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77777777"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190F1CD8" w14:textId="3911730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AF2087A">
            <wp:simplePos x="0" y="0"/>
            <wp:positionH relativeFrom="column">
              <wp:posOffset>2314575</wp:posOffset>
            </wp:positionH>
            <wp:positionV relativeFrom="paragraph">
              <wp:posOffset>154305</wp:posOffset>
            </wp:positionV>
            <wp:extent cx="1428750" cy="11017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2BF"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3198A899">
            <wp:simplePos x="0" y="0"/>
            <wp:positionH relativeFrom="column">
              <wp:posOffset>200025</wp:posOffset>
            </wp:positionH>
            <wp:positionV relativeFrom="paragraph">
              <wp:posOffset>154940</wp:posOffset>
            </wp:positionV>
            <wp:extent cx="1689100" cy="131953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66B7F78" w14:textId="3B902D8B"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EA170B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  <w:r w:rsidR="007D2C6C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SEXUAL EDUCATION AND SERVICES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Style w:val="TableGrid"/>
        <w:tblW w:w="139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65"/>
        <w:gridCol w:w="1551"/>
        <w:gridCol w:w="2800"/>
        <w:gridCol w:w="2132"/>
        <w:gridCol w:w="3008"/>
        <w:gridCol w:w="2263"/>
      </w:tblGrid>
      <w:tr w:rsidR="006D1BF8" w:rsidRPr="006D0168" w14:paraId="46084E4C" w14:textId="412B7994" w:rsidTr="001E5FB8">
        <w:tc>
          <w:tcPr>
            <w:tcW w:w="2165" w:type="dxa"/>
          </w:tcPr>
          <w:p w14:paraId="6646FD97" w14:textId="1BE32BD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551" w:type="dxa"/>
          </w:tcPr>
          <w:p w14:paraId="4C7B69B0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800" w:type="dxa"/>
          </w:tcPr>
          <w:p w14:paraId="35926AFE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132" w:type="dxa"/>
          </w:tcPr>
          <w:p w14:paraId="4D1F54E2" w14:textId="46D164B4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008" w:type="dxa"/>
          </w:tcPr>
          <w:p w14:paraId="7467F22A" w14:textId="3581881D" w:rsidR="006D1BF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263" w:type="dxa"/>
          </w:tcPr>
          <w:p w14:paraId="3BE3F0EB" w14:textId="6151B413" w:rsidR="006D1BF8" w:rsidRDefault="008B20EE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1E5FB8" w:rsidRPr="006D0168" w14:paraId="43552803" w14:textId="329E2C28" w:rsidTr="001E5FB8">
        <w:tc>
          <w:tcPr>
            <w:tcW w:w="2165" w:type="dxa"/>
          </w:tcPr>
          <w:p w14:paraId="4E268130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3636EC53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414F67A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6340ADB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67132855" w14:textId="7E8C0B69" w:rsidR="001E5FB8" w:rsidRPr="001E5FB8" w:rsidRDefault="00E35683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Cs w:val="20"/>
                <w:lang w:val="en-US"/>
              </w:rPr>
              <w:t>Voiceand</w:t>
            </w:r>
            <w:r w:rsidR="001E5FB8" w:rsidRPr="001E5FB8">
              <w:rPr>
                <w:rFonts w:ascii="Tahoma" w:eastAsia="Times New Roman" w:hAnsi="Tahoma" w:cs="Tahoma"/>
                <w:szCs w:val="20"/>
                <w:lang w:val="en-US"/>
              </w:rPr>
              <w:t>Choice</w:t>
            </w:r>
            <w:proofErr w:type="spellEnd"/>
          </w:p>
        </w:tc>
        <w:tc>
          <w:tcPr>
            <w:tcW w:w="2263" w:type="dxa"/>
          </w:tcPr>
          <w:p w14:paraId="7910CAA0" w14:textId="0A7C0814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1E5FB8" w:rsidRPr="006D0168" w14:paraId="70E5F6EF" w14:textId="143A6300" w:rsidTr="001E5FB8">
        <w:tc>
          <w:tcPr>
            <w:tcW w:w="2165" w:type="dxa"/>
          </w:tcPr>
          <w:p w14:paraId="203C7D11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4B96C92C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2B06836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749AC78A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2B895C29" w14:textId="2A81EFF3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1E5FB8">
              <w:rPr>
                <w:rFonts w:ascii="Tahoma" w:hAnsi="Tahoma" w:cs="Tahoma"/>
              </w:rPr>
              <w:t>#SADCGenderBarometer10</w:t>
            </w:r>
          </w:p>
        </w:tc>
        <w:tc>
          <w:tcPr>
            <w:tcW w:w="2263" w:type="dxa"/>
          </w:tcPr>
          <w:p w14:paraId="1EF4A8AE" w14:textId="534EAD2C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1E5FB8" w:rsidRPr="006D0168" w14:paraId="132EE052" w14:textId="2AF7DF19" w:rsidTr="001E5FB8">
        <w:tc>
          <w:tcPr>
            <w:tcW w:w="2165" w:type="dxa"/>
          </w:tcPr>
          <w:p w14:paraId="2859766B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B20A5BD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E83065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03975123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F10663B" w14:textId="1AE8BC11" w:rsidR="001E5FB8" w:rsidRPr="001E5FB8" w:rsidRDefault="0067552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Cs w:val="20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ahoma"/>
                <w:szCs w:val="20"/>
                <w:lang w:val="en-US"/>
              </w:rPr>
              <w:t xml:space="preserve">  </w:t>
            </w:r>
          </w:p>
        </w:tc>
        <w:tc>
          <w:tcPr>
            <w:tcW w:w="2263" w:type="dxa"/>
          </w:tcPr>
          <w:p w14:paraId="02368B4B" w14:textId="0C565CE2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@SAfAIDS</w:t>
            </w:r>
          </w:p>
        </w:tc>
      </w:tr>
      <w:tr w:rsidR="001E5FB8" w:rsidRPr="006D0168" w14:paraId="7F8623AC" w14:textId="018A5B1F" w:rsidTr="001E5FB8">
        <w:tc>
          <w:tcPr>
            <w:tcW w:w="2165" w:type="dxa"/>
          </w:tcPr>
          <w:p w14:paraId="23300417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419AB85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67D5B38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0C55345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3BC4949D" w14:textId="4F320060" w:rsidR="001E5FB8" w:rsidRPr="001E5FB8" w:rsidRDefault="002F2270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2F2270"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 w:rsidRPr="002F2270">
              <w:rPr>
                <w:rFonts w:ascii="Tahoma" w:eastAsia="Times New Roman" w:hAnsi="Tahoma" w:cs="Tahoma"/>
                <w:szCs w:val="20"/>
                <w:lang w:val="en-US"/>
              </w:rPr>
              <w:t>RightbyHer</w:t>
            </w:r>
            <w:proofErr w:type="spellEnd"/>
          </w:p>
        </w:tc>
        <w:tc>
          <w:tcPr>
            <w:tcW w:w="2263" w:type="dxa"/>
          </w:tcPr>
          <w:p w14:paraId="33D66172" w14:textId="2A211E19" w:rsidR="001E5FB8" w:rsidRPr="006D0168" w:rsidRDefault="000C175B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@</w:t>
            </w:r>
            <w:proofErr w:type="spellStart"/>
            <w:r>
              <w:rPr>
                <w:rFonts w:ascii="Tahoma" w:hAnsi="Tahoma" w:cs="Tahoma"/>
              </w:rPr>
              <w:t>AmplifyFund</w:t>
            </w:r>
            <w:proofErr w:type="spellEnd"/>
          </w:p>
        </w:tc>
      </w:tr>
      <w:tr w:rsidR="0034464F" w:rsidRPr="006D0168" w14:paraId="2E7003F2" w14:textId="42653131" w:rsidTr="001E5FB8">
        <w:tc>
          <w:tcPr>
            <w:tcW w:w="2165" w:type="dxa"/>
          </w:tcPr>
          <w:p w14:paraId="6A603527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7E3FE1A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5097D242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6B6A0B43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E3EE8A6" w14:textId="63FF0C10" w:rsidR="0034464F" w:rsidRPr="001E5FB8" w:rsidRDefault="0034464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34464F">
              <w:rPr>
                <w:rFonts w:ascii="Tahoma" w:hAnsi="Tahoma" w:cs="Tahoma"/>
                <w:color w:val="000000" w:themeColor="text1"/>
              </w:rPr>
              <w:t>SexualityEducation</w:t>
            </w:r>
            <w:proofErr w:type="spellEnd"/>
            <w:r w:rsidRPr="0034464F">
              <w:rPr>
                <w:rFonts w:ascii="Tahoma" w:hAnsi="Tahoma" w:cs="Tahoma"/>
                <w:color w:val="000000" w:themeColor="text1"/>
              </w:rPr>
              <w:t> </w:t>
            </w:r>
          </w:p>
        </w:tc>
        <w:tc>
          <w:tcPr>
            <w:tcW w:w="2263" w:type="dxa"/>
          </w:tcPr>
          <w:p w14:paraId="3F1D0948" w14:textId="2351FF66" w:rsidR="0034464F" w:rsidRPr="006D0168" w:rsidRDefault="0034464F" w:rsidP="0034464F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@</w:t>
            </w:r>
            <w:proofErr w:type="spellStart"/>
            <w:r w:rsidRPr="0034464F">
              <w:rPr>
                <w:rFonts w:ascii="Tahoma" w:hAnsi="Tahoma" w:cs="Tahoma"/>
                <w:color w:val="000000" w:themeColor="text1"/>
              </w:rPr>
              <w:t>AfrYPoD</w:t>
            </w:r>
            <w:proofErr w:type="spellEnd"/>
          </w:p>
        </w:tc>
      </w:tr>
      <w:tr w:rsidR="0034464F" w:rsidRPr="006D0168" w14:paraId="7631314F" w14:textId="57F9D8E2" w:rsidTr="001E5FB8">
        <w:tc>
          <w:tcPr>
            <w:tcW w:w="2165" w:type="dxa"/>
          </w:tcPr>
          <w:p w14:paraId="59AC5191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42C1FB98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26DDE0D8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9078427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2065A329" w14:textId="4A7EA804" w:rsidR="0034464F" w:rsidRPr="001E5FB8" w:rsidRDefault="0034464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34464F">
              <w:rPr>
                <w:rFonts w:ascii="Tahoma" w:hAnsi="Tahoma" w:cs="Tahoma"/>
                <w:color w:val="000000" w:themeColor="text1"/>
              </w:rPr>
              <w:t>WhySexualityEducation</w:t>
            </w:r>
            <w:proofErr w:type="spellEnd"/>
            <w:r w:rsidRPr="0034464F">
              <w:rPr>
                <w:rFonts w:ascii="Tahoma" w:hAnsi="Tahoma" w:cs="Tahoma"/>
                <w:color w:val="000000" w:themeColor="text1"/>
              </w:rPr>
              <w:t>!</w:t>
            </w:r>
          </w:p>
        </w:tc>
        <w:tc>
          <w:tcPr>
            <w:tcW w:w="2263" w:type="dxa"/>
          </w:tcPr>
          <w:p w14:paraId="27024C1E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34464F" w:rsidRPr="006D0168" w14:paraId="444B0ADD" w14:textId="77777777" w:rsidTr="001E5FB8">
        <w:tc>
          <w:tcPr>
            <w:tcW w:w="2165" w:type="dxa"/>
          </w:tcPr>
          <w:p w14:paraId="1E5BB28D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3EDD9E9E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571AF39B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400063D7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6A030379" w14:textId="780071FF" w:rsidR="0034464F" w:rsidRPr="001E5FB8" w:rsidRDefault="0034464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#HealthRights4Youth</w:t>
            </w:r>
          </w:p>
        </w:tc>
        <w:tc>
          <w:tcPr>
            <w:tcW w:w="2263" w:type="dxa"/>
          </w:tcPr>
          <w:p w14:paraId="10A92708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34464F" w:rsidRPr="006D0168" w14:paraId="5CC475D3" w14:textId="77777777" w:rsidTr="001E5FB8">
        <w:tc>
          <w:tcPr>
            <w:tcW w:w="2165" w:type="dxa"/>
          </w:tcPr>
          <w:p w14:paraId="7F221422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596B4AA5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041B842C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EAA3280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26019E9" w14:textId="44224DF4" w:rsidR="0034464F" w:rsidRPr="001E5FB8" w:rsidRDefault="0034464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34464F">
              <w:rPr>
                <w:rFonts w:ascii="Tahoma" w:hAnsi="Tahoma" w:cs="Tahoma"/>
                <w:color w:val="000000" w:themeColor="text1"/>
              </w:rPr>
              <w:t>YouthSRHNOW</w:t>
            </w:r>
            <w:proofErr w:type="spellEnd"/>
          </w:p>
        </w:tc>
        <w:tc>
          <w:tcPr>
            <w:tcW w:w="2263" w:type="dxa"/>
          </w:tcPr>
          <w:p w14:paraId="4BCEEF70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34464F" w:rsidRPr="006D0168" w14:paraId="210ADBBB" w14:textId="77777777" w:rsidTr="001E5FB8">
        <w:tc>
          <w:tcPr>
            <w:tcW w:w="2165" w:type="dxa"/>
          </w:tcPr>
          <w:p w14:paraId="2F413F6F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752B51AC" w14:textId="77777777" w:rsidR="0034464F" w:rsidRPr="006D0168" w:rsidRDefault="0034464F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19E93736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2F7D288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185482ED" w14:textId="73156F51" w:rsidR="0034464F" w:rsidRPr="001E5FB8" w:rsidRDefault="0034464F" w:rsidP="001E5FB8">
            <w:pPr>
              <w:jc w:val="both"/>
              <w:rPr>
                <w:rFonts w:ascii="Tahoma" w:hAnsi="Tahoma" w:cs="Tahoma"/>
              </w:rPr>
            </w:pPr>
            <w:r w:rsidRPr="0034464F">
              <w:rPr>
                <w:rFonts w:ascii="Tahoma" w:hAnsi="Tahoma" w:cs="Tahoma"/>
                <w:color w:val="000000" w:themeColor="text1"/>
              </w:rPr>
              <w:t>#SDG2018</w:t>
            </w:r>
          </w:p>
        </w:tc>
        <w:tc>
          <w:tcPr>
            <w:tcW w:w="2263" w:type="dxa"/>
          </w:tcPr>
          <w:p w14:paraId="7D2F7790" w14:textId="77777777" w:rsidR="0034464F" w:rsidRPr="006D0168" w:rsidRDefault="0034464F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100EE8FF" w14:textId="77777777" w:rsidR="001E5FB8" w:rsidRDefault="001E5FB8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1CDAEBD" w14:textId="77777777" w:rsidR="00F53C22" w:rsidRDefault="00F53C22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</w:p>
    <w:p w14:paraId="32066C39" w14:textId="4B69B83C" w:rsidR="00F53C22" w:rsidRPr="008B20EE" w:rsidRDefault="00F53C22" w:rsidP="00F53C22">
      <w:pPr>
        <w:pStyle w:val="ListParagraph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095"/>
        <w:gridCol w:w="2341"/>
        <w:gridCol w:w="1919"/>
        <w:gridCol w:w="2268"/>
        <w:gridCol w:w="1700"/>
      </w:tblGrid>
      <w:tr w:rsidR="004430F6" w:rsidRPr="008B20EE" w14:paraId="05353511" w14:textId="77777777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2FF8CFDD" w14:textId="160D551D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14:paraId="774B1AB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14:paraId="174CB89F" w14:textId="57F05D4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14:paraId="75537304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14:paraId="1D7056B1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79BA900D" w14:textId="38937EB3" w:rsidR="004430F6" w:rsidRPr="008B20EE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5A4B5761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654187D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3455CAA1" w14:textId="7F9D9B76" w:rsidR="00415B12" w:rsidRPr="008B20EE" w:rsidRDefault="002F2270" w:rsidP="00936C3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e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nsure universal access to sexual and reproductive health and reproductive rights in accordance with the Programme of Action of the International Conference on Population and Development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,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the Beijing Platform for Action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,</w:t>
            </w:r>
            <w:r w:rsidR="00936C3A" w:rsidRP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</w:t>
            </w:r>
            <w:r w:rsidR="00936C3A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the SDGs and the SADC Protocol on Gender and Development. </w:t>
            </w:r>
          </w:p>
        </w:tc>
      </w:tr>
      <w:tr w:rsidR="00443167" w:rsidRPr="008B20EE" w14:paraId="26BE8B8A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4D83D8F" w14:textId="6ED0BA06" w:rsidR="00443167" w:rsidRPr="008B20EE" w:rsidRDefault="009554F0" w:rsidP="002F227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8B20EE">
              <w:rPr>
                <w:rFonts w:ascii="Tahoma" w:hAnsi="Tahoma" w:cs="Tahoma"/>
                <w:iCs/>
              </w:rPr>
              <w:t xml:space="preserve"> </w:t>
            </w:r>
            <w:r w:rsidR="00936C3A">
              <w:rPr>
                <w:rFonts w:ascii="Tahoma" w:hAnsi="Tahoma" w:cs="Tahoma"/>
                <w:iCs/>
                <w:color w:val="FF0000"/>
              </w:rPr>
              <w:t xml:space="preserve">Are SRHR services freely available in your country? Is there Comprehensive Sexual Education (CSE) in schools? Are these youth and gender sensitive? What needs to be done?   </w:t>
            </w:r>
          </w:p>
        </w:tc>
      </w:tr>
      <w:tr w:rsidR="009554F0" w:rsidRPr="008B20EE" w14:paraId="54F6C44C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2F7A4816" w14:textId="237B61F2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14:paraId="79628E37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087FA220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3D0E9CD7" w14:textId="4F693CDB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14:paraId="633878D0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137FF9CD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6E43A2B8" w14:textId="13508364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14:paraId="226EE626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4E2AB7C7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17641CBA" w14:textId="7B91B24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419" w:type="pct"/>
          </w:tcPr>
          <w:p w14:paraId="76AEC20A" w14:textId="1DC11D6D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 xml:space="preserve">1.1 Meeting with key officials (who?) </w:t>
            </w:r>
          </w:p>
        </w:tc>
        <w:tc>
          <w:tcPr>
            <w:tcW w:w="811" w:type="pct"/>
            <w:shd w:val="clear" w:color="auto" w:fill="auto"/>
          </w:tcPr>
          <w:p w14:paraId="2956FBDC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0908F513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AE9EB0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10A9609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43167" w:rsidRPr="008B20EE" w14:paraId="21F6221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570AB4A" w14:textId="77777777" w:rsidR="00443167" w:rsidRPr="008B20EE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E681318" w14:textId="1820741B" w:rsidR="00443167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14:paraId="69B1580F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38C1735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632B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7826F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128B76DD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7D92555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407A1821" w14:textId="79335949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proofErr w:type="spellStart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14:paraId="26FC733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DDC0A6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87BE9A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A7E1B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415B12" w:rsidRPr="008B20EE" w14:paraId="30C9588F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0B5BAB0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6BD85A8" w14:textId="25DD9EA9" w:rsidR="004430F6" w:rsidRPr="00FE5361" w:rsidRDefault="00FE5361" w:rsidP="00726923">
            <w:pPr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</w:t>
            </w:r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actors – 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1" w:type="pct"/>
            <w:shd w:val="clear" w:color="auto" w:fill="auto"/>
          </w:tcPr>
          <w:p w14:paraId="3FBD74DE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23945A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3141A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EB0696D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</w:tr>
      <w:tr w:rsidR="00FE5361" w:rsidRPr="008B20EE" w14:paraId="629490DA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62353F3E" w14:textId="13AF0AD9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2. Launch the campaign and gain maximum publicity for it</w:t>
            </w:r>
          </w:p>
        </w:tc>
        <w:tc>
          <w:tcPr>
            <w:tcW w:w="1419" w:type="pct"/>
          </w:tcPr>
          <w:p w14:paraId="2FC82363" w14:textId="6DD1E1DE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2.1 Agree date and venue for launch, ensuring synergy with other campaigns  </w:t>
            </w:r>
          </w:p>
        </w:tc>
        <w:tc>
          <w:tcPr>
            <w:tcW w:w="811" w:type="pct"/>
            <w:shd w:val="clear" w:color="auto" w:fill="auto"/>
          </w:tcPr>
          <w:p w14:paraId="2C025C17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193B10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9FA344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B360C8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E5361" w:rsidRPr="008B20EE" w14:paraId="3036F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DF6686A" w14:textId="77777777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1109CDA" w14:textId="6CCC5F3D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2.2 Logistics and planning for the launch </w:t>
            </w:r>
          </w:p>
        </w:tc>
        <w:tc>
          <w:tcPr>
            <w:tcW w:w="811" w:type="pct"/>
            <w:shd w:val="clear" w:color="auto" w:fill="auto"/>
          </w:tcPr>
          <w:p w14:paraId="155E11DE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4E02DB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479F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1BBE4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43E0D15D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3757373F" w14:textId="070E210A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14:paraId="27EF48CD" w14:textId="215A6CDA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14:paraId="21C89CF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839936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3D9C08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3BC8FA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74062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2CCBDB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2397FD83" w14:textId="3FF99FFF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.2 Posters disseminated through XXX networks and put up in strategic places,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police stations; courts; all </w:t>
            </w:r>
            <w:proofErr w:type="spellStart"/>
            <w:r w:rsidR="00AA3F22" w:rsidRPr="008B20EE">
              <w:rPr>
                <w:rFonts w:ascii="Tahoma" w:hAnsi="Tahoma" w:cs="Tahoma"/>
              </w:rPr>
              <w:t>gvt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. offices; hospitals </w:t>
            </w:r>
          </w:p>
        </w:tc>
        <w:tc>
          <w:tcPr>
            <w:tcW w:w="811" w:type="pct"/>
            <w:shd w:val="clear" w:color="auto" w:fill="auto"/>
          </w:tcPr>
          <w:p w14:paraId="18E55C1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20B8FF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9FB362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9B15B3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6D5CDB8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BE7BFB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74B3221A" w14:textId="373EC310" w:rsidR="00AA3F22" w:rsidRPr="008B20EE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.3 Billboards located at strategic points to reach the broadest possible audience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football stadiums</w:t>
            </w:r>
          </w:p>
        </w:tc>
        <w:tc>
          <w:tcPr>
            <w:tcW w:w="811" w:type="pct"/>
            <w:shd w:val="clear" w:color="auto" w:fill="auto"/>
          </w:tcPr>
          <w:p w14:paraId="17302FF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EADD028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1760C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E9833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158849F5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1E5DD8F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159C511" w14:textId="6498A9BD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.4 Radio: </w:t>
            </w:r>
            <w:proofErr w:type="spellStart"/>
            <w:r w:rsidR="00AA3F22" w:rsidRPr="008B20EE">
              <w:rPr>
                <w:rFonts w:ascii="Tahoma" w:hAnsi="Tahoma" w:cs="Tahoma"/>
              </w:rPr>
              <w:t>Docu</w:t>
            </w:r>
            <w:proofErr w:type="spellEnd"/>
            <w:r w:rsidR="00AA3F22" w:rsidRPr="008B20EE">
              <w:rPr>
                <w:rFonts w:ascii="Tahoma" w:hAnsi="Tahoma" w:cs="Tahoma"/>
              </w:rPr>
              <w:t>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14:paraId="3BE9D34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45B03D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AE252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DD4BDF5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27A7B1D2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88A006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13EB621" w14:textId="71BCF369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.5 Adverts using prominent entertainers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soccer stars</w:t>
            </w:r>
          </w:p>
        </w:tc>
        <w:tc>
          <w:tcPr>
            <w:tcW w:w="811" w:type="pct"/>
            <w:shd w:val="clear" w:color="auto" w:fill="auto"/>
          </w:tcPr>
          <w:p w14:paraId="6DDDDEB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3B6CED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297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D3CE8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37AF96C9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5D7A6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082E0609" w14:textId="4E3D8CA8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.6 Video</w:t>
            </w:r>
          </w:p>
        </w:tc>
        <w:tc>
          <w:tcPr>
            <w:tcW w:w="811" w:type="pct"/>
            <w:shd w:val="clear" w:color="auto" w:fill="auto"/>
          </w:tcPr>
          <w:p w14:paraId="68AA2C5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3749BE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B8D44D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596726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6B66910A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6386DC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DD8D73F" w14:textId="6F0D1CA1" w:rsidR="00AA3F2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.7 Gathering/ disseminating materials produced outside</w:t>
            </w:r>
          </w:p>
        </w:tc>
        <w:tc>
          <w:tcPr>
            <w:tcW w:w="811" w:type="pct"/>
            <w:shd w:val="clear" w:color="auto" w:fill="auto"/>
          </w:tcPr>
          <w:p w14:paraId="22C63ED7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A65855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BA1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1DEEF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33E15C7B" w14:textId="77777777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58D715C2" w14:textId="7473B09C" w:rsidR="00415B12" w:rsidRPr="008B20EE" w:rsidRDefault="00AA3F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</w:rPr>
              <w:t xml:space="preserve">4. </w:t>
            </w:r>
            <w:r w:rsidRPr="008B20EE">
              <w:rPr>
                <w:rFonts w:ascii="Tahoma" w:hAnsi="Tahoma" w:cs="Tahoma"/>
                <w:i/>
                <w:iCs/>
              </w:rPr>
              <w:t>E</w:t>
            </w:r>
            <w:r w:rsidR="00415B12" w:rsidRPr="008B20EE">
              <w:rPr>
                <w:rFonts w:ascii="Tahoma" w:hAnsi="Tahoma" w:cs="Tahoma"/>
                <w:i/>
                <w:iCs/>
              </w:rPr>
              <w:t>ngage key stakeholders and the general public in interactive public education encounters</w:t>
            </w:r>
          </w:p>
        </w:tc>
        <w:tc>
          <w:tcPr>
            <w:tcW w:w="1419" w:type="pct"/>
          </w:tcPr>
          <w:p w14:paraId="4E6A8752" w14:textId="7BEB2B19" w:rsidR="00415B12" w:rsidRPr="008B20EE" w:rsidRDefault="00254263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14:paraId="67D63871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040373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A9335F6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89F74E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77DBA3F6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A598CC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6E3BA33" w14:textId="6A445B33" w:rsidR="00415B1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14:paraId="796B2C89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F988732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8753B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7A3896C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690F7132" w14:textId="77777777" w:rsidTr="006D1BF8">
        <w:trPr>
          <w:trHeight w:val="1014"/>
        </w:trPr>
        <w:tc>
          <w:tcPr>
            <w:tcW w:w="730" w:type="pct"/>
            <w:vMerge/>
            <w:shd w:val="clear" w:color="auto" w:fill="auto"/>
          </w:tcPr>
          <w:p w14:paraId="402E0941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4125EA3D" w14:textId="4C960D38" w:rsidR="00415B12" w:rsidRPr="008B20EE" w:rsidRDefault="0025426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.3 Workshops with specific target groups</w:t>
            </w:r>
          </w:p>
          <w:p w14:paraId="66980804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Traditional leaders</w:t>
            </w:r>
          </w:p>
          <w:p w14:paraId="717863D5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Local councillors</w:t>
            </w:r>
          </w:p>
          <w:p w14:paraId="329ACF2D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Schools debates</w:t>
            </w:r>
          </w:p>
          <w:p w14:paraId="780AC14B" w14:textId="3E5D5F05" w:rsidR="00415B12" w:rsidRPr="008B20EE" w:rsidRDefault="00096898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Medical and social worker</w:t>
            </w:r>
          </w:p>
        </w:tc>
        <w:tc>
          <w:tcPr>
            <w:tcW w:w="811" w:type="pct"/>
            <w:shd w:val="clear" w:color="auto" w:fill="auto"/>
          </w:tcPr>
          <w:p w14:paraId="4FA6532E" w14:textId="5AB4D44C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D1EC2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25D1884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8247F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1E782812" w14:textId="77777777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14:paraId="384A6601" w14:textId="617B29B2" w:rsidR="002F2270" w:rsidRPr="008B20EE" w:rsidRDefault="002F2270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  <w:i/>
                <w:iCs/>
              </w:rPr>
              <w:t>5.  Leverage  on special dates in the calendar for promoting the campaign</w:t>
            </w:r>
          </w:p>
        </w:tc>
        <w:tc>
          <w:tcPr>
            <w:tcW w:w="1419" w:type="pct"/>
          </w:tcPr>
          <w:p w14:paraId="19380BA8" w14:textId="3D37A78F" w:rsidR="002F2270" w:rsidRPr="008B20EE" w:rsidRDefault="002F2270" w:rsidP="00096898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14:paraId="1623F6F6" w14:textId="2C6E25E0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CC6076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4177BB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F238C2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B0BF188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67F25EE" w14:textId="6333A335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26DED9E1" w14:textId="7D5F49D0" w:rsidR="002F2270" w:rsidRPr="008B20EE" w:rsidRDefault="002F2270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14:paraId="4E594BFA" w14:textId="18AFDD44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2C49B5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8883E4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F38A483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79CFB4E4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88FC6EB" w14:textId="77777777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ECED673" w14:textId="305B807F" w:rsidR="002F2270" w:rsidRPr="008B20EE" w:rsidRDefault="002F2270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14:paraId="4005D2A5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6EC7C1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F1F95A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BF7BB0D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85612" w:rsidRPr="008B20EE" w14:paraId="3106ADFE" w14:textId="77777777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14:paraId="758FB6D3" w14:textId="77777777" w:rsidR="00685612" w:rsidRPr="008B20EE" w:rsidRDefault="0068561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565C579" w14:textId="3A7212F4" w:rsidR="00685612" w:rsidRPr="008B20EE" w:rsidRDefault="00685612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 – She Decides Day</w:t>
            </w: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</w:tcPr>
          <w:p w14:paraId="4C55805C" w14:textId="77777777" w:rsidR="00685612" w:rsidRPr="008B20EE" w:rsidRDefault="00685612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72A1541" w14:textId="77777777" w:rsidR="00685612" w:rsidRPr="008B20EE" w:rsidRDefault="006856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7E0B31" w14:textId="77777777" w:rsidR="00685612" w:rsidRPr="008B20EE" w:rsidRDefault="006856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28059ED" w14:textId="77777777" w:rsidR="00685612" w:rsidRPr="008B20EE" w:rsidRDefault="006856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A3D1449" w14:textId="77777777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14:paraId="6F0320A2" w14:textId="77777777" w:rsidR="002F2270" w:rsidRPr="008B20EE" w:rsidRDefault="002F2270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607D3DF" w14:textId="7269F42B" w:rsidR="002F2270" w:rsidRPr="008B20EE" w:rsidRDefault="002F2270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8B20EE">
              <w:rPr>
                <w:sz w:val="22"/>
                <w:szCs w:val="22"/>
              </w:rPr>
              <w:t xml:space="preserve">8 March </w:t>
            </w:r>
            <w:r>
              <w:rPr>
                <w:sz w:val="22"/>
                <w:szCs w:val="22"/>
              </w:rPr>
              <w:t xml:space="preserve"> International Women’s Day</w:t>
            </w:r>
          </w:p>
        </w:tc>
        <w:tc>
          <w:tcPr>
            <w:tcW w:w="811" w:type="pct"/>
            <w:shd w:val="clear" w:color="auto" w:fill="auto"/>
          </w:tcPr>
          <w:p w14:paraId="5557F6F0" w14:textId="0203696E" w:rsidR="002F2270" w:rsidRPr="008B20EE" w:rsidRDefault="002F2270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AA948B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B57E4D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5F384DE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EA36DE6" w14:textId="77777777" w:rsidTr="00254263">
        <w:trPr>
          <w:trHeight w:val="420"/>
        </w:trPr>
        <w:tc>
          <w:tcPr>
            <w:tcW w:w="730" w:type="pct"/>
            <w:vMerge/>
            <w:shd w:val="clear" w:color="auto" w:fill="auto"/>
          </w:tcPr>
          <w:p w14:paraId="25548C2E" w14:textId="77777777" w:rsidR="002F2270" w:rsidRPr="008B20EE" w:rsidRDefault="002F2270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927BD5" w14:textId="0647CBAD" w:rsidR="002F2270" w:rsidRPr="008B20EE" w:rsidRDefault="002F2270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March </w:t>
            </w:r>
            <w:r w:rsidRPr="008B20EE">
              <w:rPr>
                <w:sz w:val="22"/>
                <w:szCs w:val="22"/>
              </w:rPr>
              <w:t>Youth Day 12 March</w:t>
            </w:r>
          </w:p>
        </w:tc>
        <w:tc>
          <w:tcPr>
            <w:tcW w:w="811" w:type="pct"/>
            <w:shd w:val="clear" w:color="auto" w:fill="auto"/>
          </w:tcPr>
          <w:p w14:paraId="09A559EC" w14:textId="27921010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777676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AC6F53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DBA4986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E5288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DB0800F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2D8E33" w14:textId="228D736E" w:rsidR="00AD5E53" w:rsidRDefault="00AD5E53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D5E53">
              <w:rPr>
                <w:rFonts w:eastAsia="Calibri"/>
                <w:sz w:val="22"/>
                <w:szCs w:val="22"/>
                <w:lang w:val="en-ZA" w:eastAsia="en-ZA"/>
              </w:rPr>
              <w:t>22 March- World Water Day</w:t>
            </w:r>
          </w:p>
        </w:tc>
        <w:tc>
          <w:tcPr>
            <w:tcW w:w="811" w:type="pct"/>
            <w:shd w:val="clear" w:color="auto" w:fill="auto"/>
          </w:tcPr>
          <w:p w14:paraId="69B510B1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24E5228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1B2AC09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E7EB77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0730791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59DA3E73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49AB3D2" w14:textId="69A10C90" w:rsidR="00D72BFB" w:rsidRPr="00AD5E53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14:paraId="5DF1444C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BD5FC9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B48E7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D9A8E1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219DA4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9BF99F7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6828DB1" w14:textId="1C177347" w:rsidR="00D72BFB" w:rsidRPr="00D72BFB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14:paraId="0982ADE6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55607EC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7AF1D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79D2179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C8CF85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012D6231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51C8FEC" w14:textId="5AD62788" w:rsidR="00AD5E53" w:rsidRPr="00AD5E53" w:rsidRDefault="00AD5E53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>16 June Day</w:t>
            </w:r>
            <w:r w:rsidR="00D72BFB">
              <w:rPr>
                <w:rFonts w:eastAsia="Calibri"/>
                <w:sz w:val="22"/>
                <w:szCs w:val="22"/>
                <w:lang w:val="en-ZA" w:eastAsia="en-ZA"/>
              </w:rPr>
              <w:t xml:space="preserve">- Youth Day in SA and many countries </w:t>
            </w:r>
          </w:p>
        </w:tc>
        <w:tc>
          <w:tcPr>
            <w:tcW w:w="811" w:type="pct"/>
            <w:shd w:val="clear" w:color="auto" w:fill="auto"/>
          </w:tcPr>
          <w:p w14:paraId="73CA2B52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DECE53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23707C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9F33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935F1A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3AF0A48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D2A471E" w14:textId="54C868C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Times New Roman"/>
                <w:sz w:val="22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14:paraId="39F7375F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C13F972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55584A0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CCDAB6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3A392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CAAAA12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A4B45C3" w14:textId="76C56EF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9 August – Women’s Day in SA; August commemorated as Women’s Month in some SADC countries </w:t>
            </w:r>
          </w:p>
        </w:tc>
        <w:tc>
          <w:tcPr>
            <w:tcW w:w="811" w:type="pct"/>
            <w:shd w:val="clear" w:color="auto" w:fill="auto"/>
          </w:tcPr>
          <w:p w14:paraId="24C01FC9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990229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98C84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B79388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74EB589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783DF2F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15D8C8" w14:textId="42636F2D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14:paraId="262A27CE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A45D7B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4704A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2DBDA3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B60FE6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1E428CF8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A26BE5D" w14:textId="6F512612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>15 October</w:t>
            </w:r>
            <w:r w:rsidR="00AD5E53">
              <w:rPr>
                <w:sz w:val="22"/>
                <w:szCs w:val="22"/>
              </w:rPr>
              <w:t xml:space="preserve"> </w:t>
            </w:r>
            <w:r w:rsidRPr="00AB3376">
              <w:rPr>
                <w:sz w:val="22"/>
                <w:szCs w:val="22"/>
              </w:rPr>
              <w:t xml:space="preserve">- International Day of Rural Women  </w:t>
            </w:r>
          </w:p>
        </w:tc>
        <w:tc>
          <w:tcPr>
            <w:tcW w:w="811" w:type="pct"/>
            <w:shd w:val="clear" w:color="auto" w:fill="auto"/>
          </w:tcPr>
          <w:p w14:paraId="3B61EAF0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7EBFB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8CE69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376B09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23C2A8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6AD7F1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F15F03" w14:textId="14EEC20C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14:paraId="2ED6BEC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F616CBF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795CBC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B77CD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C0C62E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1FC2C09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2321316" w14:textId="65C91C57" w:rsidR="00F53C22" w:rsidRPr="00AD5E53" w:rsidRDefault="00AD5E53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AD5E53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1" w:type="pct"/>
            <w:shd w:val="clear" w:color="auto" w:fill="auto"/>
          </w:tcPr>
          <w:p w14:paraId="4613073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30882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88CDB5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EC6648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16EAFD7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E929A5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37DDEA" w14:textId="2767E552" w:rsidR="00F53C22" w:rsidRPr="008B20EE" w:rsidRDefault="00D72BFB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3F491979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2630B06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CAADDB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2097F8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7F672852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5F00204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38A3D67" w14:textId="3382C5C7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29626C1D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FDA6A4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2B11A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4515643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6D6B4BA" w14:textId="77777777" w:rsidTr="006D1BF8">
        <w:trPr>
          <w:trHeight w:val="1666"/>
        </w:trPr>
        <w:tc>
          <w:tcPr>
            <w:tcW w:w="730" w:type="pct"/>
            <w:shd w:val="clear" w:color="auto" w:fill="auto"/>
          </w:tcPr>
          <w:p w14:paraId="0C8F357C" w14:textId="07C10B4F" w:rsidR="00F53C22" w:rsidRPr="008B20EE" w:rsidRDefault="00F53C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  <w:i/>
                <w:iCs/>
              </w:rPr>
              <w:lastRenderedPageBreak/>
              <w:t>6.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14:paraId="51BE17DA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6.1 Meetings with editors /</w:t>
            </w:r>
          </w:p>
          <w:p w14:paraId="6D03A060" w14:textId="04A5DA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Breakfast briefings </w:t>
            </w:r>
          </w:p>
        </w:tc>
        <w:tc>
          <w:tcPr>
            <w:tcW w:w="811" w:type="pct"/>
            <w:shd w:val="clear" w:color="auto" w:fill="auto"/>
          </w:tcPr>
          <w:p w14:paraId="3F2C63E8" w14:textId="6070E0B6" w:rsidR="00F53C22" w:rsidRPr="008B20EE" w:rsidRDefault="00F53C22" w:rsidP="00726923">
            <w:pPr>
              <w:pStyle w:val="Balloon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5019DD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1008E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33808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1A5D9CD9" w14:textId="77777777" w:rsidTr="00254263">
        <w:trPr>
          <w:trHeight w:val="563"/>
        </w:trPr>
        <w:tc>
          <w:tcPr>
            <w:tcW w:w="730" w:type="pct"/>
            <w:shd w:val="clear" w:color="auto" w:fill="auto"/>
          </w:tcPr>
          <w:p w14:paraId="5EF4C9E2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FF1C0E9" w14:textId="2E3A65BA" w:rsidR="00F53C22" w:rsidRPr="008B20EE" w:rsidRDefault="00F53C22" w:rsidP="00D72BFB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6.2 Research on coverage of </w:t>
            </w:r>
            <w:r w:rsidR="00D72BFB">
              <w:rPr>
                <w:rFonts w:ascii="Tahoma" w:hAnsi="Tahoma" w:cs="Tahoma"/>
              </w:rPr>
              <w:t xml:space="preserve">menstrual health </w:t>
            </w:r>
            <w:r w:rsidRPr="008B20EE">
              <w:rPr>
                <w:rFonts w:ascii="Tahoma" w:hAnsi="Tahoma" w:cs="Tahoma"/>
              </w:rPr>
              <w:t xml:space="preserve">in </w:t>
            </w:r>
            <w:r w:rsidR="00D72BFB">
              <w:rPr>
                <w:rFonts w:ascii="Tahoma" w:hAnsi="Tahoma" w:cs="Tahoma"/>
              </w:rPr>
              <w:t xml:space="preserve">the media </w:t>
            </w:r>
          </w:p>
        </w:tc>
        <w:tc>
          <w:tcPr>
            <w:tcW w:w="811" w:type="pct"/>
            <w:shd w:val="clear" w:color="auto" w:fill="auto"/>
          </w:tcPr>
          <w:p w14:paraId="2882AB60" w14:textId="6569947C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7F537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5688B3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B21F0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5290ADC3" w14:textId="77777777" w:rsidTr="00D72BFB">
        <w:trPr>
          <w:trHeight w:val="612"/>
        </w:trPr>
        <w:tc>
          <w:tcPr>
            <w:tcW w:w="730" w:type="pct"/>
            <w:shd w:val="clear" w:color="auto" w:fill="auto"/>
          </w:tcPr>
          <w:p w14:paraId="5E6C0A81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1DBECCC" w14:textId="029C92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6.3 Training for journalists in coverage o</w:t>
            </w:r>
            <w:r w:rsidR="00D72BFB">
              <w:rPr>
                <w:rFonts w:ascii="Tahoma" w:hAnsi="Tahoma" w:cs="Tahoma"/>
              </w:rPr>
              <w:t xml:space="preserve">f menstrual health </w:t>
            </w:r>
          </w:p>
        </w:tc>
        <w:tc>
          <w:tcPr>
            <w:tcW w:w="811" w:type="pct"/>
            <w:shd w:val="clear" w:color="auto" w:fill="auto"/>
          </w:tcPr>
          <w:p w14:paraId="1D184A91" w14:textId="1E72483E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7F16B4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AD4B0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A2402E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A6F76FB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0DFEC5B6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1F39BAE" w14:textId="7BDB9873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6.4 Letters/ opinion</w:t>
            </w:r>
            <w:r w:rsidR="00DC00CB">
              <w:rPr>
                <w:rFonts w:ascii="Tahoma" w:hAnsi="Tahoma" w:cs="Tahoma"/>
              </w:rPr>
              <w:t xml:space="preserve">/ radio talk shows </w:t>
            </w:r>
          </w:p>
        </w:tc>
        <w:tc>
          <w:tcPr>
            <w:tcW w:w="811" w:type="pct"/>
            <w:shd w:val="clear" w:color="auto" w:fill="auto"/>
          </w:tcPr>
          <w:p w14:paraId="79A81D67" w14:textId="214A3B48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7CE54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F7535C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E9DE5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FE2D52D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264F5D53" w14:textId="2C18FC69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7. To launch a social media campaign </w:t>
            </w:r>
          </w:p>
        </w:tc>
        <w:tc>
          <w:tcPr>
            <w:tcW w:w="1419" w:type="pct"/>
          </w:tcPr>
          <w:p w14:paraId="4DBC0FC5" w14:textId="4668E4D1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811" w:type="pct"/>
            <w:shd w:val="clear" w:color="auto" w:fill="auto"/>
          </w:tcPr>
          <w:p w14:paraId="42B5D182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433330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B3891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43FD53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1079FC1E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6B36BA83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D9E318C" w14:textId="411F129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7.2 Facebook </w:t>
            </w:r>
          </w:p>
        </w:tc>
        <w:tc>
          <w:tcPr>
            <w:tcW w:w="811" w:type="pct"/>
            <w:shd w:val="clear" w:color="auto" w:fill="auto"/>
          </w:tcPr>
          <w:p w14:paraId="28DF8860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7F8D6A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260DA6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A6579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FF8E097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2699CFEF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5CAC16A" w14:textId="6018536A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7.3 </w:t>
            </w:r>
            <w:proofErr w:type="spellStart"/>
            <w:r>
              <w:rPr>
                <w:rFonts w:ascii="Tahoma" w:hAnsi="Tahoma" w:cs="Tahoma"/>
              </w:rPr>
              <w:t>Instgram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14:paraId="7E6AF0AF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7A064AE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F4351D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4A7446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6916BDE3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49D6EC34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5305441" w14:textId="2044E453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811" w:type="pct"/>
            <w:shd w:val="clear" w:color="auto" w:fill="auto"/>
          </w:tcPr>
          <w:p w14:paraId="3A1D1D2D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F51F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BD3427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2A89988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B1B44" w:rsidRPr="008B20EE" w14:paraId="24BBFCF2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05C6FB57" w14:textId="77777777" w:rsidR="008B1B44" w:rsidRDefault="008B1B4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A4ECAF" w14:textId="5AE3A375" w:rsidR="008B1B44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7.5 GL Community of practise </w:t>
            </w:r>
          </w:p>
        </w:tc>
        <w:tc>
          <w:tcPr>
            <w:tcW w:w="811" w:type="pct"/>
            <w:shd w:val="clear" w:color="auto" w:fill="auto"/>
          </w:tcPr>
          <w:p w14:paraId="7B18C943" w14:textId="77777777" w:rsidR="008B1B44" w:rsidRPr="008B20EE" w:rsidRDefault="008B1B44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EE03C8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13CD79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0BE6F2F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B01F1" w:rsidRPr="008B20EE" w14:paraId="55537198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37A9A402" w14:textId="77777777" w:rsidR="00BB01F1" w:rsidRDefault="00BB01F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205B2A1" w14:textId="7D39AE47" w:rsidR="00BB01F1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14:paraId="2FA26C0F" w14:textId="77777777" w:rsidR="00BB01F1" w:rsidRPr="008B20EE" w:rsidRDefault="00BB01F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5183D51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DF509F2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C8B4143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5AB9380" w14:textId="77777777" w:rsidTr="00CB5D50">
        <w:trPr>
          <w:trHeight w:val="1430"/>
        </w:trPr>
        <w:tc>
          <w:tcPr>
            <w:tcW w:w="730" w:type="pct"/>
            <w:shd w:val="clear" w:color="auto" w:fill="auto"/>
          </w:tcPr>
          <w:p w14:paraId="7A084114" w14:textId="460C6CDC" w:rsidR="00F53C22" w:rsidRPr="008B20EE" w:rsidRDefault="00DC00CB" w:rsidP="00DC00CB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8</w:t>
            </w:r>
            <w:r w:rsidR="00F53C22" w:rsidRPr="008B20EE">
              <w:rPr>
                <w:rFonts w:ascii="Tahoma" w:hAnsi="Tahoma" w:cs="Tahoma"/>
                <w:i/>
                <w:iCs/>
              </w:rPr>
              <w:t>.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="00F53C22" w:rsidRPr="008B20EE">
              <w:rPr>
                <w:rFonts w:ascii="Tahoma" w:hAnsi="Tahoma" w:cs="Tahoma"/>
                <w:i/>
                <w:iCs/>
              </w:rPr>
              <w:t>Initiate greater involvement of men in the struggle for women’s human rights</w:t>
            </w:r>
          </w:p>
        </w:tc>
        <w:tc>
          <w:tcPr>
            <w:tcW w:w="1419" w:type="pct"/>
          </w:tcPr>
          <w:p w14:paraId="29B5913B" w14:textId="28DFE6BC" w:rsidR="00F53C22" w:rsidRPr="008B20EE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 Engaging with male champions </w:t>
            </w:r>
          </w:p>
        </w:tc>
        <w:tc>
          <w:tcPr>
            <w:tcW w:w="811" w:type="pct"/>
            <w:shd w:val="clear" w:color="auto" w:fill="auto"/>
          </w:tcPr>
          <w:p w14:paraId="35914CBE" w14:textId="68B67374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39D35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F6E756C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B9B738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B01F1" w:rsidRPr="008B20EE" w14:paraId="151D820B" w14:textId="77777777" w:rsidTr="00BB01F1">
        <w:trPr>
          <w:trHeight w:val="534"/>
        </w:trPr>
        <w:tc>
          <w:tcPr>
            <w:tcW w:w="730" w:type="pct"/>
            <w:shd w:val="clear" w:color="auto" w:fill="auto"/>
          </w:tcPr>
          <w:p w14:paraId="72905567" w14:textId="77777777" w:rsidR="00BB01F1" w:rsidRDefault="00BB01F1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6294C5A" w14:textId="28128B28" w:rsidR="00BB01F1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 Engaging with men for change networks </w:t>
            </w:r>
          </w:p>
        </w:tc>
        <w:tc>
          <w:tcPr>
            <w:tcW w:w="811" w:type="pct"/>
            <w:shd w:val="clear" w:color="auto" w:fill="auto"/>
          </w:tcPr>
          <w:p w14:paraId="1962DCCF" w14:textId="77777777" w:rsidR="00BB01F1" w:rsidRPr="008B20EE" w:rsidRDefault="00BB01F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BDA8F3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7072B27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0F257A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45ADF10A" w14:textId="77777777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14:paraId="367E3EF4" w14:textId="15CDD7C4" w:rsidR="00DC00CB" w:rsidRPr="008B20EE" w:rsidRDefault="00DC00CB" w:rsidP="008B1B44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9</w:t>
            </w:r>
            <w:r w:rsidR="008B1B44">
              <w:rPr>
                <w:rFonts w:ascii="Tahoma" w:hAnsi="Tahoma" w:cs="Tahoma"/>
                <w:i/>
                <w:iCs/>
              </w:rPr>
              <w:t xml:space="preserve">. Monitor and evaluate the campaign </w:t>
            </w:r>
          </w:p>
        </w:tc>
        <w:tc>
          <w:tcPr>
            <w:tcW w:w="1419" w:type="pct"/>
          </w:tcPr>
          <w:p w14:paraId="2441E6BE" w14:textId="24E7D5AE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.2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14:paraId="0F3DC12C" w14:textId="02D5FBA1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4F2866A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F74BA4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1DC22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8DEAC43" w14:textId="77777777" w:rsidTr="00CB5D50">
        <w:trPr>
          <w:trHeight w:val="362"/>
        </w:trPr>
        <w:tc>
          <w:tcPr>
            <w:tcW w:w="730" w:type="pct"/>
            <w:vMerge/>
            <w:shd w:val="clear" w:color="auto" w:fill="auto"/>
          </w:tcPr>
          <w:p w14:paraId="0832902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6D1880E" w14:textId="47445879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.3 Media monitoring</w:t>
            </w:r>
          </w:p>
        </w:tc>
        <w:tc>
          <w:tcPr>
            <w:tcW w:w="811" w:type="pct"/>
            <w:shd w:val="clear" w:color="auto" w:fill="auto"/>
          </w:tcPr>
          <w:p w14:paraId="7F5D5108" w14:textId="6622F7DF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9FA98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C6508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0C8F3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28B255B" w14:textId="77777777" w:rsidTr="00CB5D50">
        <w:trPr>
          <w:trHeight w:val="327"/>
        </w:trPr>
        <w:tc>
          <w:tcPr>
            <w:tcW w:w="730" w:type="pct"/>
            <w:vMerge/>
            <w:shd w:val="clear" w:color="auto" w:fill="auto"/>
          </w:tcPr>
          <w:p w14:paraId="4D81D381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9BD2A2" w14:textId="1DBA8887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.4 Speeches</w:t>
            </w:r>
          </w:p>
        </w:tc>
        <w:tc>
          <w:tcPr>
            <w:tcW w:w="811" w:type="pct"/>
            <w:shd w:val="clear" w:color="auto" w:fill="auto"/>
          </w:tcPr>
          <w:p w14:paraId="5CEC515D" w14:textId="668C228B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0FA45AF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C502FC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B46B49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1962B0B" w14:textId="77777777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14:paraId="533F461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714C28" w14:textId="63474FF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.5 Feedback from the public</w:t>
            </w:r>
          </w:p>
        </w:tc>
        <w:tc>
          <w:tcPr>
            <w:tcW w:w="811" w:type="pct"/>
            <w:shd w:val="clear" w:color="auto" w:fill="auto"/>
          </w:tcPr>
          <w:p w14:paraId="3E8365E9" w14:textId="29161AFE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1E96B2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C03992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6D425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58636D34" w14:textId="77777777" w:rsidTr="00CB5D50">
        <w:trPr>
          <w:trHeight w:val="968"/>
        </w:trPr>
        <w:tc>
          <w:tcPr>
            <w:tcW w:w="730" w:type="pct"/>
            <w:vMerge w:val="restart"/>
            <w:shd w:val="clear" w:color="auto" w:fill="auto"/>
          </w:tcPr>
          <w:p w14:paraId="4C472C7B" w14:textId="7893D83E" w:rsidR="00C26691" w:rsidRPr="008B20EE" w:rsidRDefault="00C26691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10. Prepare best practices for the</w:t>
            </w:r>
            <w:r w:rsidR="00E35683">
              <w:rPr>
                <w:rFonts w:ascii="Tahoma" w:hAnsi="Tahoma" w:cs="Tahoma"/>
                <w:i/>
                <w:iCs/>
              </w:rPr>
              <w:t xml:space="preserve"> 2019 SADC </w:t>
            </w:r>
            <w:proofErr w:type="spellStart"/>
            <w:r w:rsidR="00E35683"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 w:rsidR="00E35683"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 w:rsidR="00E35683">
              <w:rPr>
                <w:rFonts w:ascii="Tahoma" w:hAnsi="Tahoma" w:cs="Tahoma"/>
                <w:i/>
                <w:iCs/>
              </w:rPr>
              <w:t>Voiceand</w:t>
            </w:r>
            <w:r>
              <w:rPr>
                <w:rFonts w:ascii="Tahoma" w:hAnsi="Tahoma" w:cs="Tahoma"/>
                <w:i/>
                <w:iCs/>
              </w:rPr>
              <w:t>Choice</w:t>
            </w:r>
            <w:proofErr w:type="spellEnd"/>
            <w:r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9" w:type="pct"/>
          </w:tcPr>
          <w:p w14:paraId="61824066" w14:textId="4C49E7B5" w:rsidR="00C26691" w:rsidRPr="008B20EE" w:rsidRDefault="00C2669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10.1 Access summit call </w:t>
            </w:r>
          </w:p>
        </w:tc>
        <w:tc>
          <w:tcPr>
            <w:tcW w:w="811" w:type="pct"/>
            <w:shd w:val="clear" w:color="auto" w:fill="auto"/>
          </w:tcPr>
          <w:p w14:paraId="5CED8177" w14:textId="64E5E94A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1E8C881A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04E0712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71E4CE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4663C413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183761DB" w14:textId="77777777" w:rsidR="00C26691" w:rsidRDefault="00C2669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1D644" w14:textId="4A4AF5FA" w:rsidR="00C26691" w:rsidRDefault="00C2669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10.2 Document case study </w:t>
            </w:r>
          </w:p>
        </w:tc>
        <w:tc>
          <w:tcPr>
            <w:tcW w:w="811" w:type="pct"/>
            <w:shd w:val="clear" w:color="auto" w:fill="auto"/>
          </w:tcPr>
          <w:p w14:paraId="0475C207" w14:textId="77777777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4A1396C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824A486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0C87CAD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0A9E996A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38D48C09" w14:textId="77777777" w:rsidR="00C26691" w:rsidRDefault="00C2669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D0D091D" w14:textId="017035A1" w:rsidR="00C26691" w:rsidRDefault="00C26691" w:rsidP="00C266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10.3 Present case study at the summit </w:t>
            </w:r>
          </w:p>
        </w:tc>
        <w:tc>
          <w:tcPr>
            <w:tcW w:w="811" w:type="pct"/>
            <w:shd w:val="clear" w:color="auto" w:fill="auto"/>
          </w:tcPr>
          <w:p w14:paraId="08238132" w14:textId="77777777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51FFE9B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7756ED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84E9B0A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</w:tbl>
    <w:p w14:paraId="4FC7CAA5" w14:textId="77777777" w:rsidR="004430F6" w:rsidRDefault="004430F6" w:rsidP="007D1501">
      <w:pPr>
        <w:rPr>
          <w:rFonts w:ascii="Tahoma" w:hAnsi="Tahoma" w:cs="Tahoma"/>
        </w:rPr>
      </w:pPr>
    </w:p>
    <w:p w14:paraId="08AE4094" w14:textId="77777777" w:rsidR="003B7FE9" w:rsidRDefault="003B7FE9" w:rsidP="007D1501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3B7FE9" w:rsidRPr="003B7FE9" w14:paraId="25B611D5" w14:textId="77777777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EDA1" w14:textId="77777777"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3B7FE9">
              <w:rPr>
                <w:rFonts w:ascii="Tahoma" w:eastAsia="Times New Roman" w:hAnsi="Tahoma" w:cs="Tahoma"/>
                <w:b/>
              </w:rPr>
              <w:lastRenderedPageBreak/>
              <w:t xml:space="preserve">MONITORING AND EVALUATION </w:t>
            </w:r>
          </w:p>
        </w:tc>
      </w:tr>
      <w:tr w:rsidR="003B7FE9" w:rsidRPr="003B7FE9" w14:paraId="503A7803" w14:textId="77777777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D1C6" w14:textId="77777777"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3B7FE9" w:rsidRPr="003B7FE9" w14:paraId="1BB00EE6" w14:textId="77777777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F82F" w14:textId="77777777"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3B7FE9" w:rsidRPr="003B7FE9" w14:paraId="2757083B" w14:textId="77777777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4FB7" w14:textId="77777777"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1FF01568" w14:textId="77777777" w:rsidR="003B7FE9" w:rsidRPr="008B20EE" w:rsidRDefault="003B7FE9" w:rsidP="007D1501">
      <w:pPr>
        <w:rPr>
          <w:rFonts w:ascii="Tahoma" w:hAnsi="Tahoma" w:cs="Tahoma"/>
        </w:rPr>
      </w:pPr>
    </w:p>
    <w:sectPr w:rsidR="003B7FE9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95412" w14:textId="77777777" w:rsidR="006A3713" w:rsidRDefault="006A3713" w:rsidP="00DC00CB">
      <w:pPr>
        <w:spacing w:after="0" w:line="240" w:lineRule="auto"/>
      </w:pPr>
      <w:r>
        <w:separator/>
      </w:r>
    </w:p>
  </w:endnote>
  <w:endnote w:type="continuationSeparator" w:id="0">
    <w:p w14:paraId="25EE28D8" w14:textId="77777777" w:rsidR="006A3713" w:rsidRDefault="006A3713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6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85619" w14:textId="77777777" w:rsidR="006A3713" w:rsidRDefault="006A3713" w:rsidP="00DC00CB">
      <w:pPr>
        <w:spacing w:after="0" w:line="240" w:lineRule="auto"/>
      </w:pPr>
      <w:r>
        <w:separator/>
      </w:r>
    </w:p>
  </w:footnote>
  <w:footnote w:type="continuationSeparator" w:id="0">
    <w:p w14:paraId="5907BC9C" w14:textId="77777777" w:rsidR="006A3713" w:rsidRDefault="006A3713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7140"/>
    <w:rsid w:val="00096898"/>
    <w:rsid w:val="000C175B"/>
    <w:rsid w:val="000F50D8"/>
    <w:rsid w:val="001363ED"/>
    <w:rsid w:val="001E5FB8"/>
    <w:rsid w:val="00254263"/>
    <w:rsid w:val="0028573F"/>
    <w:rsid w:val="002C0869"/>
    <w:rsid w:val="002F2270"/>
    <w:rsid w:val="0034464F"/>
    <w:rsid w:val="003B7FE9"/>
    <w:rsid w:val="00415B12"/>
    <w:rsid w:val="004430F6"/>
    <w:rsid w:val="00443167"/>
    <w:rsid w:val="00470D40"/>
    <w:rsid w:val="0049002B"/>
    <w:rsid w:val="0059544B"/>
    <w:rsid w:val="0064685B"/>
    <w:rsid w:val="0067552F"/>
    <w:rsid w:val="00685612"/>
    <w:rsid w:val="006A1FE7"/>
    <w:rsid w:val="006A3713"/>
    <w:rsid w:val="006D0168"/>
    <w:rsid w:val="006D1BF8"/>
    <w:rsid w:val="006F5406"/>
    <w:rsid w:val="0070670A"/>
    <w:rsid w:val="007772C8"/>
    <w:rsid w:val="007D1501"/>
    <w:rsid w:val="007D2C6C"/>
    <w:rsid w:val="008662BF"/>
    <w:rsid w:val="00875C51"/>
    <w:rsid w:val="008B1B44"/>
    <w:rsid w:val="008B20EE"/>
    <w:rsid w:val="008C3610"/>
    <w:rsid w:val="00936C3A"/>
    <w:rsid w:val="009515C8"/>
    <w:rsid w:val="009554F0"/>
    <w:rsid w:val="00976FBD"/>
    <w:rsid w:val="0098574F"/>
    <w:rsid w:val="009A6EA7"/>
    <w:rsid w:val="00AA3F22"/>
    <w:rsid w:val="00AB0D34"/>
    <w:rsid w:val="00AD20F6"/>
    <w:rsid w:val="00AD5E53"/>
    <w:rsid w:val="00B776DF"/>
    <w:rsid w:val="00BB01F1"/>
    <w:rsid w:val="00C144CF"/>
    <w:rsid w:val="00C26691"/>
    <w:rsid w:val="00CB5D50"/>
    <w:rsid w:val="00CC0412"/>
    <w:rsid w:val="00CC16B7"/>
    <w:rsid w:val="00CC543A"/>
    <w:rsid w:val="00CF6AC1"/>
    <w:rsid w:val="00D11954"/>
    <w:rsid w:val="00D72BFB"/>
    <w:rsid w:val="00DA7004"/>
    <w:rsid w:val="00DC00CB"/>
    <w:rsid w:val="00DD43C3"/>
    <w:rsid w:val="00DD4404"/>
    <w:rsid w:val="00E35683"/>
    <w:rsid w:val="00E6067B"/>
    <w:rsid w:val="00E872EF"/>
    <w:rsid w:val="00EA170B"/>
    <w:rsid w:val="00ED1AE0"/>
    <w:rsid w:val="00F42F7C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nderlinks.org.za/what-we-do/sadc-gender-protocol/advocacy/alliance-srhr-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7</cp:revision>
  <dcterms:created xsi:type="dcterms:W3CDTF">2018-11-05T08:48:00Z</dcterms:created>
  <dcterms:modified xsi:type="dcterms:W3CDTF">2018-11-07T14:02:00Z</dcterms:modified>
</cp:coreProperties>
</file>