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22" w:rsidRPr="00F6034A" w:rsidRDefault="00404BBA" w:rsidP="008D1C95">
      <w:pPr>
        <w:spacing w:after="0" w:line="240" w:lineRule="auto"/>
        <w:jc w:val="both"/>
        <w:rPr>
          <w:rFonts w:ascii="Tahoma" w:hAnsi="Tahoma" w:cs="Tahoma"/>
          <w:b/>
          <w:color w:val="000000" w:themeColor="text1"/>
        </w:rPr>
      </w:pPr>
      <w:r w:rsidRPr="00F6034A">
        <w:rPr>
          <w:noProof/>
          <w:lang w:val="en-ZA" w:eastAsia="en-ZA"/>
        </w:rPr>
        <w:drawing>
          <wp:anchor distT="0" distB="0" distL="114300" distR="114300" simplePos="0" relativeHeight="251683840" behindDoc="0" locked="0" layoutInCell="1" allowOverlap="1" wp14:anchorId="6731224C" wp14:editId="62FDA0F6">
            <wp:simplePos x="0" y="0"/>
            <wp:positionH relativeFrom="column">
              <wp:posOffset>1476375</wp:posOffset>
            </wp:positionH>
            <wp:positionV relativeFrom="paragraph">
              <wp:posOffset>-76200</wp:posOffset>
            </wp:positionV>
            <wp:extent cx="2857500" cy="1200150"/>
            <wp:effectExtent l="0" t="0" r="0" b="0"/>
            <wp:wrapSquare wrapText="bothSides"/>
            <wp:docPr id="11" name="Picture 11" descr="Southern Afric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Africa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A24C42" w:rsidRPr="00F6034A" w:rsidRDefault="00A24C42" w:rsidP="008D1C95">
      <w:pPr>
        <w:spacing w:after="0" w:line="240" w:lineRule="auto"/>
        <w:jc w:val="center"/>
        <w:rPr>
          <w:rFonts w:ascii="Tahoma" w:hAnsi="Tahoma" w:cs="Tahoma"/>
          <w:b/>
          <w:color w:val="000000" w:themeColor="text1"/>
        </w:rPr>
      </w:pPr>
      <w:r w:rsidRPr="00F6034A">
        <w:rPr>
          <w:rFonts w:ascii="Tahoma" w:hAnsi="Tahoma" w:cs="Tahoma"/>
          <w:b/>
          <w:color w:val="000000" w:themeColor="text1"/>
        </w:rPr>
        <w:t xml:space="preserve">DRAFT </w:t>
      </w:r>
    </w:p>
    <w:p w:rsidR="00513F91" w:rsidRPr="00F6034A" w:rsidRDefault="0069794C" w:rsidP="008D1C95">
      <w:pPr>
        <w:spacing w:after="0" w:line="240" w:lineRule="auto"/>
        <w:jc w:val="center"/>
        <w:rPr>
          <w:rFonts w:ascii="Tahoma" w:hAnsi="Tahoma" w:cs="Tahoma"/>
          <w:b/>
          <w:color w:val="000000" w:themeColor="text1"/>
        </w:rPr>
      </w:pPr>
      <w:r w:rsidRPr="00F6034A">
        <w:rPr>
          <w:rFonts w:ascii="Tahoma" w:hAnsi="Tahoma" w:cs="Tahoma"/>
          <w:b/>
          <w:color w:val="000000" w:themeColor="text1"/>
        </w:rPr>
        <w:t>STUDY ON THE GENDER DIMENSIONS OF REGIONAL INTEGRATION IN SOUTHERN AFRICA</w:t>
      </w:r>
    </w:p>
    <w:p w:rsidR="00755659" w:rsidRPr="00F6034A" w:rsidRDefault="00755659" w:rsidP="008D1C95">
      <w:pPr>
        <w:spacing w:after="0" w:line="240" w:lineRule="auto"/>
        <w:jc w:val="both"/>
        <w:rPr>
          <w:rFonts w:ascii="Tahoma" w:hAnsi="Tahoma" w:cs="Tahoma"/>
          <w:b/>
          <w:color w:val="000000" w:themeColor="text1"/>
        </w:rPr>
      </w:pPr>
    </w:p>
    <w:p w:rsidR="00CB4679" w:rsidRPr="00F6034A" w:rsidRDefault="00F34D93" w:rsidP="008D1C95">
      <w:pPr>
        <w:spacing w:after="0" w:line="240" w:lineRule="auto"/>
        <w:jc w:val="both"/>
        <w:rPr>
          <w:rFonts w:ascii="Tahoma" w:hAnsi="Tahoma" w:cs="Tahoma"/>
          <w:b/>
          <w:color w:val="000000" w:themeColor="text1"/>
        </w:rPr>
      </w:pPr>
      <w:r w:rsidRPr="00F6034A">
        <w:rPr>
          <w:rFonts w:ascii="Tahoma" w:hAnsi="Tahoma" w:cs="Tahoma"/>
          <w:noProof/>
          <w:lang w:val="en-ZA" w:eastAsia="en-ZA"/>
        </w:rPr>
        <w:drawing>
          <wp:anchor distT="0" distB="0" distL="114300" distR="114300" simplePos="0" relativeHeight="251666432" behindDoc="1" locked="0" layoutInCell="1" allowOverlap="1" wp14:anchorId="5CD3227B" wp14:editId="2ADE9FC0">
            <wp:simplePos x="0" y="0"/>
            <wp:positionH relativeFrom="column">
              <wp:posOffset>1790700</wp:posOffset>
            </wp:positionH>
            <wp:positionV relativeFrom="paragraph">
              <wp:posOffset>4613275</wp:posOffset>
            </wp:positionV>
            <wp:extent cx="2009775" cy="676275"/>
            <wp:effectExtent l="0" t="0" r="9525" b="9525"/>
            <wp:wrapTight wrapText="bothSides">
              <wp:wrapPolygon edited="0">
                <wp:start x="0" y="0"/>
                <wp:lineTo x="0" y="21296"/>
                <wp:lineTo x="21498" y="21296"/>
                <wp:lineTo x="21498" y="0"/>
                <wp:lineTo x="0" y="0"/>
              </wp:wrapPolygon>
            </wp:wrapTight>
            <wp:docPr id="70" name="Picture 70" descr="GL Logo with slogan #D50DE3"/>
            <wp:cNvGraphicFramePr/>
            <a:graphic xmlns:a="http://schemas.openxmlformats.org/drawingml/2006/main">
              <a:graphicData uri="http://schemas.openxmlformats.org/drawingml/2006/picture">
                <pic:pic xmlns:pic="http://schemas.openxmlformats.org/drawingml/2006/picture">
                  <pic:nvPicPr>
                    <pic:cNvPr id="70" name="Picture 70" descr="GL Logo with slogan #D50DE3"/>
                    <pic:cNvPicPr/>
                  </pic:nvPicPr>
                  <pic:blipFill rotWithShape="1">
                    <a:blip r:embed="rId10" cstate="email">
                      <a:extLst>
                        <a:ext uri="{28A0092B-C50C-407E-A947-70E740481C1C}">
                          <a14:useLocalDpi xmlns:a14="http://schemas.microsoft.com/office/drawing/2010/main" val="0"/>
                        </a:ext>
                      </a:extLst>
                    </a:blip>
                    <a:srcRect t="5884"/>
                    <a:stretch/>
                  </pic:blipFill>
                  <pic:spPr bwMode="auto">
                    <a:xfrm>
                      <a:off x="0" y="0"/>
                      <a:ext cx="200977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1ACB" w:rsidRPr="00F6034A">
        <w:rPr>
          <w:rFonts w:ascii="Tahoma" w:hAnsi="Tahoma" w:cs="Tahoma"/>
          <w:b/>
          <w:noProof/>
          <w:color w:val="000000" w:themeColor="text1"/>
          <w:lang w:val="en-ZA" w:eastAsia="en-ZA"/>
        </w:rPr>
        <w:drawing>
          <wp:anchor distT="0" distB="0" distL="114300" distR="114300" simplePos="0" relativeHeight="251665408" behindDoc="1" locked="0" layoutInCell="1" allowOverlap="1" wp14:anchorId="39A36523" wp14:editId="4C6BC821">
            <wp:simplePos x="0" y="0"/>
            <wp:positionH relativeFrom="column">
              <wp:posOffset>129540</wp:posOffset>
            </wp:positionH>
            <wp:positionV relativeFrom="paragraph">
              <wp:posOffset>114300</wp:posOffset>
            </wp:positionV>
            <wp:extent cx="5731510" cy="4298315"/>
            <wp:effectExtent l="0" t="0" r="2540" b="6985"/>
            <wp:wrapTight wrapText="bothSides">
              <wp:wrapPolygon edited="0">
                <wp:start x="0" y="0"/>
                <wp:lineTo x="0" y="21539"/>
                <wp:lineTo x="21538" y="21539"/>
                <wp:lineTo x="21538" y="0"/>
                <wp:lineTo x="0" y="0"/>
              </wp:wrapPolygon>
            </wp:wrapTight>
            <wp:docPr id="2" name="Picture 2" descr="C:\Users\Colleen\AppData\Local\Microsoft\Windows\Temporary Internet Files\Content.Outlook\HA6YJ0KS\GweruCOEverification_clm_032012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olleen\AppData\Local\Microsoft\Windows\Temporary Internet Files\Content.Outlook\HA6YJ0KS\GweruCOEverification_clm_032012 (30).JPG"/>
                    <pic:cNvPicPr>
                      <a:picLocks noChangeAspect="1" noChangeArrowheads="1"/>
                    </pic:cNvPicPr>
                  </pic:nvPicPr>
                  <pic:blipFill>
                    <a:blip r:embed="rId11" cstate="email">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extLst/>
                  </pic:spPr>
                </pic:pic>
              </a:graphicData>
            </a:graphic>
            <wp14:sizeRelH relativeFrom="page">
              <wp14:pctWidth>0</wp14:pctWidth>
            </wp14:sizeRelH>
            <wp14:sizeRelV relativeFrom="page">
              <wp14:pctHeight>0</wp14:pctHeight>
            </wp14:sizeRelV>
          </wp:anchor>
        </w:drawing>
      </w:r>
    </w:p>
    <w:p w:rsidR="00952C22" w:rsidRPr="00F6034A" w:rsidRDefault="00952C22" w:rsidP="008D1C95">
      <w:pPr>
        <w:spacing w:after="0" w:line="240" w:lineRule="auto"/>
        <w:jc w:val="both"/>
        <w:rPr>
          <w:rFonts w:ascii="Tahoma" w:hAnsi="Tahoma" w:cs="Tahoma"/>
          <w:b/>
          <w:color w:val="000000" w:themeColor="text1"/>
        </w:rPr>
      </w:pPr>
    </w:p>
    <w:p w:rsidR="00E14F32" w:rsidRPr="00F6034A" w:rsidRDefault="00E14F32" w:rsidP="008D1C95">
      <w:pPr>
        <w:spacing w:after="0" w:line="240" w:lineRule="auto"/>
        <w:jc w:val="both"/>
        <w:rPr>
          <w:rFonts w:ascii="Tahoma" w:hAnsi="Tahoma" w:cs="Tahoma"/>
          <w:b/>
          <w:color w:val="000000" w:themeColor="text1"/>
        </w:rPr>
      </w:pPr>
    </w:p>
    <w:p w:rsidR="00E14F32" w:rsidRPr="00F6034A" w:rsidRDefault="00E14F32" w:rsidP="008D1C95">
      <w:pPr>
        <w:spacing w:after="0" w:line="240" w:lineRule="auto"/>
        <w:jc w:val="both"/>
        <w:rPr>
          <w:rFonts w:ascii="Tahoma" w:hAnsi="Tahoma" w:cs="Tahoma"/>
          <w:b/>
          <w:color w:val="000000" w:themeColor="text1"/>
        </w:rPr>
      </w:pPr>
    </w:p>
    <w:p w:rsidR="00E14F32" w:rsidRPr="00F6034A" w:rsidRDefault="00E14F32" w:rsidP="008D1C95">
      <w:pPr>
        <w:spacing w:after="0" w:line="240" w:lineRule="auto"/>
        <w:jc w:val="both"/>
        <w:rPr>
          <w:rFonts w:ascii="Tahoma" w:hAnsi="Tahoma" w:cs="Tahoma"/>
          <w:b/>
          <w:color w:val="000000" w:themeColor="text1"/>
        </w:rPr>
      </w:pPr>
    </w:p>
    <w:p w:rsidR="00E14F32" w:rsidRPr="00F6034A" w:rsidRDefault="00E14F32"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                </w:t>
      </w:r>
    </w:p>
    <w:p w:rsidR="00F15112" w:rsidRPr="00F6034A" w:rsidRDefault="00E14F32"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  </w:t>
      </w:r>
    </w:p>
    <w:p w:rsidR="00952C22" w:rsidRPr="00F6034A" w:rsidRDefault="00F34D93"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By Colleen Lowe Morna and Mukayi Makaya Magarangoma</w:t>
      </w:r>
      <w:r w:rsidR="00E14F32" w:rsidRPr="00F6034A">
        <w:rPr>
          <w:rFonts w:ascii="Tahoma" w:hAnsi="Tahoma" w:cs="Tahoma"/>
          <w:b/>
          <w:color w:val="000000" w:themeColor="text1"/>
        </w:rPr>
        <w:t xml:space="preserve">  </w:t>
      </w:r>
    </w:p>
    <w:p w:rsidR="00952C22" w:rsidRPr="00F6034A" w:rsidRDefault="00952C22"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Gender Links</w:t>
      </w:r>
    </w:p>
    <w:p w:rsidR="00952C22" w:rsidRPr="00F6034A" w:rsidRDefault="00F34D93"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June </w:t>
      </w:r>
      <w:r w:rsidR="00952C22" w:rsidRPr="00F6034A">
        <w:rPr>
          <w:rFonts w:ascii="Tahoma" w:hAnsi="Tahoma" w:cs="Tahoma"/>
          <w:b/>
          <w:color w:val="000000" w:themeColor="text1"/>
        </w:rPr>
        <w:t>2015</w:t>
      </w:r>
    </w:p>
    <w:p w:rsidR="00952C22" w:rsidRPr="00F6034A" w:rsidRDefault="00952C22" w:rsidP="008D1C95">
      <w:pPr>
        <w:spacing w:after="0" w:line="240" w:lineRule="auto"/>
        <w:jc w:val="both"/>
        <w:rPr>
          <w:rFonts w:ascii="Tahoma" w:hAnsi="Tahoma" w:cs="Tahoma"/>
          <w:b/>
          <w:color w:val="000000" w:themeColor="text1"/>
        </w:rPr>
      </w:pPr>
    </w:p>
    <w:p w:rsidR="00C34E6A" w:rsidRPr="00F6034A" w:rsidRDefault="00952C22"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br w:type="page"/>
      </w: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b/>
          <w:color w:val="000000" w:themeColor="text1"/>
        </w:rPr>
      </w:pPr>
    </w:p>
    <w:p w:rsidR="00952C22" w:rsidRPr="00F6034A" w:rsidRDefault="00952C22" w:rsidP="008D1C95">
      <w:pPr>
        <w:spacing w:after="0" w:line="240" w:lineRule="auto"/>
        <w:jc w:val="both"/>
        <w:rPr>
          <w:rFonts w:ascii="Tahoma" w:hAnsi="Tahoma" w:cs="Tahoma"/>
          <w:color w:val="000000" w:themeColor="text1"/>
        </w:rPr>
      </w:pPr>
      <w:r w:rsidRPr="00F6034A">
        <w:rPr>
          <w:rFonts w:ascii="Tahoma" w:hAnsi="Tahoma" w:cs="Tahoma"/>
          <w:color w:val="000000" w:themeColor="text1"/>
        </w:rPr>
        <w:t>TABLE OF CONTENTS</w:t>
      </w:r>
    </w:p>
    <w:p w:rsidR="002E672B" w:rsidRPr="00F6034A" w:rsidRDefault="002E672B" w:rsidP="008D1C95">
      <w:pPr>
        <w:spacing w:after="0" w:line="240" w:lineRule="auto"/>
        <w:jc w:val="both"/>
        <w:rPr>
          <w:rFonts w:ascii="Tahoma" w:hAnsi="Tahoma" w:cs="Tahoma"/>
          <w:color w:val="000000" w:themeColor="text1"/>
        </w:rPr>
      </w:pPr>
    </w:p>
    <w:p w:rsidR="002E672B" w:rsidRPr="00F6034A" w:rsidRDefault="00C34E6A" w:rsidP="008D1C95">
      <w:pPr>
        <w:spacing w:after="0" w:line="240" w:lineRule="auto"/>
        <w:jc w:val="both"/>
        <w:rPr>
          <w:rFonts w:ascii="Tahoma" w:hAnsi="Tahoma" w:cs="Tahoma"/>
          <w:color w:val="000000" w:themeColor="text1"/>
        </w:rPr>
      </w:pP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r>
      <w:r w:rsidRPr="00F6034A">
        <w:rPr>
          <w:rFonts w:ascii="Tahoma" w:hAnsi="Tahoma" w:cs="Tahoma"/>
          <w:color w:val="000000" w:themeColor="text1"/>
        </w:rPr>
        <w:tab/>
        <w:t>PAGE</w:t>
      </w:r>
    </w:p>
    <w:p w:rsidR="00952C22" w:rsidRPr="00F6034A" w:rsidRDefault="00952C22"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Section 1:</w:t>
      </w:r>
      <w:r w:rsidRPr="00F6034A">
        <w:rPr>
          <w:rFonts w:ascii="Tahoma" w:hAnsi="Tahoma" w:cs="Tahoma"/>
          <w:color w:val="000000" w:themeColor="text1"/>
        </w:rPr>
        <w:tab/>
        <w:t>Executive Summary</w:t>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t>4</w:t>
      </w:r>
    </w:p>
    <w:p w:rsidR="00083E55" w:rsidRPr="00F6034A" w:rsidRDefault="00083E55" w:rsidP="008D1C95">
      <w:pPr>
        <w:spacing w:after="0" w:line="240" w:lineRule="auto"/>
        <w:jc w:val="both"/>
        <w:rPr>
          <w:rFonts w:ascii="Tahoma" w:hAnsi="Tahoma" w:cs="Tahoma"/>
          <w:color w:val="000000" w:themeColor="text1"/>
        </w:rPr>
      </w:pPr>
    </w:p>
    <w:p w:rsidR="00083E55" w:rsidRPr="00F6034A" w:rsidRDefault="00CB4679"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Section 2:</w:t>
      </w:r>
      <w:r w:rsidRPr="00F6034A">
        <w:rPr>
          <w:rFonts w:ascii="Tahoma" w:hAnsi="Tahoma" w:cs="Tahoma"/>
          <w:color w:val="000000" w:themeColor="text1"/>
        </w:rPr>
        <w:tab/>
        <w:t>Background</w:t>
      </w:r>
      <w:r w:rsidR="005D0B98" w:rsidRPr="00F6034A">
        <w:rPr>
          <w:rFonts w:ascii="Tahoma" w:hAnsi="Tahoma" w:cs="Tahoma"/>
          <w:color w:val="000000" w:themeColor="text1"/>
        </w:rPr>
        <w:t xml:space="preserve"> and context </w:t>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t>6</w:t>
      </w:r>
    </w:p>
    <w:p w:rsidR="00083E55" w:rsidRPr="00F6034A" w:rsidRDefault="00083E55" w:rsidP="008D1C95">
      <w:pPr>
        <w:spacing w:after="0" w:line="240" w:lineRule="auto"/>
        <w:jc w:val="both"/>
        <w:rPr>
          <w:rFonts w:ascii="Tahoma" w:hAnsi="Tahoma" w:cs="Tahoma"/>
          <w:color w:val="000000" w:themeColor="text1"/>
        </w:rPr>
      </w:pPr>
    </w:p>
    <w:p w:rsidR="00083E55" w:rsidRPr="00F6034A" w:rsidRDefault="005D0B98"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Section 3:</w:t>
      </w:r>
      <w:r w:rsidRPr="00F6034A">
        <w:rPr>
          <w:rFonts w:ascii="Tahoma" w:hAnsi="Tahoma" w:cs="Tahoma"/>
          <w:color w:val="000000" w:themeColor="text1"/>
        </w:rPr>
        <w:tab/>
        <w:t xml:space="preserve">Frameworks and approaches </w:t>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t>8</w:t>
      </w:r>
    </w:p>
    <w:p w:rsidR="00083E55" w:rsidRPr="00F6034A" w:rsidRDefault="00083E55" w:rsidP="008D1C95">
      <w:pPr>
        <w:spacing w:after="0" w:line="240" w:lineRule="auto"/>
        <w:jc w:val="both"/>
        <w:rPr>
          <w:rFonts w:ascii="Tahoma" w:hAnsi="Tahoma" w:cs="Tahoma"/>
          <w:color w:val="000000" w:themeColor="text1"/>
        </w:rPr>
      </w:pPr>
      <w:r w:rsidRPr="00F6034A">
        <w:rPr>
          <w:rFonts w:ascii="Tahoma" w:hAnsi="Tahoma" w:cs="Tahoma"/>
          <w:color w:val="000000" w:themeColor="text1"/>
        </w:rPr>
        <w:tab/>
      </w:r>
    </w:p>
    <w:p w:rsidR="00083E55" w:rsidRPr="00F6034A" w:rsidRDefault="005D0B98"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Section 4</w:t>
      </w:r>
      <w:r w:rsidR="00DA2268" w:rsidRPr="00F6034A">
        <w:rPr>
          <w:rFonts w:ascii="Tahoma" w:hAnsi="Tahoma" w:cs="Tahoma"/>
          <w:color w:val="000000" w:themeColor="text1"/>
        </w:rPr>
        <w:t>:</w:t>
      </w:r>
      <w:r w:rsidR="00DA2268" w:rsidRPr="00F6034A">
        <w:rPr>
          <w:rFonts w:ascii="Tahoma" w:hAnsi="Tahoma" w:cs="Tahoma"/>
          <w:color w:val="000000" w:themeColor="text1"/>
        </w:rPr>
        <w:tab/>
      </w:r>
      <w:r w:rsidRPr="00F6034A">
        <w:rPr>
          <w:rFonts w:ascii="Tahoma" w:hAnsi="Tahoma" w:cs="Tahoma"/>
          <w:color w:val="000000" w:themeColor="text1"/>
        </w:rPr>
        <w:t xml:space="preserve">Gender@work in </w:t>
      </w:r>
      <w:r w:rsidR="0098221F" w:rsidRPr="00F6034A">
        <w:rPr>
          <w:rFonts w:ascii="Tahoma" w:hAnsi="Tahoma" w:cs="Tahoma"/>
          <w:color w:val="000000" w:themeColor="text1"/>
        </w:rPr>
        <w:t xml:space="preserve">the </w:t>
      </w:r>
      <w:r w:rsidRPr="00F6034A">
        <w:rPr>
          <w:rFonts w:ascii="Tahoma" w:hAnsi="Tahoma" w:cs="Tahoma"/>
          <w:color w:val="000000" w:themeColor="text1"/>
        </w:rPr>
        <w:t>SADC</w:t>
      </w:r>
      <w:r w:rsidR="0098221F" w:rsidRPr="00F6034A">
        <w:rPr>
          <w:rFonts w:ascii="Tahoma" w:hAnsi="Tahoma" w:cs="Tahoma"/>
          <w:color w:val="000000" w:themeColor="text1"/>
        </w:rPr>
        <w:t xml:space="preserve"> Secretariat </w:t>
      </w:r>
      <w:r w:rsidRPr="00F6034A">
        <w:rPr>
          <w:rFonts w:ascii="Tahoma" w:hAnsi="Tahoma" w:cs="Tahoma"/>
          <w:color w:val="000000" w:themeColor="text1"/>
        </w:rPr>
        <w:t xml:space="preserve"> </w:t>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t>14</w:t>
      </w:r>
    </w:p>
    <w:p w:rsidR="00E30797" w:rsidRPr="00F6034A" w:rsidRDefault="00E30797" w:rsidP="008D1C95">
      <w:pPr>
        <w:spacing w:after="0" w:line="240" w:lineRule="auto"/>
        <w:jc w:val="both"/>
        <w:rPr>
          <w:rFonts w:ascii="Tahoma" w:hAnsi="Tahoma" w:cs="Tahoma"/>
          <w:color w:val="000000" w:themeColor="text1"/>
        </w:rPr>
      </w:pPr>
    </w:p>
    <w:p w:rsidR="00E30797" w:rsidRPr="00F6034A" w:rsidRDefault="00E30797"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Section 5:     Civil society – Making the links  </w:t>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r>
      <w:r w:rsidR="004C3A20">
        <w:rPr>
          <w:rFonts w:ascii="Tahoma" w:hAnsi="Tahoma" w:cs="Tahoma"/>
          <w:color w:val="000000" w:themeColor="text1"/>
        </w:rPr>
        <w:tab/>
        <w:t>20</w:t>
      </w:r>
    </w:p>
    <w:p w:rsidR="00E006EA" w:rsidRPr="00F6034A" w:rsidRDefault="00E006EA" w:rsidP="008D1C95">
      <w:pPr>
        <w:spacing w:after="0" w:line="240" w:lineRule="auto"/>
        <w:jc w:val="both"/>
        <w:rPr>
          <w:rFonts w:ascii="Tahoma" w:hAnsi="Tahoma" w:cs="Tahoma"/>
          <w:color w:val="000000" w:themeColor="text1"/>
        </w:rPr>
      </w:pPr>
      <w:r w:rsidRPr="00F6034A">
        <w:rPr>
          <w:rFonts w:ascii="Tahoma" w:hAnsi="Tahoma" w:cs="Tahoma"/>
          <w:color w:val="000000" w:themeColor="text1"/>
        </w:rPr>
        <w:tab/>
      </w:r>
    </w:p>
    <w:p w:rsidR="004C0360" w:rsidRPr="00F6034A" w:rsidRDefault="00E30797"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Section 6</w:t>
      </w:r>
      <w:r w:rsidR="004C0360" w:rsidRPr="00F6034A">
        <w:rPr>
          <w:rFonts w:ascii="Tahoma" w:hAnsi="Tahoma" w:cs="Tahoma"/>
          <w:color w:val="000000" w:themeColor="text1"/>
        </w:rPr>
        <w:t>:</w:t>
      </w:r>
      <w:r w:rsidR="004C0360" w:rsidRPr="00F6034A">
        <w:rPr>
          <w:rFonts w:ascii="Tahoma" w:hAnsi="Tahoma" w:cs="Tahoma"/>
          <w:color w:val="000000" w:themeColor="text1"/>
        </w:rPr>
        <w:tab/>
      </w:r>
      <w:r w:rsidR="005D0B98" w:rsidRPr="00F6034A">
        <w:rPr>
          <w:rFonts w:ascii="Tahoma" w:hAnsi="Tahoma" w:cs="Tahoma"/>
          <w:color w:val="000000" w:themeColor="text1"/>
        </w:rPr>
        <w:t xml:space="preserve">SADC, </w:t>
      </w:r>
      <w:r w:rsidR="004C0360" w:rsidRPr="00F6034A">
        <w:rPr>
          <w:rFonts w:ascii="Tahoma" w:hAnsi="Tahoma" w:cs="Tahoma"/>
          <w:color w:val="000000" w:themeColor="text1"/>
        </w:rPr>
        <w:t xml:space="preserve">Gender </w:t>
      </w:r>
      <w:r w:rsidR="005D0B98" w:rsidRPr="00F6034A">
        <w:rPr>
          <w:rFonts w:ascii="Tahoma" w:hAnsi="Tahoma" w:cs="Tahoma"/>
          <w:color w:val="000000" w:themeColor="text1"/>
        </w:rPr>
        <w:t xml:space="preserve">and the </w:t>
      </w:r>
      <w:r w:rsidR="004C0360" w:rsidRPr="00F6034A">
        <w:rPr>
          <w:rFonts w:ascii="Tahoma" w:hAnsi="Tahoma" w:cs="Tahoma"/>
          <w:color w:val="000000" w:themeColor="text1"/>
        </w:rPr>
        <w:t>Post 2015</w:t>
      </w:r>
      <w:r w:rsidR="005D0B98" w:rsidRPr="00F6034A">
        <w:rPr>
          <w:rFonts w:ascii="Tahoma" w:hAnsi="Tahoma" w:cs="Tahoma"/>
          <w:color w:val="000000" w:themeColor="text1"/>
        </w:rPr>
        <w:t xml:space="preserve"> Agenda </w:t>
      </w:r>
      <w:r w:rsidR="004C0360" w:rsidRPr="00F6034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t>22</w:t>
      </w:r>
    </w:p>
    <w:p w:rsidR="004C0360" w:rsidRPr="00F6034A" w:rsidRDefault="004C0360" w:rsidP="008D1C95">
      <w:pPr>
        <w:spacing w:after="0" w:line="240" w:lineRule="auto"/>
        <w:jc w:val="both"/>
        <w:rPr>
          <w:rFonts w:ascii="Tahoma" w:hAnsi="Tahoma" w:cs="Tahoma"/>
          <w:color w:val="000000" w:themeColor="text1"/>
        </w:rPr>
      </w:pPr>
    </w:p>
    <w:p w:rsidR="00CB4679" w:rsidRPr="00F6034A" w:rsidRDefault="00F151C3"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Section </w:t>
      </w:r>
      <w:r w:rsidR="00E30797" w:rsidRPr="00F6034A">
        <w:rPr>
          <w:rFonts w:ascii="Tahoma" w:hAnsi="Tahoma" w:cs="Tahoma"/>
          <w:color w:val="000000" w:themeColor="text1"/>
        </w:rPr>
        <w:t>7</w:t>
      </w:r>
      <w:r w:rsidR="00E7395C" w:rsidRPr="00F6034A">
        <w:rPr>
          <w:rFonts w:ascii="Tahoma" w:hAnsi="Tahoma" w:cs="Tahoma"/>
          <w:color w:val="000000" w:themeColor="text1"/>
        </w:rPr>
        <w:t>:</w:t>
      </w:r>
      <w:r w:rsidR="00E7395C" w:rsidRPr="00F6034A">
        <w:rPr>
          <w:rFonts w:ascii="Tahoma" w:hAnsi="Tahoma" w:cs="Tahoma"/>
          <w:color w:val="000000" w:themeColor="text1"/>
        </w:rPr>
        <w:tab/>
      </w:r>
      <w:r w:rsidR="002E5DAC" w:rsidRPr="00F6034A">
        <w:rPr>
          <w:rFonts w:ascii="Tahoma" w:hAnsi="Tahoma" w:cs="Tahoma"/>
          <w:color w:val="000000" w:themeColor="text1"/>
        </w:rPr>
        <w:t xml:space="preserve">Gender in the work of the Trust </w:t>
      </w:r>
      <w:r w:rsidR="00CB4679" w:rsidRPr="00F6034A">
        <w:rPr>
          <w:rFonts w:ascii="Tahoma" w:hAnsi="Tahoma" w:cs="Tahoma"/>
          <w:color w:val="000000" w:themeColor="text1"/>
        </w:rPr>
        <w:t xml:space="preserve"> </w:t>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t>23</w:t>
      </w:r>
    </w:p>
    <w:p w:rsidR="00CB4679" w:rsidRPr="00F6034A" w:rsidRDefault="00CB4679" w:rsidP="008D1C95">
      <w:pPr>
        <w:spacing w:after="0" w:line="240" w:lineRule="auto"/>
        <w:jc w:val="both"/>
        <w:rPr>
          <w:rFonts w:ascii="Tahoma" w:hAnsi="Tahoma" w:cs="Tahoma"/>
          <w:color w:val="000000" w:themeColor="text1"/>
        </w:rPr>
      </w:pPr>
    </w:p>
    <w:p w:rsidR="00073AA2" w:rsidRPr="00F6034A" w:rsidRDefault="002E5DAC"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Section </w:t>
      </w:r>
      <w:r w:rsidR="00E30797" w:rsidRPr="00F6034A">
        <w:rPr>
          <w:rFonts w:ascii="Tahoma" w:hAnsi="Tahoma" w:cs="Tahoma"/>
          <w:color w:val="000000" w:themeColor="text1"/>
        </w:rPr>
        <w:t>8</w:t>
      </w:r>
      <w:r w:rsidR="00CB4679" w:rsidRPr="00F6034A">
        <w:rPr>
          <w:rFonts w:ascii="Tahoma" w:hAnsi="Tahoma" w:cs="Tahoma"/>
          <w:color w:val="000000" w:themeColor="text1"/>
        </w:rPr>
        <w:t>:</w:t>
      </w:r>
      <w:r w:rsidR="00CB4679" w:rsidRPr="00F6034A">
        <w:rPr>
          <w:rFonts w:ascii="Tahoma" w:hAnsi="Tahoma" w:cs="Tahoma"/>
          <w:color w:val="000000" w:themeColor="text1"/>
        </w:rPr>
        <w:tab/>
      </w:r>
      <w:r w:rsidR="00073AA2" w:rsidRPr="00F6034A">
        <w:rPr>
          <w:rFonts w:ascii="Tahoma" w:hAnsi="Tahoma" w:cs="Tahoma"/>
          <w:color w:val="000000" w:themeColor="text1"/>
        </w:rPr>
        <w:t>Recommendations</w:t>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r>
      <w:r w:rsidR="0003592A">
        <w:rPr>
          <w:rFonts w:ascii="Tahoma" w:hAnsi="Tahoma" w:cs="Tahoma"/>
          <w:color w:val="000000" w:themeColor="text1"/>
        </w:rPr>
        <w:tab/>
        <w:t>25</w:t>
      </w:r>
    </w:p>
    <w:p w:rsidR="0098221F" w:rsidRPr="00F6034A" w:rsidRDefault="0098221F" w:rsidP="008D1C95">
      <w:pPr>
        <w:spacing w:after="0" w:line="240" w:lineRule="auto"/>
        <w:jc w:val="both"/>
        <w:rPr>
          <w:rFonts w:ascii="Tahoma" w:hAnsi="Tahoma" w:cs="Tahoma"/>
          <w:color w:val="000000" w:themeColor="text1"/>
        </w:rPr>
      </w:pPr>
    </w:p>
    <w:p w:rsidR="0098221F" w:rsidRPr="00F6034A" w:rsidRDefault="0098221F" w:rsidP="008D1C95">
      <w:pPr>
        <w:spacing w:after="0" w:line="240" w:lineRule="auto"/>
        <w:jc w:val="both"/>
        <w:rPr>
          <w:rFonts w:ascii="Tahoma" w:hAnsi="Tahoma" w:cs="Tahoma"/>
          <w:color w:val="000000" w:themeColor="text1"/>
        </w:rPr>
      </w:pPr>
    </w:p>
    <w:p w:rsidR="0098221F" w:rsidRPr="00F6034A" w:rsidRDefault="0098221F"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Annexes </w:t>
      </w:r>
    </w:p>
    <w:p w:rsidR="0098221F" w:rsidRPr="00F6034A" w:rsidRDefault="0098221F"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A – International and regional provisions on gender equality </w:t>
      </w:r>
      <w:r w:rsidR="002074CF">
        <w:rPr>
          <w:rFonts w:ascii="Tahoma" w:hAnsi="Tahoma" w:cs="Tahoma"/>
          <w:color w:val="000000" w:themeColor="text1"/>
        </w:rPr>
        <w:tab/>
      </w:r>
      <w:r w:rsidR="002074CF">
        <w:rPr>
          <w:rFonts w:ascii="Tahoma" w:hAnsi="Tahoma" w:cs="Tahoma"/>
          <w:color w:val="000000" w:themeColor="text1"/>
        </w:rPr>
        <w:tab/>
      </w:r>
      <w:r w:rsidR="002074CF">
        <w:rPr>
          <w:rFonts w:ascii="Tahoma" w:hAnsi="Tahoma" w:cs="Tahoma"/>
          <w:color w:val="000000" w:themeColor="text1"/>
        </w:rPr>
        <w:tab/>
        <w:t>28</w:t>
      </w:r>
    </w:p>
    <w:p w:rsidR="0098221F" w:rsidRPr="00F6034A" w:rsidRDefault="0098221F"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B – Roadmap for the Review of the Targets of the SADC Gender Protocol. </w:t>
      </w:r>
      <w:r w:rsidR="002074CF">
        <w:rPr>
          <w:rFonts w:ascii="Tahoma" w:hAnsi="Tahoma" w:cs="Tahoma"/>
          <w:color w:val="000000" w:themeColor="text1"/>
        </w:rPr>
        <w:tab/>
        <w:t>30</w:t>
      </w:r>
    </w:p>
    <w:p w:rsidR="0098221F" w:rsidRPr="00F6034A" w:rsidRDefault="0098221F"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C </w:t>
      </w:r>
      <w:r w:rsidR="00E9666C" w:rsidRPr="00F6034A">
        <w:rPr>
          <w:rFonts w:ascii="Tahoma" w:hAnsi="Tahoma" w:cs="Tahoma"/>
          <w:color w:val="000000" w:themeColor="text1"/>
        </w:rPr>
        <w:t>–</w:t>
      </w:r>
      <w:r w:rsidRPr="00F6034A">
        <w:rPr>
          <w:rFonts w:ascii="Tahoma" w:hAnsi="Tahoma" w:cs="Tahoma"/>
          <w:color w:val="000000" w:themeColor="text1"/>
        </w:rPr>
        <w:t xml:space="preserve"> </w:t>
      </w:r>
      <w:r w:rsidR="00E9666C" w:rsidRPr="00F6034A">
        <w:rPr>
          <w:rFonts w:ascii="Tahoma" w:hAnsi="Tahoma" w:cs="Tahoma"/>
          <w:color w:val="000000" w:themeColor="text1"/>
        </w:rPr>
        <w:t xml:space="preserve">Gender Audit of </w:t>
      </w:r>
      <w:r w:rsidR="00615299" w:rsidRPr="00F6034A">
        <w:rPr>
          <w:rFonts w:ascii="Tahoma" w:hAnsi="Tahoma" w:cs="Tahoma"/>
          <w:color w:val="000000" w:themeColor="text1"/>
        </w:rPr>
        <w:t>the Trust’s</w:t>
      </w:r>
      <w:r w:rsidR="00764D86" w:rsidRPr="00F6034A">
        <w:rPr>
          <w:rFonts w:ascii="Tahoma" w:hAnsi="Tahoma" w:cs="Tahoma"/>
          <w:color w:val="000000" w:themeColor="text1"/>
        </w:rPr>
        <w:t xml:space="preserve"> </w:t>
      </w:r>
      <w:r w:rsidR="00E9666C" w:rsidRPr="00F6034A">
        <w:rPr>
          <w:rFonts w:ascii="Tahoma" w:hAnsi="Tahoma" w:cs="Tahoma"/>
          <w:color w:val="000000" w:themeColor="text1"/>
        </w:rPr>
        <w:t xml:space="preserve">Programmes </w:t>
      </w:r>
      <w:r w:rsidR="009B29A9">
        <w:rPr>
          <w:rFonts w:ascii="Tahoma" w:hAnsi="Tahoma" w:cs="Tahoma"/>
          <w:color w:val="000000" w:themeColor="text1"/>
        </w:rPr>
        <w:tab/>
      </w:r>
      <w:r w:rsidR="009B29A9">
        <w:rPr>
          <w:rFonts w:ascii="Tahoma" w:hAnsi="Tahoma" w:cs="Tahoma"/>
          <w:color w:val="000000" w:themeColor="text1"/>
        </w:rPr>
        <w:tab/>
      </w:r>
      <w:r w:rsidR="009B29A9">
        <w:rPr>
          <w:rFonts w:ascii="Tahoma" w:hAnsi="Tahoma" w:cs="Tahoma"/>
          <w:color w:val="000000" w:themeColor="text1"/>
        </w:rPr>
        <w:tab/>
      </w:r>
      <w:r w:rsidR="009B29A9">
        <w:rPr>
          <w:rFonts w:ascii="Tahoma" w:hAnsi="Tahoma" w:cs="Tahoma"/>
          <w:color w:val="000000" w:themeColor="text1"/>
        </w:rPr>
        <w:tab/>
      </w:r>
      <w:r w:rsidR="009B29A9">
        <w:rPr>
          <w:rFonts w:ascii="Tahoma" w:hAnsi="Tahoma" w:cs="Tahoma"/>
          <w:color w:val="000000" w:themeColor="text1"/>
        </w:rPr>
        <w:tab/>
        <w:t>31</w:t>
      </w:r>
    </w:p>
    <w:p w:rsidR="00ED7CC8" w:rsidRDefault="00ED7CC8" w:rsidP="008D1C95">
      <w:pPr>
        <w:spacing w:after="0" w:line="240" w:lineRule="auto"/>
        <w:jc w:val="both"/>
        <w:rPr>
          <w:rFonts w:ascii="Tahoma" w:hAnsi="Tahoma" w:cs="Tahoma"/>
          <w:color w:val="000000" w:themeColor="text1"/>
        </w:rPr>
      </w:pPr>
      <w:r w:rsidRPr="00F6034A">
        <w:rPr>
          <w:rFonts w:ascii="Tahoma" w:hAnsi="Tahoma" w:cs="Tahoma"/>
          <w:color w:val="000000" w:themeColor="text1"/>
        </w:rPr>
        <w:t>D – Organisational Gender Scorecard – Programmes Section</w:t>
      </w:r>
      <w:r w:rsidR="009B29A9">
        <w:rPr>
          <w:rFonts w:ascii="Tahoma" w:hAnsi="Tahoma" w:cs="Tahoma"/>
          <w:color w:val="000000" w:themeColor="text1"/>
        </w:rPr>
        <w:tab/>
      </w:r>
      <w:r w:rsidR="009B29A9">
        <w:rPr>
          <w:rFonts w:ascii="Tahoma" w:hAnsi="Tahoma" w:cs="Tahoma"/>
          <w:color w:val="000000" w:themeColor="text1"/>
        </w:rPr>
        <w:tab/>
      </w:r>
      <w:r w:rsidR="009B29A9">
        <w:rPr>
          <w:rFonts w:ascii="Tahoma" w:hAnsi="Tahoma" w:cs="Tahoma"/>
          <w:color w:val="000000" w:themeColor="text1"/>
        </w:rPr>
        <w:tab/>
        <w:t>34</w:t>
      </w:r>
    </w:p>
    <w:p w:rsidR="00A330B2" w:rsidRPr="00F6034A" w:rsidRDefault="00A330B2" w:rsidP="008D1C95">
      <w:pPr>
        <w:spacing w:after="0" w:line="240" w:lineRule="auto"/>
        <w:jc w:val="both"/>
        <w:rPr>
          <w:rFonts w:ascii="Tahoma" w:hAnsi="Tahoma" w:cs="Tahoma"/>
          <w:color w:val="000000" w:themeColor="text1"/>
        </w:rPr>
      </w:pPr>
      <w:r>
        <w:rPr>
          <w:rFonts w:ascii="Tahoma" w:hAnsi="Tahoma" w:cs="Tahoma"/>
          <w:color w:val="000000" w:themeColor="text1"/>
        </w:rPr>
        <w:t xml:space="preserve">E – Overview of the RISDP and the SADC Industrialisation Strategy </w:t>
      </w:r>
      <w:r w:rsidR="009B29A9">
        <w:rPr>
          <w:rFonts w:ascii="Tahoma" w:hAnsi="Tahoma" w:cs="Tahoma"/>
          <w:color w:val="000000" w:themeColor="text1"/>
        </w:rPr>
        <w:tab/>
      </w:r>
      <w:r w:rsidR="009B29A9">
        <w:rPr>
          <w:rFonts w:ascii="Tahoma" w:hAnsi="Tahoma" w:cs="Tahoma"/>
          <w:color w:val="000000" w:themeColor="text1"/>
        </w:rPr>
        <w:tab/>
        <w:t>35</w:t>
      </w:r>
      <w:bookmarkStart w:id="0" w:name="_GoBack"/>
      <w:bookmarkEnd w:id="0"/>
    </w:p>
    <w:p w:rsidR="002E672B" w:rsidRPr="00F6034A" w:rsidRDefault="002E672B" w:rsidP="008D1C95">
      <w:pPr>
        <w:spacing w:after="0" w:line="240" w:lineRule="auto"/>
        <w:jc w:val="both"/>
        <w:rPr>
          <w:rFonts w:ascii="Tahoma" w:hAnsi="Tahoma" w:cs="Tahoma"/>
          <w:color w:val="000000" w:themeColor="text1"/>
        </w:rPr>
      </w:pPr>
      <w:r w:rsidRPr="00F6034A">
        <w:rPr>
          <w:rFonts w:ascii="Tahoma" w:hAnsi="Tahoma" w:cs="Tahoma"/>
          <w:color w:val="000000" w:themeColor="text1"/>
        </w:rPr>
        <w:br w:type="page"/>
      </w:r>
    </w:p>
    <w:p w:rsidR="002E672B" w:rsidRPr="00F6034A" w:rsidRDefault="002E672B" w:rsidP="008D1C95">
      <w:pPr>
        <w:spacing w:after="0" w:line="240" w:lineRule="auto"/>
        <w:jc w:val="both"/>
        <w:rPr>
          <w:rFonts w:ascii="Tahoma" w:eastAsia="Times New Roman" w:hAnsi="Tahoma" w:cs="Tahoma"/>
          <w:b/>
        </w:rPr>
      </w:pPr>
      <w:r w:rsidRPr="00F6034A">
        <w:rPr>
          <w:rFonts w:ascii="Tahoma" w:eastAsia="Times New Roman" w:hAnsi="Tahoma" w:cs="Tahoma"/>
          <w:b/>
        </w:rPr>
        <w:lastRenderedPageBreak/>
        <w:t xml:space="preserve">ACRONYMS  </w:t>
      </w:r>
    </w:p>
    <w:p w:rsidR="002E672B" w:rsidRPr="00F6034A" w:rsidRDefault="002E672B" w:rsidP="008D1C95">
      <w:pPr>
        <w:spacing w:after="0" w:line="240" w:lineRule="auto"/>
        <w:jc w:val="both"/>
        <w:rPr>
          <w:rFonts w:ascii="Tahoma" w:eastAsia="Times New Roman" w:hAnsi="Tahoma" w:cs="Tahoma"/>
          <w:b/>
        </w:rPr>
      </w:pPr>
    </w:p>
    <w:p w:rsidR="00C34E6A" w:rsidRPr="00F6034A" w:rsidRDefault="00C34E6A" w:rsidP="008D1C95">
      <w:pPr>
        <w:spacing w:after="0" w:line="240" w:lineRule="auto"/>
        <w:jc w:val="both"/>
        <w:rPr>
          <w:rFonts w:ascii="Tahoma" w:eastAsia="Times New Roman" w:hAnsi="Tahoma" w:cs="Tahoma"/>
        </w:rPr>
      </w:pP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AIDS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Acquired Immuno Deficiency Syndrome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AU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African Union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CEDAW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Convention on the Elimination of all Forms of Discrimination </w:t>
      </w:r>
    </w:p>
    <w:p w:rsidR="00C34E6A" w:rsidRPr="00F6034A" w:rsidRDefault="00C34E6A" w:rsidP="008D1C95">
      <w:pPr>
        <w:spacing w:after="0" w:line="240" w:lineRule="auto"/>
        <w:ind w:left="2160" w:firstLine="720"/>
        <w:jc w:val="both"/>
        <w:rPr>
          <w:rFonts w:ascii="Tahoma" w:eastAsia="Times New Roman" w:hAnsi="Tahoma" w:cs="Tahoma"/>
        </w:rPr>
      </w:pPr>
      <w:r w:rsidRPr="00F6034A">
        <w:rPr>
          <w:rFonts w:ascii="Tahoma" w:eastAsia="Times New Roman" w:hAnsi="Tahoma" w:cs="Tahoma"/>
        </w:rPr>
        <w:t xml:space="preserve">against Women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COMESA</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Common Market for Eastern and Southern Africa</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CSC</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Citizen Scorecard</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DRC</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Democratic Republic of Congo</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EAC</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East African Community</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FANR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Food, Agriculture and Natural Resources (Directorate)</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FTA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Free Trade Area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GAD</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Gender and Development</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GBV</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Gender Based Violence</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GU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Gender Unit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HIV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Human Immunodeficiency Virus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I &amp; S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Infrastructure and Services (Directorate)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ICPs</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International Cooperating Partners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MDGs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Millennium Development Goals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NEPAD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New Partnership for Africa’s Development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NGOs</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00EF79AC" w:rsidRPr="00F6034A">
        <w:rPr>
          <w:rFonts w:ascii="Tahoma" w:eastAsia="Times New Roman" w:hAnsi="Tahoma" w:cs="Tahoma"/>
        </w:rPr>
        <w:t>Non-Governmental</w:t>
      </w:r>
      <w:r w:rsidRPr="00F6034A">
        <w:rPr>
          <w:rFonts w:ascii="Tahoma" w:eastAsia="Times New Roman" w:hAnsi="Tahoma" w:cs="Tahoma"/>
        </w:rPr>
        <w:t xml:space="preserve"> Organisations</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NSAs</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Non State Actors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OSISA</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Open Society Initiative of Southern Africa</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RISDP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Regional Indicative Strategic Development Plan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SADC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Southern African Development Community </w:t>
      </w:r>
    </w:p>
    <w:p w:rsidR="00E66B82" w:rsidRPr="00F6034A" w:rsidRDefault="00E66B82" w:rsidP="008D1C95">
      <w:pPr>
        <w:spacing w:after="0" w:line="240" w:lineRule="auto"/>
        <w:jc w:val="both"/>
        <w:rPr>
          <w:rFonts w:ascii="Tahoma" w:eastAsia="Times New Roman" w:hAnsi="Tahoma" w:cs="Tahoma"/>
        </w:rPr>
      </w:pPr>
      <w:r w:rsidRPr="00F6034A">
        <w:rPr>
          <w:rFonts w:ascii="Tahoma" w:eastAsia="Times New Roman" w:hAnsi="Tahoma" w:cs="Tahoma"/>
        </w:rPr>
        <w:t>SALO</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Southern Africa Liaison Office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SGDI</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SADC Gender Development Index</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SGP</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SADC Gender Protocol</w:t>
      </w:r>
    </w:p>
    <w:p w:rsidR="00C34E6A" w:rsidRPr="00F6034A" w:rsidRDefault="00C34E6A" w:rsidP="008D1C95">
      <w:pPr>
        <w:spacing w:after="0" w:line="240" w:lineRule="auto"/>
        <w:ind w:left="2880" w:hanging="2880"/>
        <w:jc w:val="both"/>
        <w:rPr>
          <w:rFonts w:ascii="Tahoma" w:eastAsia="Times New Roman" w:hAnsi="Tahoma" w:cs="Tahoma"/>
        </w:rPr>
      </w:pPr>
      <w:r w:rsidRPr="00F6034A">
        <w:rPr>
          <w:rFonts w:ascii="Tahoma" w:eastAsia="Times New Roman" w:hAnsi="Tahoma" w:cs="Tahoma"/>
        </w:rPr>
        <w:t xml:space="preserve">SHD &amp; SP </w:t>
      </w:r>
      <w:r w:rsidRPr="00F6034A">
        <w:rPr>
          <w:rFonts w:ascii="Tahoma" w:eastAsia="Times New Roman" w:hAnsi="Tahoma" w:cs="Tahoma"/>
        </w:rPr>
        <w:tab/>
        <w:t xml:space="preserve">Social and Human Development &amp; Special Programmes (Directorate) </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SWOT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 xml:space="preserve">Strengths, Weaknesses, Opportunities, Threats </w:t>
      </w:r>
    </w:p>
    <w:p w:rsidR="00E0541F" w:rsidRPr="00F6034A" w:rsidRDefault="00E0541F" w:rsidP="008D1C95">
      <w:pPr>
        <w:spacing w:after="0" w:line="240" w:lineRule="auto"/>
        <w:jc w:val="both"/>
        <w:rPr>
          <w:rFonts w:ascii="Tahoma" w:eastAsia="Times New Roman" w:hAnsi="Tahoma" w:cs="Tahoma"/>
        </w:rPr>
      </w:pPr>
      <w:r w:rsidRPr="00F6034A">
        <w:rPr>
          <w:rFonts w:ascii="Tahoma" w:eastAsia="Times New Roman" w:hAnsi="Tahoma" w:cs="Tahoma"/>
        </w:rPr>
        <w:t>The Trust</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Southern Africa Trust</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 xml:space="preserve">TIFI </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Trade, Industry, Finance, Investments (Directorate)</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ToC</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Theory of Change</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UN</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United Nations</w:t>
      </w:r>
    </w:p>
    <w:p w:rsidR="00C34E6A" w:rsidRPr="00F6034A" w:rsidRDefault="00C34E6A" w:rsidP="008D1C95">
      <w:pPr>
        <w:spacing w:after="0" w:line="240" w:lineRule="auto"/>
        <w:jc w:val="both"/>
        <w:rPr>
          <w:rFonts w:ascii="Tahoma" w:eastAsia="Times New Roman" w:hAnsi="Tahoma" w:cs="Tahoma"/>
        </w:rPr>
      </w:pPr>
      <w:r w:rsidRPr="00F6034A">
        <w:rPr>
          <w:rFonts w:ascii="Tahoma" w:eastAsia="Times New Roman" w:hAnsi="Tahoma" w:cs="Tahoma"/>
        </w:rPr>
        <w:t>WID</w:t>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r>
      <w:r w:rsidRPr="00F6034A">
        <w:rPr>
          <w:rFonts w:ascii="Tahoma" w:eastAsia="Times New Roman" w:hAnsi="Tahoma" w:cs="Tahoma"/>
        </w:rPr>
        <w:tab/>
        <w:t>Women in Development</w:t>
      </w:r>
    </w:p>
    <w:p w:rsidR="002E672B" w:rsidRPr="00F6034A" w:rsidRDefault="002E672B" w:rsidP="008D1C95">
      <w:pPr>
        <w:spacing w:after="0" w:line="240" w:lineRule="auto"/>
        <w:jc w:val="both"/>
        <w:rPr>
          <w:rFonts w:ascii="Tahoma" w:eastAsia="Times New Roman" w:hAnsi="Tahoma" w:cs="Tahoma"/>
          <w:b/>
        </w:rPr>
      </w:pPr>
    </w:p>
    <w:p w:rsidR="002E672B" w:rsidRPr="00F6034A" w:rsidRDefault="002E672B" w:rsidP="008D1C95">
      <w:pPr>
        <w:spacing w:after="0" w:line="240" w:lineRule="auto"/>
        <w:jc w:val="both"/>
        <w:rPr>
          <w:rFonts w:ascii="Tahoma" w:eastAsia="Times New Roman" w:hAnsi="Tahoma" w:cs="Tahoma"/>
          <w:b/>
        </w:rPr>
      </w:pPr>
    </w:p>
    <w:p w:rsidR="00CB4679" w:rsidRPr="00F6034A" w:rsidRDefault="00CB4679"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br w:type="page"/>
      </w:r>
    </w:p>
    <w:p w:rsidR="00513F91" w:rsidRPr="00F6034A" w:rsidRDefault="00F34D93"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lastRenderedPageBreak/>
        <w:t>1.</w:t>
      </w:r>
      <w:r w:rsidR="004703D0" w:rsidRPr="00F6034A">
        <w:rPr>
          <w:rFonts w:ascii="Tahoma" w:hAnsi="Tahoma" w:cs="Tahoma"/>
          <w:b/>
          <w:color w:val="000000" w:themeColor="text1"/>
        </w:rPr>
        <w:t xml:space="preserve">  EXECUTIVE SUMMARY</w:t>
      </w:r>
    </w:p>
    <w:p w:rsidR="008A4008" w:rsidRPr="00F6034A" w:rsidRDefault="00100CA5"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This paper is one of five studies commissioned by the Southern Africa </w:t>
      </w:r>
      <w:r w:rsidR="004523E6" w:rsidRPr="00F6034A">
        <w:rPr>
          <w:rFonts w:ascii="Tahoma" w:hAnsi="Tahoma" w:cs="Tahoma"/>
          <w:color w:val="000000" w:themeColor="text1"/>
        </w:rPr>
        <w:t>Trust (</w:t>
      </w:r>
      <w:r w:rsidR="003747DE" w:rsidRPr="00F6034A">
        <w:rPr>
          <w:rFonts w:ascii="Tahoma" w:hAnsi="Tahoma" w:cs="Tahoma"/>
          <w:color w:val="000000" w:themeColor="text1"/>
        </w:rPr>
        <w:t xml:space="preserve">the Trust) </w:t>
      </w:r>
      <w:r w:rsidR="008A4008" w:rsidRPr="00F6034A">
        <w:rPr>
          <w:rFonts w:ascii="Tahoma" w:hAnsi="Tahoma" w:cs="Tahoma"/>
          <w:color w:val="000000" w:themeColor="text1"/>
        </w:rPr>
        <w:t xml:space="preserve">to inform its next strategy from March </w:t>
      </w:r>
      <w:r w:rsidRPr="00F6034A">
        <w:rPr>
          <w:rFonts w:ascii="Tahoma" w:hAnsi="Tahoma" w:cs="Tahoma"/>
          <w:color w:val="000000" w:themeColor="text1"/>
        </w:rPr>
        <w:t>2016 when the current strategy comes to an end</w:t>
      </w:r>
      <w:r w:rsidR="009276CD" w:rsidRPr="00F6034A">
        <w:rPr>
          <w:rFonts w:ascii="Tahoma" w:hAnsi="Tahoma" w:cs="Tahoma"/>
          <w:color w:val="000000" w:themeColor="text1"/>
        </w:rPr>
        <w:t>.</w:t>
      </w:r>
      <w:r w:rsidR="005F0EBD" w:rsidRPr="00F6034A">
        <w:rPr>
          <w:rStyle w:val="FootnoteReference"/>
          <w:rFonts w:ascii="Tahoma" w:hAnsi="Tahoma" w:cs="Tahoma"/>
          <w:color w:val="000000" w:themeColor="text1"/>
        </w:rPr>
        <w:footnoteReference w:id="1"/>
      </w:r>
      <w:r w:rsidR="009276CD" w:rsidRPr="00F6034A">
        <w:rPr>
          <w:rFonts w:ascii="Tahoma" w:hAnsi="Tahoma" w:cs="Tahoma"/>
          <w:color w:val="000000" w:themeColor="text1"/>
        </w:rPr>
        <w:t xml:space="preserve"> The paper aims to explore the gender dimensions of regional integration in Southern Africa, and how the Trust’s programming </w:t>
      </w:r>
      <w:r w:rsidR="00C27C17" w:rsidRPr="00F6034A">
        <w:rPr>
          <w:rFonts w:ascii="Tahoma" w:hAnsi="Tahoma" w:cs="Tahoma"/>
          <w:color w:val="000000" w:themeColor="text1"/>
        </w:rPr>
        <w:t>can</w:t>
      </w:r>
      <w:r w:rsidR="00C72490" w:rsidRPr="00F6034A">
        <w:rPr>
          <w:rFonts w:ascii="Tahoma" w:hAnsi="Tahoma" w:cs="Tahoma"/>
          <w:color w:val="000000" w:themeColor="text1"/>
        </w:rPr>
        <w:t xml:space="preserve"> address these challenges within the conceptual framework of poverty, inequality and unemployment. </w:t>
      </w:r>
    </w:p>
    <w:p w:rsidR="00E725A5" w:rsidRPr="00F6034A" w:rsidRDefault="00E725A5" w:rsidP="008D1C95">
      <w:pPr>
        <w:spacing w:after="0" w:line="240" w:lineRule="auto"/>
        <w:jc w:val="both"/>
        <w:rPr>
          <w:rFonts w:ascii="Tahoma" w:hAnsi="Tahoma" w:cs="Tahoma"/>
          <w:color w:val="000000" w:themeColor="text1"/>
        </w:rPr>
      </w:pPr>
    </w:p>
    <w:p w:rsidR="00E725A5" w:rsidRPr="00F6034A" w:rsidRDefault="00633737" w:rsidP="008D1C95">
      <w:pPr>
        <w:spacing w:after="0" w:line="240" w:lineRule="auto"/>
        <w:jc w:val="both"/>
        <w:rPr>
          <w:rFonts w:ascii="Tahoma" w:hAnsi="Tahoma" w:cs="Tahoma"/>
          <w:color w:val="000000" w:themeColor="text1"/>
        </w:rPr>
      </w:pPr>
      <w:r w:rsidRPr="00F6034A">
        <w:rPr>
          <w:rFonts w:ascii="Tahoma" w:hAnsi="Tahoma" w:cs="Tahoma"/>
          <w:color w:val="000000" w:themeColor="text1"/>
        </w:rPr>
        <w:t>Established in 2005, t</w:t>
      </w:r>
      <w:r w:rsidR="00E725A5" w:rsidRPr="00F6034A">
        <w:rPr>
          <w:rFonts w:ascii="Tahoma" w:hAnsi="Tahoma" w:cs="Tahoma"/>
          <w:color w:val="000000" w:themeColor="text1"/>
        </w:rPr>
        <w:t>he Southern Africa Trust support</w:t>
      </w:r>
      <w:r w:rsidRPr="00F6034A">
        <w:rPr>
          <w:rFonts w:ascii="Tahoma" w:hAnsi="Tahoma" w:cs="Tahoma"/>
          <w:color w:val="000000" w:themeColor="text1"/>
        </w:rPr>
        <w:t>s</w:t>
      </w:r>
      <w:r w:rsidR="00E725A5" w:rsidRPr="00F6034A">
        <w:rPr>
          <w:rFonts w:ascii="Tahoma" w:hAnsi="Tahoma" w:cs="Tahoma"/>
          <w:color w:val="000000" w:themeColor="text1"/>
        </w:rPr>
        <w:t xml:space="preserve"> civil society organisations in southern Africa to participate effectively and with credibility in policy dialogues so that the voices of the poor can have a better impact in the development of public policies. The Trust works with a wide range of more than 120 partner civil society organisations including community-based organisations, faith-based organisations, trade unions, social movements, nongovernmental organisations, media houses, think tanks, research institutes, governments, intergovernmental agencies, business associations, development consultancies, and campaigning coalitions.</w:t>
      </w:r>
    </w:p>
    <w:p w:rsidR="008A4008" w:rsidRPr="00F6034A" w:rsidRDefault="008A4008" w:rsidP="008D1C95">
      <w:pPr>
        <w:spacing w:after="0" w:line="240" w:lineRule="auto"/>
        <w:jc w:val="both"/>
        <w:rPr>
          <w:rFonts w:ascii="Tahoma" w:hAnsi="Tahoma" w:cs="Tahoma"/>
          <w:color w:val="000000" w:themeColor="text1"/>
        </w:rPr>
      </w:pPr>
    </w:p>
    <w:p w:rsidR="00B6446F" w:rsidRPr="00F6034A" w:rsidRDefault="00991956" w:rsidP="008D1C95">
      <w:pPr>
        <w:spacing w:after="0" w:line="240" w:lineRule="auto"/>
        <w:jc w:val="both"/>
        <w:rPr>
          <w:rFonts w:ascii="Tahoma" w:hAnsi="Tahoma" w:cs="Tahoma"/>
          <w:color w:val="000000" w:themeColor="text1"/>
        </w:rPr>
      </w:pPr>
      <w:r w:rsidRPr="00F6034A">
        <w:rPr>
          <w:rFonts w:ascii="Tahoma" w:hAnsi="Tahoma" w:cs="Tahoma"/>
          <w:color w:val="000000" w:themeColor="text1"/>
        </w:rPr>
        <w:t>Specific objectives of the</w:t>
      </w:r>
      <w:r w:rsidR="00C27C17" w:rsidRPr="00F6034A">
        <w:rPr>
          <w:rFonts w:ascii="Tahoma" w:hAnsi="Tahoma" w:cs="Tahoma"/>
          <w:color w:val="000000" w:themeColor="text1"/>
        </w:rPr>
        <w:t xml:space="preserve"> assignment include</w:t>
      </w:r>
      <w:r w:rsidR="005517C8">
        <w:rPr>
          <w:rFonts w:ascii="Tahoma" w:hAnsi="Tahoma" w:cs="Tahoma"/>
          <w:color w:val="000000" w:themeColor="text1"/>
        </w:rPr>
        <w:t>d</w:t>
      </w:r>
      <w:r w:rsidR="00D456F7" w:rsidRPr="00F6034A">
        <w:rPr>
          <w:rFonts w:ascii="Tahoma" w:hAnsi="Tahoma" w:cs="Tahoma"/>
          <w:color w:val="000000" w:themeColor="text1"/>
        </w:rPr>
        <w:t xml:space="preserve"> to: </w:t>
      </w:r>
    </w:p>
    <w:p w:rsidR="00991956" w:rsidRPr="00F6034A" w:rsidRDefault="00692F68"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Provid</w:t>
      </w:r>
      <w:r w:rsidR="00D456F7" w:rsidRPr="00F6034A">
        <w:rPr>
          <w:rFonts w:ascii="Tahoma" w:eastAsia="Calibri" w:hAnsi="Tahoma" w:cs="Tahoma"/>
        </w:rPr>
        <w:t>e</w:t>
      </w:r>
      <w:r w:rsidRPr="00F6034A">
        <w:rPr>
          <w:rFonts w:ascii="Tahoma" w:eastAsia="Calibri" w:hAnsi="Tahoma" w:cs="Tahoma"/>
        </w:rPr>
        <w:t xml:space="preserve"> an international, regional and national level political economy analysis of the gender dimensions of regional integration in southern Africa. </w:t>
      </w:r>
    </w:p>
    <w:p w:rsidR="003F4A3B" w:rsidRPr="00F6034A" w:rsidRDefault="003F4A3B"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E</w:t>
      </w:r>
      <w:r w:rsidR="00D456F7" w:rsidRPr="00F6034A">
        <w:rPr>
          <w:rFonts w:ascii="Tahoma" w:eastAsia="Calibri" w:hAnsi="Tahoma" w:cs="Tahoma"/>
        </w:rPr>
        <w:t>nsure</w:t>
      </w:r>
      <w:r w:rsidRPr="00F6034A">
        <w:rPr>
          <w:rFonts w:ascii="Tahoma" w:eastAsia="Calibri" w:hAnsi="Tahoma" w:cs="Tahoma"/>
        </w:rPr>
        <w:t xml:space="preserve"> </w:t>
      </w:r>
      <w:r w:rsidR="00991956" w:rsidRPr="00F6034A">
        <w:rPr>
          <w:rFonts w:ascii="Tahoma" w:eastAsia="Calibri" w:hAnsi="Tahoma" w:cs="Tahoma"/>
        </w:rPr>
        <w:t xml:space="preserve">an </w:t>
      </w:r>
      <w:r w:rsidRPr="00F6034A">
        <w:rPr>
          <w:rFonts w:ascii="Tahoma" w:eastAsia="Calibri" w:hAnsi="Tahoma" w:cs="Tahoma"/>
        </w:rPr>
        <w:t>adequate theoretical basis and prov</w:t>
      </w:r>
      <w:r w:rsidR="00991956" w:rsidRPr="00F6034A">
        <w:rPr>
          <w:rFonts w:ascii="Tahoma" w:eastAsia="Calibri" w:hAnsi="Tahoma" w:cs="Tahoma"/>
        </w:rPr>
        <w:t>ide</w:t>
      </w:r>
      <w:r w:rsidRPr="00F6034A">
        <w:rPr>
          <w:rFonts w:ascii="Tahoma" w:eastAsia="Calibri" w:hAnsi="Tahoma" w:cs="Tahoma"/>
        </w:rPr>
        <w:t xml:space="preserve"> an overv</w:t>
      </w:r>
      <w:r w:rsidR="00991956" w:rsidRPr="00F6034A">
        <w:rPr>
          <w:rFonts w:ascii="Tahoma" w:eastAsia="Calibri" w:hAnsi="Tahoma" w:cs="Tahoma"/>
        </w:rPr>
        <w:t>iew of the trends in the region.</w:t>
      </w:r>
    </w:p>
    <w:p w:rsidR="00692F68" w:rsidRPr="00F6034A" w:rsidRDefault="003F4A3B"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Review the approaches of other civil society formations in the region, funding partners and donors</w:t>
      </w:r>
      <w:r w:rsidR="00307BB0" w:rsidRPr="00F6034A">
        <w:rPr>
          <w:rFonts w:ascii="Tahoma" w:eastAsia="Calibri" w:hAnsi="Tahoma" w:cs="Tahoma"/>
        </w:rPr>
        <w:t>.</w:t>
      </w:r>
    </w:p>
    <w:p w:rsidR="00D456F7" w:rsidRPr="00F6034A" w:rsidRDefault="00D456F7"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Offer a clear articulation of the linkages and relationships between regional level policies (ie. SADC) and national level implementation and actions by non-state actors.</w:t>
      </w:r>
    </w:p>
    <w:p w:rsidR="00C22EC9" w:rsidRPr="00F6034A" w:rsidRDefault="00D456F7"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Reflect</w:t>
      </w:r>
      <w:r w:rsidR="00C22EC9" w:rsidRPr="00F6034A">
        <w:rPr>
          <w:rFonts w:ascii="Tahoma" w:eastAsia="Calibri" w:hAnsi="Tahoma" w:cs="Tahoma"/>
        </w:rPr>
        <w:t xml:space="preserve"> on the previous experiences of the Trust, take into account the issues, approaches and gains from the organi</w:t>
      </w:r>
      <w:r w:rsidR="00307BB0" w:rsidRPr="00F6034A">
        <w:rPr>
          <w:rFonts w:ascii="Tahoma" w:eastAsia="Calibri" w:hAnsi="Tahoma" w:cs="Tahoma"/>
        </w:rPr>
        <w:t xml:space="preserve">sation’s last strategy period, </w:t>
      </w:r>
      <w:r w:rsidR="00C22EC9" w:rsidRPr="00F6034A">
        <w:rPr>
          <w:rFonts w:ascii="Tahoma" w:eastAsia="Calibri" w:hAnsi="Tahoma" w:cs="Tahoma"/>
        </w:rPr>
        <w:t>define the challenges and opportunities for the engagement and support of non-state actors.</w:t>
      </w:r>
    </w:p>
    <w:p w:rsidR="006E5BD2" w:rsidRPr="00F6034A" w:rsidRDefault="004166B3"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R</w:t>
      </w:r>
      <w:r w:rsidR="006E5BD2" w:rsidRPr="00F6034A">
        <w:rPr>
          <w:rFonts w:ascii="Tahoma" w:eastAsia="Calibri" w:hAnsi="Tahoma" w:cs="Tahoma"/>
        </w:rPr>
        <w:t xml:space="preserve">eflect on the Trust’s conceptual framework of poverty, inequality and unemployment in the region, and offer recommendations of how the Trust can respond to these issues from a gendered perspective through employing feminist policy analysis. </w:t>
      </w:r>
    </w:p>
    <w:p w:rsidR="00C22EC9" w:rsidRPr="00F6034A" w:rsidRDefault="00D456F7" w:rsidP="008D1C95">
      <w:pPr>
        <w:pStyle w:val="ListParagraph"/>
        <w:numPr>
          <w:ilvl w:val="0"/>
          <w:numId w:val="32"/>
        </w:numPr>
        <w:spacing w:after="0" w:line="240" w:lineRule="auto"/>
        <w:jc w:val="both"/>
        <w:rPr>
          <w:rFonts w:ascii="Tahoma" w:eastAsia="Calibri" w:hAnsi="Tahoma" w:cs="Tahoma"/>
        </w:rPr>
      </w:pPr>
      <w:r w:rsidRPr="00F6034A">
        <w:rPr>
          <w:rFonts w:ascii="Tahoma" w:eastAsia="Calibri" w:hAnsi="Tahoma" w:cs="Tahoma"/>
        </w:rPr>
        <w:t>O</w:t>
      </w:r>
      <w:r w:rsidR="00307BB0" w:rsidRPr="00F6034A">
        <w:rPr>
          <w:rFonts w:ascii="Tahoma" w:eastAsia="Calibri" w:hAnsi="Tahoma" w:cs="Tahoma"/>
        </w:rPr>
        <w:t>ffer new insights, opportunities and approaches which are linked to current realities in the region. This could involve formulating new areas of focus, issues, partnerships, spaces and strategies.</w:t>
      </w:r>
    </w:p>
    <w:p w:rsidR="00F95AB2" w:rsidRPr="00F6034A" w:rsidRDefault="00F95AB2" w:rsidP="008D1C95">
      <w:pPr>
        <w:spacing w:after="0" w:line="240" w:lineRule="auto"/>
        <w:jc w:val="both"/>
        <w:rPr>
          <w:rFonts w:ascii="Tahoma" w:hAnsi="Tahoma" w:cs="Tahoma"/>
          <w:color w:val="000000" w:themeColor="text1"/>
        </w:rPr>
      </w:pPr>
    </w:p>
    <w:p w:rsidR="00AD3BE3" w:rsidRPr="00F6034A" w:rsidRDefault="00D91C0E"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The </w:t>
      </w:r>
      <w:r w:rsidR="004273C0" w:rsidRPr="00F6034A">
        <w:rPr>
          <w:rFonts w:ascii="Tahoma" w:hAnsi="Tahoma" w:cs="Tahoma"/>
          <w:color w:val="000000" w:themeColor="text1"/>
        </w:rPr>
        <w:t>paper begins with</w:t>
      </w:r>
      <w:r w:rsidRPr="00F6034A">
        <w:rPr>
          <w:rFonts w:ascii="Tahoma" w:hAnsi="Tahoma" w:cs="Tahoma"/>
          <w:color w:val="000000" w:themeColor="text1"/>
        </w:rPr>
        <w:t xml:space="preserve"> a</w:t>
      </w:r>
      <w:r w:rsidR="004273C0" w:rsidRPr="00F6034A">
        <w:rPr>
          <w:rFonts w:ascii="Tahoma" w:hAnsi="Tahoma" w:cs="Tahoma"/>
          <w:color w:val="000000" w:themeColor="text1"/>
        </w:rPr>
        <w:t xml:space="preserve"> brief background to the Trust and th</w:t>
      </w:r>
      <w:r w:rsidR="006018A7" w:rsidRPr="00F6034A">
        <w:rPr>
          <w:rFonts w:ascii="Tahoma" w:hAnsi="Tahoma" w:cs="Tahoma"/>
          <w:color w:val="000000" w:themeColor="text1"/>
        </w:rPr>
        <w:t>is assignment. It then provides</w:t>
      </w:r>
      <w:r w:rsidR="004273C0" w:rsidRPr="00F6034A">
        <w:rPr>
          <w:rFonts w:ascii="Tahoma" w:hAnsi="Tahoma" w:cs="Tahoma"/>
          <w:color w:val="000000" w:themeColor="text1"/>
        </w:rPr>
        <w:t xml:space="preserve"> a theoretical and conceptual framework to gender equality</w:t>
      </w:r>
      <w:r w:rsidR="006018A7" w:rsidRPr="00F6034A">
        <w:rPr>
          <w:rFonts w:ascii="Tahoma" w:hAnsi="Tahoma" w:cs="Tahoma"/>
          <w:color w:val="000000" w:themeColor="text1"/>
        </w:rPr>
        <w:t>, and its links to poverty and unemployment</w:t>
      </w:r>
      <w:r w:rsidR="006769E8" w:rsidRPr="00F6034A">
        <w:rPr>
          <w:rFonts w:ascii="Tahoma" w:hAnsi="Tahoma" w:cs="Tahoma"/>
          <w:color w:val="000000" w:themeColor="text1"/>
        </w:rPr>
        <w:t>. The paper sets out the status and trends with regard to gender equality in the SADC region</w:t>
      </w:r>
      <w:r w:rsidR="003A629C" w:rsidRPr="00F6034A">
        <w:rPr>
          <w:rFonts w:ascii="Tahoma" w:hAnsi="Tahoma" w:cs="Tahoma"/>
          <w:color w:val="000000" w:themeColor="text1"/>
        </w:rPr>
        <w:t xml:space="preserve">, especially the economic dimensions. </w:t>
      </w:r>
      <w:r w:rsidR="00094524" w:rsidRPr="00F6034A">
        <w:rPr>
          <w:rFonts w:ascii="Tahoma" w:hAnsi="Tahoma" w:cs="Tahoma"/>
          <w:color w:val="000000" w:themeColor="text1"/>
        </w:rPr>
        <w:t>It goes on to explore the international, continental and regional instruments adopted to redress these imbalances</w:t>
      </w:r>
      <w:r w:rsidR="00890C19" w:rsidRPr="00F6034A">
        <w:rPr>
          <w:rFonts w:ascii="Tahoma" w:hAnsi="Tahoma" w:cs="Tahoma"/>
          <w:color w:val="000000" w:themeColor="text1"/>
        </w:rPr>
        <w:t xml:space="preserve"> (see </w:t>
      </w:r>
      <w:r w:rsidR="00890C19" w:rsidRPr="00F6034A">
        <w:rPr>
          <w:rFonts w:ascii="Tahoma" w:hAnsi="Tahoma" w:cs="Tahoma"/>
          <w:b/>
          <w:color w:val="000000" w:themeColor="text1"/>
        </w:rPr>
        <w:t>Annex A</w:t>
      </w:r>
      <w:r w:rsidR="00890C19" w:rsidRPr="00F6034A">
        <w:rPr>
          <w:rFonts w:ascii="Tahoma" w:hAnsi="Tahoma" w:cs="Tahoma"/>
          <w:color w:val="000000" w:themeColor="text1"/>
        </w:rPr>
        <w:t>)</w:t>
      </w:r>
      <w:r w:rsidR="00094524" w:rsidRPr="00F6034A">
        <w:rPr>
          <w:rFonts w:ascii="Tahoma" w:hAnsi="Tahoma" w:cs="Tahoma"/>
          <w:color w:val="000000" w:themeColor="text1"/>
        </w:rPr>
        <w:t>, notably the SADC Pr</w:t>
      </w:r>
      <w:r w:rsidR="007873B2" w:rsidRPr="00F6034A">
        <w:rPr>
          <w:rFonts w:ascii="Tahoma" w:hAnsi="Tahoma" w:cs="Tahoma"/>
          <w:color w:val="000000" w:themeColor="text1"/>
        </w:rPr>
        <w:t xml:space="preserve">otocol on Gender and Development. The paper </w:t>
      </w:r>
      <w:r w:rsidR="00357378" w:rsidRPr="00F6034A">
        <w:rPr>
          <w:rFonts w:ascii="Tahoma" w:hAnsi="Tahoma" w:cs="Tahoma"/>
          <w:color w:val="000000" w:themeColor="text1"/>
        </w:rPr>
        <w:t xml:space="preserve">briefly </w:t>
      </w:r>
      <w:r w:rsidR="007873B2" w:rsidRPr="00F6034A">
        <w:rPr>
          <w:rFonts w:ascii="Tahoma" w:hAnsi="Tahoma" w:cs="Tahoma"/>
          <w:color w:val="000000" w:themeColor="text1"/>
        </w:rPr>
        <w:t>explores the status of gender mainstreaming in the SADC Secretariat and other SADC Protocols</w:t>
      </w:r>
      <w:r w:rsidR="00016D53">
        <w:rPr>
          <w:rFonts w:ascii="Tahoma" w:hAnsi="Tahoma" w:cs="Tahoma"/>
          <w:color w:val="000000" w:themeColor="text1"/>
        </w:rPr>
        <w:t>.</w:t>
      </w:r>
      <w:r w:rsidR="001277C6">
        <w:rPr>
          <w:rFonts w:ascii="Tahoma" w:hAnsi="Tahoma" w:cs="Tahoma"/>
          <w:color w:val="000000" w:themeColor="text1"/>
        </w:rPr>
        <w:t xml:space="preserve"> It then explores</w:t>
      </w:r>
      <w:r w:rsidR="00357378" w:rsidRPr="00F6034A">
        <w:rPr>
          <w:rFonts w:ascii="Tahoma" w:hAnsi="Tahoma" w:cs="Tahoma"/>
          <w:color w:val="000000" w:themeColor="text1"/>
        </w:rPr>
        <w:t xml:space="preserve"> the dynamic interplay between the SADC Secretariat, civil society through the SADC Gender Protocol Alliance</w:t>
      </w:r>
      <w:r w:rsidR="004E26BE">
        <w:rPr>
          <w:rFonts w:ascii="Tahoma" w:hAnsi="Tahoma" w:cs="Tahoma"/>
          <w:color w:val="000000" w:themeColor="text1"/>
        </w:rPr>
        <w:t xml:space="preserve"> (the Alliance)</w:t>
      </w:r>
      <w:r w:rsidR="00357378" w:rsidRPr="00F6034A">
        <w:rPr>
          <w:rFonts w:ascii="Tahoma" w:hAnsi="Tahoma" w:cs="Tahoma"/>
          <w:color w:val="000000" w:themeColor="text1"/>
        </w:rPr>
        <w:t>, an</w:t>
      </w:r>
      <w:r w:rsidR="00EF0538" w:rsidRPr="00F6034A">
        <w:rPr>
          <w:rFonts w:ascii="Tahoma" w:hAnsi="Tahoma" w:cs="Tahoma"/>
          <w:color w:val="000000" w:themeColor="text1"/>
        </w:rPr>
        <w:t xml:space="preserve">d </w:t>
      </w:r>
      <w:r w:rsidR="001D2C62" w:rsidRPr="00F6034A">
        <w:rPr>
          <w:rFonts w:ascii="Tahoma" w:hAnsi="Tahoma" w:cs="Tahoma"/>
          <w:color w:val="000000" w:themeColor="text1"/>
        </w:rPr>
        <w:t xml:space="preserve">member states. </w:t>
      </w:r>
    </w:p>
    <w:p w:rsidR="00AD3BE3" w:rsidRPr="00F6034A" w:rsidRDefault="00AD3BE3" w:rsidP="008D1C95">
      <w:pPr>
        <w:spacing w:after="0" w:line="240" w:lineRule="auto"/>
        <w:jc w:val="both"/>
        <w:rPr>
          <w:rFonts w:ascii="Tahoma" w:hAnsi="Tahoma" w:cs="Tahoma"/>
          <w:color w:val="000000" w:themeColor="text1"/>
        </w:rPr>
      </w:pPr>
    </w:p>
    <w:p w:rsidR="005F1D83" w:rsidRDefault="001D2C62" w:rsidP="008D1C95">
      <w:pPr>
        <w:spacing w:after="0" w:line="240" w:lineRule="auto"/>
        <w:jc w:val="both"/>
        <w:rPr>
          <w:rFonts w:ascii="Tahoma" w:hAnsi="Tahoma" w:cs="Tahoma"/>
          <w:color w:val="FF0000"/>
        </w:rPr>
      </w:pPr>
      <w:r w:rsidRPr="00F6034A">
        <w:rPr>
          <w:rFonts w:ascii="Tahoma" w:hAnsi="Tahoma" w:cs="Tahoma"/>
          <w:color w:val="000000" w:themeColor="text1"/>
        </w:rPr>
        <w:t>The paper details current efforts</w:t>
      </w:r>
      <w:r w:rsidR="00F859FF" w:rsidRPr="00F6034A">
        <w:rPr>
          <w:rFonts w:ascii="Tahoma" w:hAnsi="Tahoma" w:cs="Tahoma"/>
          <w:color w:val="000000" w:themeColor="text1"/>
        </w:rPr>
        <w:t>, largely driven by civil society,</w:t>
      </w:r>
      <w:r w:rsidRPr="00F6034A">
        <w:rPr>
          <w:rFonts w:ascii="Tahoma" w:hAnsi="Tahoma" w:cs="Tahoma"/>
          <w:color w:val="000000" w:themeColor="text1"/>
        </w:rPr>
        <w:t xml:space="preserve"> to adopt a much stronger </w:t>
      </w:r>
      <w:r w:rsidR="004E2626" w:rsidRPr="00F6034A">
        <w:rPr>
          <w:rFonts w:ascii="Tahoma" w:hAnsi="Tahoma" w:cs="Tahoma"/>
          <w:color w:val="000000" w:themeColor="text1"/>
        </w:rPr>
        <w:t xml:space="preserve">focus on implementation in the post 2015 period through </w:t>
      </w:r>
      <w:r w:rsidR="00F859FF" w:rsidRPr="00F6034A">
        <w:rPr>
          <w:rFonts w:ascii="Tahoma" w:hAnsi="Tahoma" w:cs="Tahoma"/>
          <w:color w:val="000000" w:themeColor="text1"/>
        </w:rPr>
        <w:t>the review of targets of the SADC Gender Protocol in line with the Sustainable Development Goals</w:t>
      </w:r>
      <w:r w:rsidR="00890C19" w:rsidRPr="00F6034A">
        <w:rPr>
          <w:rFonts w:ascii="Tahoma" w:hAnsi="Tahoma" w:cs="Tahoma"/>
          <w:color w:val="000000" w:themeColor="text1"/>
        </w:rPr>
        <w:t xml:space="preserve"> (see roadmap at </w:t>
      </w:r>
      <w:r w:rsidR="00890C19" w:rsidRPr="00F6034A">
        <w:rPr>
          <w:rFonts w:ascii="Tahoma" w:hAnsi="Tahoma" w:cs="Tahoma"/>
          <w:b/>
          <w:color w:val="000000" w:themeColor="text1"/>
        </w:rPr>
        <w:t>Annex B</w:t>
      </w:r>
      <w:r w:rsidR="00890C19" w:rsidRPr="00F6034A">
        <w:rPr>
          <w:rFonts w:ascii="Tahoma" w:hAnsi="Tahoma" w:cs="Tahoma"/>
          <w:color w:val="000000" w:themeColor="text1"/>
        </w:rPr>
        <w:t>)</w:t>
      </w:r>
      <w:r w:rsidR="00F859FF" w:rsidRPr="00F6034A">
        <w:rPr>
          <w:rFonts w:ascii="Tahoma" w:hAnsi="Tahoma" w:cs="Tahoma"/>
          <w:color w:val="000000" w:themeColor="text1"/>
        </w:rPr>
        <w:t xml:space="preserve">. </w:t>
      </w:r>
      <w:r w:rsidR="00EF0538" w:rsidRPr="00F6034A">
        <w:rPr>
          <w:rFonts w:ascii="Tahoma" w:hAnsi="Tahoma" w:cs="Tahoma"/>
          <w:color w:val="000000" w:themeColor="text1"/>
        </w:rPr>
        <w:t xml:space="preserve"> The final section casts a gender lens</w:t>
      </w:r>
      <w:r w:rsidR="00F859FF" w:rsidRPr="00F6034A">
        <w:rPr>
          <w:rFonts w:ascii="Tahoma" w:hAnsi="Tahoma" w:cs="Tahoma"/>
          <w:color w:val="000000" w:themeColor="text1"/>
        </w:rPr>
        <w:t xml:space="preserve"> on the programmes of the Trust</w:t>
      </w:r>
      <w:r w:rsidR="00890C19" w:rsidRPr="00F6034A">
        <w:rPr>
          <w:rFonts w:ascii="Tahoma" w:hAnsi="Tahoma" w:cs="Tahoma"/>
          <w:color w:val="000000" w:themeColor="text1"/>
        </w:rPr>
        <w:t xml:space="preserve"> (see analysis at </w:t>
      </w:r>
      <w:r w:rsidR="00890C19" w:rsidRPr="00F6034A">
        <w:rPr>
          <w:rFonts w:ascii="Tahoma" w:hAnsi="Tahoma" w:cs="Tahoma"/>
          <w:b/>
          <w:color w:val="000000" w:themeColor="text1"/>
        </w:rPr>
        <w:t>Annex C</w:t>
      </w:r>
      <w:r w:rsidR="00890C19" w:rsidRPr="00F6034A">
        <w:rPr>
          <w:rFonts w:ascii="Tahoma" w:hAnsi="Tahoma" w:cs="Tahoma"/>
          <w:color w:val="000000" w:themeColor="text1"/>
        </w:rPr>
        <w:t>)</w:t>
      </w:r>
      <w:r w:rsidR="00F859FF" w:rsidRPr="00F6034A">
        <w:rPr>
          <w:rFonts w:ascii="Tahoma" w:hAnsi="Tahoma" w:cs="Tahoma"/>
          <w:color w:val="000000" w:themeColor="text1"/>
        </w:rPr>
        <w:t>, and how these could be made more gender responsive in the coming period.</w:t>
      </w:r>
      <w:r w:rsidR="00260D0E" w:rsidRPr="00F6034A">
        <w:rPr>
          <w:rFonts w:ascii="Tahoma" w:hAnsi="Tahoma" w:cs="Tahoma"/>
          <w:color w:val="FF0000"/>
        </w:rPr>
        <w:t xml:space="preserve"> </w:t>
      </w:r>
    </w:p>
    <w:p w:rsidR="005F1D83" w:rsidRDefault="005F1D83" w:rsidP="008D1C95">
      <w:pPr>
        <w:spacing w:after="0" w:line="240" w:lineRule="auto"/>
        <w:jc w:val="both"/>
        <w:rPr>
          <w:rFonts w:ascii="Tahoma" w:hAnsi="Tahoma" w:cs="Tahoma"/>
          <w:color w:val="FF0000"/>
        </w:rPr>
      </w:pPr>
    </w:p>
    <w:p w:rsidR="00D91C0E" w:rsidRPr="006B2583" w:rsidRDefault="00260D0E" w:rsidP="008D1C95">
      <w:pPr>
        <w:spacing w:after="0" w:line="240" w:lineRule="auto"/>
        <w:jc w:val="both"/>
        <w:rPr>
          <w:rFonts w:ascii="Tahoma" w:hAnsi="Tahoma" w:cs="Tahoma"/>
          <w:color w:val="000000" w:themeColor="text1"/>
        </w:rPr>
      </w:pPr>
      <w:r w:rsidRPr="006B2583">
        <w:rPr>
          <w:rFonts w:ascii="Tahoma" w:hAnsi="Tahoma" w:cs="Tahoma"/>
          <w:b/>
          <w:color w:val="000000" w:themeColor="text1"/>
        </w:rPr>
        <w:t>Annex D</w:t>
      </w:r>
      <w:r w:rsidRPr="006B2583">
        <w:rPr>
          <w:rFonts w:ascii="Tahoma" w:hAnsi="Tahoma" w:cs="Tahoma"/>
          <w:color w:val="000000" w:themeColor="text1"/>
        </w:rPr>
        <w:t xml:space="preserve"> is </w:t>
      </w:r>
      <w:r w:rsidR="006B2583">
        <w:rPr>
          <w:rFonts w:ascii="Tahoma" w:hAnsi="Tahoma" w:cs="Tahoma"/>
          <w:color w:val="000000" w:themeColor="text1"/>
        </w:rPr>
        <w:t xml:space="preserve">a checklist of criteria for mainstreaming gender </w:t>
      </w:r>
      <w:r w:rsidR="008E6241">
        <w:rPr>
          <w:rFonts w:ascii="Tahoma" w:hAnsi="Tahoma" w:cs="Tahoma"/>
          <w:color w:val="000000" w:themeColor="text1"/>
        </w:rPr>
        <w:t xml:space="preserve">in programmes from Gender Links’ </w:t>
      </w:r>
      <w:r w:rsidRPr="006B2583">
        <w:rPr>
          <w:rFonts w:ascii="Tahoma" w:hAnsi="Tahoma" w:cs="Tahoma"/>
          <w:color w:val="000000" w:themeColor="text1"/>
        </w:rPr>
        <w:t>Organisational Gender Scorecard</w:t>
      </w:r>
      <w:r w:rsidR="008E6241">
        <w:rPr>
          <w:rFonts w:ascii="Tahoma" w:hAnsi="Tahoma" w:cs="Tahoma"/>
          <w:color w:val="000000" w:themeColor="text1"/>
        </w:rPr>
        <w:t xml:space="preserve"> used for rating the Trust’s programmes</w:t>
      </w:r>
      <w:r w:rsidR="00BC3474">
        <w:rPr>
          <w:rFonts w:ascii="Tahoma" w:hAnsi="Tahoma" w:cs="Tahoma"/>
          <w:color w:val="000000" w:themeColor="text1"/>
        </w:rPr>
        <w:t>.</w:t>
      </w:r>
      <w:r w:rsidR="008E6241">
        <w:rPr>
          <w:rFonts w:ascii="Tahoma" w:hAnsi="Tahoma" w:cs="Tahoma"/>
          <w:color w:val="000000" w:themeColor="text1"/>
        </w:rPr>
        <w:t xml:space="preserve"> </w:t>
      </w:r>
      <w:r w:rsidR="00BC3474">
        <w:rPr>
          <w:rFonts w:ascii="Tahoma" w:hAnsi="Tahoma" w:cs="Tahoma"/>
          <w:color w:val="000000" w:themeColor="text1"/>
        </w:rPr>
        <w:t xml:space="preserve">The assessment rates these programmes at 54% but identifies a number of entry points for the upcoming strategy. </w:t>
      </w:r>
      <w:r w:rsidR="008E6241">
        <w:rPr>
          <w:rFonts w:ascii="Tahoma" w:hAnsi="Tahoma" w:cs="Tahoma"/>
          <w:color w:val="000000" w:themeColor="text1"/>
        </w:rPr>
        <w:t xml:space="preserve"> </w:t>
      </w:r>
      <w:r w:rsidR="00C419C2">
        <w:rPr>
          <w:rFonts w:ascii="Tahoma" w:hAnsi="Tahoma" w:cs="Tahoma"/>
          <w:color w:val="000000" w:themeColor="text1"/>
        </w:rPr>
        <w:t xml:space="preserve">The paper also finds the method used by the Trust </w:t>
      </w:r>
      <w:r w:rsidR="000E703C">
        <w:rPr>
          <w:rFonts w:ascii="Tahoma" w:hAnsi="Tahoma" w:cs="Tahoma"/>
          <w:color w:val="000000" w:themeColor="text1"/>
        </w:rPr>
        <w:t>for measuring res</w:t>
      </w:r>
      <w:r w:rsidR="00620863">
        <w:rPr>
          <w:rFonts w:ascii="Tahoma" w:hAnsi="Tahoma" w:cs="Tahoma"/>
          <w:color w:val="000000" w:themeColor="text1"/>
        </w:rPr>
        <w:t>ources targeted at gender equality</w:t>
      </w:r>
      <w:r w:rsidR="000E703C">
        <w:rPr>
          <w:rFonts w:ascii="Tahoma" w:hAnsi="Tahoma" w:cs="Tahoma"/>
          <w:color w:val="000000" w:themeColor="text1"/>
        </w:rPr>
        <w:t xml:space="preserve"> problematic.</w:t>
      </w:r>
      <w:r w:rsidR="00382007">
        <w:rPr>
          <w:rFonts w:ascii="Tahoma" w:hAnsi="Tahoma" w:cs="Tahoma"/>
          <w:color w:val="000000" w:themeColor="text1"/>
        </w:rPr>
        <w:t xml:space="preserve"> While 30% of funding has gone to </w:t>
      </w:r>
      <w:r w:rsidR="00382007" w:rsidRPr="00620863">
        <w:rPr>
          <w:rFonts w:ascii="Tahoma" w:hAnsi="Tahoma" w:cs="Tahoma"/>
          <w:i/>
          <w:color w:val="000000" w:themeColor="text1"/>
        </w:rPr>
        <w:t>women headed NGOs</w:t>
      </w:r>
      <w:r w:rsidR="00382007">
        <w:rPr>
          <w:rFonts w:ascii="Tahoma" w:hAnsi="Tahoma" w:cs="Tahoma"/>
          <w:color w:val="000000" w:themeColor="text1"/>
        </w:rPr>
        <w:t>, the percentage that has gone to clearly identifiable gender programmes is 2%, and to these pl</w:t>
      </w:r>
      <w:r w:rsidR="009B12EE">
        <w:rPr>
          <w:rFonts w:ascii="Tahoma" w:hAnsi="Tahoma" w:cs="Tahoma"/>
          <w:color w:val="000000" w:themeColor="text1"/>
        </w:rPr>
        <w:t xml:space="preserve">us </w:t>
      </w:r>
      <w:r w:rsidR="00620863">
        <w:rPr>
          <w:rFonts w:ascii="Tahoma" w:hAnsi="Tahoma" w:cs="Tahoma"/>
          <w:color w:val="000000" w:themeColor="text1"/>
        </w:rPr>
        <w:t xml:space="preserve">mainstream </w:t>
      </w:r>
      <w:r w:rsidR="009B12EE">
        <w:rPr>
          <w:rFonts w:ascii="Tahoma" w:hAnsi="Tahoma" w:cs="Tahoma"/>
          <w:color w:val="000000" w:themeColor="text1"/>
        </w:rPr>
        <w:t>programmes in which gender is likely to be a strong focus 3%.</w:t>
      </w:r>
      <w:r w:rsidR="00873B77">
        <w:rPr>
          <w:rFonts w:ascii="Tahoma" w:hAnsi="Tahoma" w:cs="Tahoma"/>
          <w:color w:val="000000" w:themeColor="text1"/>
        </w:rPr>
        <w:t xml:space="preserve"> </w:t>
      </w:r>
      <w:r w:rsidR="00873B77" w:rsidRPr="00016D37">
        <w:rPr>
          <w:rFonts w:ascii="Tahoma" w:hAnsi="Tahoma" w:cs="Tahoma"/>
          <w:b/>
          <w:color w:val="000000" w:themeColor="text1"/>
        </w:rPr>
        <w:t>Annex E</w:t>
      </w:r>
      <w:r w:rsidR="00873B77">
        <w:rPr>
          <w:rFonts w:ascii="Tahoma" w:hAnsi="Tahoma" w:cs="Tahoma"/>
          <w:color w:val="000000" w:themeColor="text1"/>
        </w:rPr>
        <w:t xml:space="preserve"> </w:t>
      </w:r>
      <w:r w:rsidR="00130E57">
        <w:rPr>
          <w:rFonts w:ascii="Tahoma" w:hAnsi="Tahoma" w:cs="Tahoma"/>
          <w:color w:val="000000" w:themeColor="text1"/>
        </w:rPr>
        <w:t xml:space="preserve">assesses </w:t>
      </w:r>
      <w:r w:rsidR="00873B77">
        <w:rPr>
          <w:rFonts w:ascii="Tahoma" w:hAnsi="Tahoma" w:cs="Tahoma"/>
          <w:color w:val="000000" w:themeColor="text1"/>
        </w:rPr>
        <w:t xml:space="preserve">the </w:t>
      </w:r>
      <w:r w:rsidR="00130E57">
        <w:rPr>
          <w:rFonts w:ascii="Tahoma" w:hAnsi="Tahoma" w:cs="Tahoma"/>
          <w:color w:val="000000" w:themeColor="text1"/>
        </w:rPr>
        <w:t xml:space="preserve">gender </w:t>
      </w:r>
      <w:r w:rsidR="00B927D7">
        <w:rPr>
          <w:rFonts w:ascii="Tahoma" w:hAnsi="Tahoma" w:cs="Tahoma"/>
          <w:color w:val="000000" w:themeColor="text1"/>
        </w:rPr>
        <w:t xml:space="preserve">gaps and </w:t>
      </w:r>
      <w:r w:rsidR="00130E57">
        <w:rPr>
          <w:rFonts w:ascii="Tahoma" w:hAnsi="Tahoma" w:cs="Tahoma"/>
          <w:color w:val="000000" w:themeColor="text1"/>
        </w:rPr>
        <w:t xml:space="preserve">entry points in the </w:t>
      </w:r>
      <w:r w:rsidR="00873B77">
        <w:rPr>
          <w:rFonts w:ascii="Tahoma" w:hAnsi="Tahoma" w:cs="Tahoma"/>
          <w:color w:val="000000" w:themeColor="text1"/>
        </w:rPr>
        <w:t xml:space="preserve">SADC </w:t>
      </w:r>
      <w:r w:rsidR="00130E57">
        <w:rPr>
          <w:rFonts w:ascii="Tahoma" w:hAnsi="Tahoma" w:cs="Tahoma"/>
          <w:color w:val="000000" w:themeColor="text1"/>
        </w:rPr>
        <w:t>Regional Indicative Strategic Development Plan (RISDP) and industrialisation strategy</w:t>
      </w:r>
      <w:r w:rsidR="00016D37">
        <w:rPr>
          <w:rFonts w:ascii="Tahoma" w:hAnsi="Tahoma" w:cs="Tahoma"/>
          <w:color w:val="000000" w:themeColor="text1"/>
        </w:rPr>
        <w:t xml:space="preserve">, as well as in </w:t>
      </w:r>
      <w:r w:rsidR="00B927D7">
        <w:rPr>
          <w:rFonts w:ascii="Tahoma" w:hAnsi="Tahoma" w:cs="Tahoma"/>
          <w:color w:val="000000" w:themeColor="text1"/>
        </w:rPr>
        <w:t>the Trust</w:t>
      </w:r>
      <w:r w:rsidR="00016D37">
        <w:rPr>
          <w:rFonts w:ascii="Tahoma" w:hAnsi="Tahoma" w:cs="Tahoma"/>
          <w:color w:val="000000" w:themeColor="text1"/>
        </w:rPr>
        <w:t>’s</w:t>
      </w:r>
      <w:r w:rsidR="00B927D7">
        <w:rPr>
          <w:rFonts w:ascii="Tahoma" w:hAnsi="Tahoma" w:cs="Tahoma"/>
          <w:color w:val="000000" w:themeColor="text1"/>
        </w:rPr>
        <w:t xml:space="preserve"> </w:t>
      </w:r>
      <w:r w:rsidR="00016D37">
        <w:rPr>
          <w:rFonts w:ascii="Tahoma" w:hAnsi="Tahoma" w:cs="Tahoma"/>
          <w:color w:val="000000" w:themeColor="text1"/>
        </w:rPr>
        <w:t xml:space="preserve">existing </w:t>
      </w:r>
      <w:r w:rsidR="00B927D7">
        <w:rPr>
          <w:rFonts w:ascii="Tahoma" w:hAnsi="Tahoma" w:cs="Tahoma"/>
          <w:color w:val="000000" w:themeColor="text1"/>
        </w:rPr>
        <w:t>programmes</w:t>
      </w:r>
      <w:r w:rsidR="00016D37">
        <w:rPr>
          <w:rFonts w:ascii="Tahoma" w:hAnsi="Tahoma" w:cs="Tahoma"/>
          <w:color w:val="000000" w:themeColor="text1"/>
        </w:rPr>
        <w:t>.</w:t>
      </w:r>
      <w:r w:rsidR="00B927D7">
        <w:rPr>
          <w:rFonts w:ascii="Tahoma" w:hAnsi="Tahoma" w:cs="Tahoma"/>
          <w:color w:val="000000" w:themeColor="text1"/>
        </w:rPr>
        <w:t xml:space="preserve"> </w:t>
      </w:r>
      <w:r w:rsidR="00130E57">
        <w:rPr>
          <w:rFonts w:ascii="Tahoma" w:hAnsi="Tahoma" w:cs="Tahoma"/>
          <w:color w:val="000000" w:themeColor="text1"/>
        </w:rPr>
        <w:t xml:space="preserve"> </w:t>
      </w:r>
      <w:r w:rsidRPr="006B2583">
        <w:rPr>
          <w:rFonts w:ascii="Tahoma" w:hAnsi="Tahoma" w:cs="Tahoma"/>
          <w:color w:val="000000" w:themeColor="text1"/>
        </w:rPr>
        <w:t xml:space="preserve"> </w:t>
      </w:r>
      <w:r w:rsidR="00357378" w:rsidRPr="006B2583">
        <w:rPr>
          <w:rFonts w:ascii="Tahoma" w:hAnsi="Tahoma" w:cs="Tahoma"/>
          <w:color w:val="000000" w:themeColor="text1"/>
        </w:rPr>
        <w:t xml:space="preserve"> </w:t>
      </w:r>
      <w:r w:rsidR="006769E8" w:rsidRPr="006B2583">
        <w:rPr>
          <w:rFonts w:ascii="Tahoma" w:hAnsi="Tahoma" w:cs="Tahoma"/>
          <w:color w:val="000000" w:themeColor="text1"/>
        </w:rPr>
        <w:t xml:space="preserve"> </w:t>
      </w:r>
      <w:r w:rsidR="006018A7" w:rsidRPr="006B2583">
        <w:rPr>
          <w:rFonts w:ascii="Tahoma" w:hAnsi="Tahoma" w:cs="Tahoma"/>
          <w:color w:val="000000" w:themeColor="text1"/>
        </w:rPr>
        <w:t xml:space="preserve">  </w:t>
      </w:r>
      <w:r w:rsidR="004273C0" w:rsidRPr="006B2583">
        <w:rPr>
          <w:rFonts w:ascii="Tahoma" w:hAnsi="Tahoma" w:cs="Tahoma"/>
          <w:color w:val="000000" w:themeColor="text1"/>
        </w:rPr>
        <w:t xml:space="preserve"> </w:t>
      </w:r>
    </w:p>
    <w:p w:rsidR="00D47D77" w:rsidRPr="006B2583" w:rsidRDefault="00D47D77" w:rsidP="008D1C95">
      <w:pPr>
        <w:spacing w:after="0" w:line="240" w:lineRule="auto"/>
        <w:jc w:val="both"/>
        <w:rPr>
          <w:rFonts w:ascii="Tahoma" w:hAnsi="Tahoma" w:cs="Tahoma"/>
          <w:color w:val="000000" w:themeColor="text1"/>
        </w:rPr>
      </w:pPr>
    </w:p>
    <w:p w:rsidR="001D2C62" w:rsidRPr="00F6034A" w:rsidRDefault="00BD19AE" w:rsidP="008D1C95">
      <w:pPr>
        <w:spacing w:after="0" w:line="240" w:lineRule="auto"/>
        <w:jc w:val="both"/>
        <w:rPr>
          <w:rFonts w:ascii="Tahoma" w:hAnsi="Tahoma" w:cs="Tahoma"/>
          <w:color w:val="000000" w:themeColor="text1"/>
        </w:rPr>
      </w:pPr>
      <w:r>
        <w:rPr>
          <w:rFonts w:ascii="Tahoma" w:hAnsi="Tahoma" w:cs="Tahoma"/>
          <w:color w:val="000000" w:themeColor="text1"/>
        </w:rPr>
        <w:t>Key conclusions</w:t>
      </w:r>
      <w:r w:rsidR="001D2C62" w:rsidRPr="00F6034A">
        <w:rPr>
          <w:rFonts w:ascii="Tahoma" w:hAnsi="Tahoma" w:cs="Tahoma"/>
          <w:color w:val="000000" w:themeColor="text1"/>
        </w:rPr>
        <w:t xml:space="preserve"> include: </w:t>
      </w:r>
    </w:p>
    <w:p w:rsidR="00937FA3" w:rsidRPr="00F6034A" w:rsidRDefault="00BD19AE" w:rsidP="008D1C95">
      <w:pPr>
        <w:pStyle w:val="ListParagraph"/>
        <w:numPr>
          <w:ilvl w:val="0"/>
          <w:numId w:val="35"/>
        </w:numPr>
        <w:spacing w:after="0" w:line="240" w:lineRule="auto"/>
        <w:jc w:val="both"/>
        <w:rPr>
          <w:rFonts w:ascii="Tahoma" w:hAnsi="Tahoma" w:cs="Tahoma"/>
          <w:color w:val="000000" w:themeColor="text1"/>
        </w:rPr>
      </w:pPr>
      <w:r>
        <w:rPr>
          <w:rFonts w:ascii="Tahoma" w:hAnsi="Tahoma" w:cs="Tahoma"/>
          <w:color w:val="000000" w:themeColor="text1"/>
        </w:rPr>
        <w:t>With a few exceptions, g</w:t>
      </w:r>
      <w:r w:rsidR="00F859FF" w:rsidRPr="00F6034A">
        <w:rPr>
          <w:rFonts w:ascii="Tahoma" w:hAnsi="Tahoma" w:cs="Tahoma"/>
          <w:color w:val="000000" w:themeColor="text1"/>
        </w:rPr>
        <w:t>ender mainstreaming efforts in SADC, member states and the Trust can best be described as gender neutral</w:t>
      </w:r>
      <w:r>
        <w:rPr>
          <w:rFonts w:ascii="Tahoma" w:hAnsi="Tahoma" w:cs="Tahoma"/>
          <w:color w:val="000000" w:themeColor="text1"/>
        </w:rPr>
        <w:t>.</w:t>
      </w:r>
      <w:r w:rsidR="00F859FF" w:rsidRPr="00F6034A">
        <w:rPr>
          <w:rFonts w:ascii="Tahoma" w:hAnsi="Tahoma" w:cs="Tahoma"/>
          <w:color w:val="000000" w:themeColor="text1"/>
        </w:rPr>
        <w:t xml:space="preserve"> </w:t>
      </w:r>
      <w:r>
        <w:rPr>
          <w:rFonts w:ascii="Tahoma" w:hAnsi="Tahoma" w:cs="Tahoma"/>
          <w:color w:val="000000" w:themeColor="text1"/>
        </w:rPr>
        <w:t>T</w:t>
      </w:r>
      <w:r w:rsidR="00F859FF" w:rsidRPr="00F6034A">
        <w:rPr>
          <w:rFonts w:ascii="Tahoma" w:hAnsi="Tahoma" w:cs="Tahoma"/>
          <w:color w:val="000000" w:themeColor="text1"/>
        </w:rPr>
        <w:t xml:space="preserve">hey have not placed sufficient and deliberate </w:t>
      </w:r>
      <w:r>
        <w:rPr>
          <w:rFonts w:ascii="Tahoma" w:hAnsi="Tahoma" w:cs="Tahoma"/>
          <w:color w:val="000000" w:themeColor="text1"/>
        </w:rPr>
        <w:t>effort on</w:t>
      </w:r>
      <w:r w:rsidR="00BB56C5" w:rsidRPr="00F6034A">
        <w:rPr>
          <w:rFonts w:ascii="Tahoma" w:hAnsi="Tahoma" w:cs="Tahoma"/>
          <w:color w:val="000000" w:themeColor="text1"/>
        </w:rPr>
        <w:t xml:space="preserve"> redress</w:t>
      </w:r>
      <w:r>
        <w:rPr>
          <w:rFonts w:ascii="Tahoma" w:hAnsi="Tahoma" w:cs="Tahoma"/>
          <w:color w:val="000000" w:themeColor="text1"/>
        </w:rPr>
        <w:t>ing</w:t>
      </w:r>
      <w:r w:rsidR="00BB56C5" w:rsidRPr="00F6034A">
        <w:rPr>
          <w:rFonts w:ascii="Tahoma" w:hAnsi="Tahoma" w:cs="Tahoma"/>
          <w:color w:val="000000" w:themeColor="text1"/>
        </w:rPr>
        <w:t xml:space="preserve"> </w:t>
      </w:r>
      <w:r w:rsidR="00937FA3" w:rsidRPr="00F6034A">
        <w:rPr>
          <w:rFonts w:ascii="Tahoma" w:hAnsi="Tahoma" w:cs="Tahoma"/>
          <w:color w:val="000000" w:themeColor="text1"/>
        </w:rPr>
        <w:t xml:space="preserve">gender inequality: </w:t>
      </w:r>
      <w:r w:rsidR="00BB56C5" w:rsidRPr="00F6034A">
        <w:rPr>
          <w:rFonts w:ascii="Tahoma" w:hAnsi="Tahoma" w:cs="Tahoma"/>
          <w:color w:val="000000" w:themeColor="text1"/>
        </w:rPr>
        <w:t>the most flagrant violation of h</w:t>
      </w:r>
      <w:r w:rsidR="004D0355">
        <w:rPr>
          <w:rFonts w:ascii="Tahoma" w:hAnsi="Tahoma" w:cs="Tahoma"/>
          <w:color w:val="000000" w:themeColor="text1"/>
        </w:rPr>
        <w:t xml:space="preserve">uman rights in the region post - </w:t>
      </w:r>
      <w:r w:rsidR="00BB56C5" w:rsidRPr="00F6034A">
        <w:rPr>
          <w:rFonts w:ascii="Tahoma" w:hAnsi="Tahoma" w:cs="Tahoma"/>
          <w:color w:val="000000" w:themeColor="text1"/>
        </w:rPr>
        <w:t>apartheid</w:t>
      </w:r>
      <w:r w:rsidR="00937FA3" w:rsidRPr="00F6034A">
        <w:rPr>
          <w:rFonts w:ascii="Tahoma" w:hAnsi="Tahoma" w:cs="Tahoma"/>
          <w:color w:val="000000" w:themeColor="text1"/>
        </w:rPr>
        <w:t xml:space="preserve">. </w:t>
      </w:r>
    </w:p>
    <w:p w:rsidR="00937FA3" w:rsidRPr="00F6034A" w:rsidRDefault="00937FA3" w:rsidP="008D1C95">
      <w:pPr>
        <w:pStyle w:val="ListParagraph"/>
        <w:numPr>
          <w:ilvl w:val="0"/>
          <w:numId w:val="35"/>
        </w:numPr>
        <w:spacing w:after="0" w:line="240" w:lineRule="auto"/>
        <w:jc w:val="both"/>
        <w:rPr>
          <w:rFonts w:ascii="Tahoma" w:hAnsi="Tahoma" w:cs="Tahoma"/>
          <w:color w:val="000000" w:themeColor="text1"/>
        </w:rPr>
      </w:pPr>
      <w:r w:rsidRPr="00F6034A">
        <w:rPr>
          <w:rFonts w:ascii="Tahoma" w:hAnsi="Tahoma" w:cs="Tahoma"/>
          <w:color w:val="000000" w:themeColor="text1"/>
        </w:rPr>
        <w:t>Gender is the most cross-cutt</w:t>
      </w:r>
      <w:r w:rsidR="00524EE7">
        <w:rPr>
          <w:rFonts w:ascii="Tahoma" w:hAnsi="Tahoma" w:cs="Tahoma"/>
          <w:color w:val="000000" w:themeColor="text1"/>
        </w:rPr>
        <w:t>ing of all cross-cutting issues. While the Trust says that its main focus will be inequality, a specific gender lens is crucial</w:t>
      </w:r>
      <w:r w:rsidRPr="00F6034A">
        <w:rPr>
          <w:rFonts w:ascii="Tahoma" w:hAnsi="Tahoma" w:cs="Tahoma"/>
          <w:color w:val="000000" w:themeColor="text1"/>
        </w:rPr>
        <w:t xml:space="preserve">. </w:t>
      </w:r>
    </w:p>
    <w:p w:rsidR="005F164A" w:rsidRPr="00F6034A" w:rsidRDefault="00937FA3" w:rsidP="008D1C95">
      <w:pPr>
        <w:pStyle w:val="ListParagraph"/>
        <w:numPr>
          <w:ilvl w:val="0"/>
          <w:numId w:val="35"/>
        </w:numPr>
        <w:spacing w:after="0" w:line="240" w:lineRule="auto"/>
        <w:jc w:val="both"/>
        <w:rPr>
          <w:rFonts w:ascii="Tahoma" w:hAnsi="Tahoma" w:cs="Tahoma"/>
          <w:color w:val="000000" w:themeColor="text1"/>
        </w:rPr>
      </w:pPr>
      <w:r w:rsidRPr="00F6034A">
        <w:rPr>
          <w:rFonts w:ascii="Tahoma" w:hAnsi="Tahoma" w:cs="Tahoma"/>
          <w:color w:val="000000" w:themeColor="text1"/>
        </w:rPr>
        <w:t>Best practise on gender mainstreaming</w:t>
      </w:r>
      <w:r w:rsidR="00C419C2">
        <w:rPr>
          <w:rFonts w:ascii="Tahoma" w:hAnsi="Tahoma" w:cs="Tahoma"/>
          <w:color w:val="000000" w:themeColor="text1"/>
        </w:rPr>
        <w:t xml:space="preserve"> is to have visible</w:t>
      </w:r>
      <w:r w:rsidR="00BD7E3D">
        <w:rPr>
          <w:rFonts w:ascii="Tahoma" w:hAnsi="Tahoma" w:cs="Tahoma"/>
          <w:color w:val="000000" w:themeColor="text1"/>
        </w:rPr>
        <w:t>,</w:t>
      </w:r>
      <w:r w:rsidRPr="00F6034A">
        <w:rPr>
          <w:rFonts w:ascii="Tahoma" w:hAnsi="Tahoma" w:cs="Tahoma"/>
          <w:color w:val="000000" w:themeColor="text1"/>
        </w:rPr>
        <w:t xml:space="preserve"> </w:t>
      </w:r>
      <w:r w:rsidR="00C419C2">
        <w:rPr>
          <w:rFonts w:ascii="Tahoma" w:hAnsi="Tahoma" w:cs="Tahoma"/>
          <w:color w:val="000000" w:themeColor="text1"/>
        </w:rPr>
        <w:t>strategic</w:t>
      </w:r>
      <w:r w:rsidR="00BD7E3D">
        <w:rPr>
          <w:rFonts w:ascii="Tahoma" w:hAnsi="Tahoma" w:cs="Tahoma"/>
          <w:color w:val="000000" w:themeColor="text1"/>
        </w:rPr>
        <w:t>,</w:t>
      </w:r>
      <w:r w:rsidR="00C419C2">
        <w:rPr>
          <w:rFonts w:ascii="Tahoma" w:hAnsi="Tahoma" w:cs="Tahoma"/>
          <w:color w:val="000000" w:themeColor="text1"/>
        </w:rPr>
        <w:t xml:space="preserve"> </w:t>
      </w:r>
      <w:r w:rsidRPr="00F6034A">
        <w:rPr>
          <w:rFonts w:ascii="Tahoma" w:hAnsi="Tahoma" w:cs="Tahoma"/>
          <w:color w:val="000000" w:themeColor="text1"/>
        </w:rPr>
        <w:t xml:space="preserve">gender </w:t>
      </w:r>
      <w:r w:rsidR="00C419C2">
        <w:rPr>
          <w:rFonts w:ascii="Tahoma" w:hAnsi="Tahoma" w:cs="Tahoma"/>
          <w:color w:val="000000" w:themeColor="text1"/>
        </w:rPr>
        <w:t>specific programmes a</w:t>
      </w:r>
      <w:r w:rsidR="00BD7E3D">
        <w:rPr>
          <w:rFonts w:ascii="Tahoma" w:hAnsi="Tahoma" w:cs="Tahoma"/>
          <w:color w:val="000000" w:themeColor="text1"/>
        </w:rPr>
        <w:t>s</w:t>
      </w:r>
      <w:r w:rsidR="00E6157F">
        <w:rPr>
          <w:rFonts w:ascii="Tahoma" w:hAnsi="Tahoma" w:cs="Tahoma"/>
          <w:color w:val="000000" w:themeColor="text1"/>
        </w:rPr>
        <w:t xml:space="preserve"> </w:t>
      </w:r>
      <w:r w:rsidR="00BD7E3D">
        <w:rPr>
          <w:rFonts w:ascii="Tahoma" w:hAnsi="Tahoma" w:cs="Tahoma"/>
          <w:color w:val="000000" w:themeColor="text1"/>
        </w:rPr>
        <w:t xml:space="preserve">well as </w:t>
      </w:r>
      <w:r w:rsidR="000061F9">
        <w:rPr>
          <w:rFonts w:ascii="Tahoma" w:hAnsi="Tahoma" w:cs="Tahoma"/>
          <w:color w:val="000000" w:themeColor="text1"/>
        </w:rPr>
        <w:t xml:space="preserve">clear, enforceable requirements and measures for gender mainstreaming in </w:t>
      </w:r>
      <w:r w:rsidR="000061F9" w:rsidRPr="000061F9">
        <w:rPr>
          <w:rFonts w:ascii="Tahoma" w:hAnsi="Tahoma" w:cs="Tahoma"/>
          <w:i/>
          <w:color w:val="000000" w:themeColor="text1"/>
        </w:rPr>
        <w:t>all</w:t>
      </w:r>
      <w:r w:rsidR="000061F9">
        <w:rPr>
          <w:rFonts w:ascii="Tahoma" w:hAnsi="Tahoma" w:cs="Tahoma"/>
          <w:color w:val="000000" w:themeColor="text1"/>
        </w:rPr>
        <w:t xml:space="preserve"> programmes. </w:t>
      </w:r>
    </w:p>
    <w:p w:rsidR="005F164A" w:rsidRPr="00F6034A" w:rsidRDefault="005F164A" w:rsidP="008D1C95">
      <w:pPr>
        <w:pStyle w:val="ListParagraph"/>
        <w:numPr>
          <w:ilvl w:val="0"/>
          <w:numId w:val="35"/>
        </w:numPr>
        <w:spacing w:after="0" w:line="240" w:lineRule="auto"/>
        <w:jc w:val="both"/>
        <w:rPr>
          <w:rFonts w:ascii="Tahoma" w:hAnsi="Tahoma" w:cs="Tahoma"/>
          <w:color w:val="000000" w:themeColor="text1"/>
        </w:rPr>
      </w:pPr>
      <w:r w:rsidRPr="00F6034A">
        <w:rPr>
          <w:rFonts w:ascii="Tahoma" w:hAnsi="Tahoma" w:cs="Tahoma"/>
          <w:color w:val="000000" w:themeColor="text1"/>
        </w:rPr>
        <w:t xml:space="preserve">The Trust has not been sufficiently linked to the networks and coalitions that are driving the gender agenda in the region into the post 2015 era; notably the Alliance. </w:t>
      </w:r>
    </w:p>
    <w:p w:rsidR="00962511" w:rsidRPr="00F6034A" w:rsidRDefault="00962511" w:rsidP="008D1C95">
      <w:pPr>
        <w:spacing w:after="0" w:line="240" w:lineRule="auto"/>
        <w:jc w:val="both"/>
        <w:rPr>
          <w:rFonts w:ascii="Tahoma" w:hAnsi="Tahoma" w:cs="Tahoma"/>
          <w:color w:val="000000" w:themeColor="text1"/>
        </w:rPr>
      </w:pPr>
    </w:p>
    <w:p w:rsidR="00962511" w:rsidRPr="00F6034A" w:rsidRDefault="00962511"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Key recommendations include: </w:t>
      </w:r>
    </w:p>
    <w:p w:rsidR="00F859FF" w:rsidRPr="00F6034A" w:rsidRDefault="00962511" w:rsidP="008D1C95">
      <w:pPr>
        <w:pStyle w:val="ListParagraph"/>
        <w:numPr>
          <w:ilvl w:val="0"/>
          <w:numId w:val="36"/>
        </w:numPr>
        <w:spacing w:after="0" w:line="240" w:lineRule="auto"/>
        <w:jc w:val="both"/>
        <w:rPr>
          <w:rFonts w:ascii="Tahoma" w:hAnsi="Tahoma" w:cs="Tahoma"/>
          <w:color w:val="000000" w:themeColor="text1"/>
        </w:rPr>
      </w:pPr>
      <w:r w:rsidRPr="00F6034A">
        <w:rPr>
          <w:rFonts w:ascii="Tahoma" w:hAnsi="Tahoma" w:cs="Tahoma"/>
          <w:color w:val="000000" w:themeColor="text1"/>
        </w:rPr>
        <w:t>Internally, the Trust should ensure a thorough</w:t>
      </w:r>
      <w:r w:rsidR="00CF0476" w:rsidRPr="00F6034A">
        <w:rPr>
          <w:rFonts w:ascii="Tahoma" w:hAnsi="Tahoma" w:cs="Tahoma"/>
          <w:color w:val="000000" w:themeColor="text1"/>
        </w:rPr>
        <w:t>, participatory</w:t>
      </w:r>
      <w:r w:rsidRPr="00F6034A">
        <w:rPr>
          <w:rFonts w:ascii="Tahoma" w:hAnsi="Tahoma" w:cs="Tahoma"/>
          <w:color w:val="000000" w:themeColor="text1"/>
        </w:rPr>
        <w:t xml:space="preserve"> </w:t>
      </w:r>
      <w:r w:rsidR="00CF0476" w:rsidRPr="00F6034A">
        <w:rPr>
          <w:rFonts w:ascii="Tahoma" w:hAnsi="Tahoma" w:cs="Tahoma"/>
          <w:color w:val="000000" w:themeColor="text1"/>
        </w:rPr>
        <w:t>and timely completion of the gender audit and policy development to be undertaken with Gender Links</w:t>
      </w:r>
      <w:r w:rsidR="004E26BE">
        <w:rPr>
          <w:rFonts w:ascii="Tahoma" w:hAnsi="Tahoma" w:cs="Tahoma"/>
          <w:color w:val="000000" w:themeColor="text1"/>
        </w:rPr>
        <w:t xml:space="preserve"> (GL)</w:t>
      </w:r>
      <w:r w:rsidR="001C6145" w:rsidRPr="00F6034A">
        <w:rPr>
          <w:rFonts w:ascii="Tahoma" w:hAnsi="Tahoma" w:cs="Tahoma"/>
          <w:color w:val="000000" w:themeColor="text1"/>
        </w:rPr>
        <w:t xml:space="preserve"> as this will help to identify key institutional strengths and obstacles to gender mainstreaming in the organisation. </w:t>
      </w:r>
    </w:p>
    <w:p w:rsidR="001C6145" w:rsidRPr="00F6034A" w:rsidRDefault="001C6145" w:rsidP="008D1C95">
      <w:pPr>
        <w:pStyle w:val="ListParagraph"/>
        <w:numPr>
          <w:ilvl w:val="0"/>
          <w:numId w:val="36"/>
        </w:numPr>
        <w:spacing w:after="0" w:line="240" w:lineRule="auto"/>
        <w:jc w:val="both"/>
        <w:rPr>
          <w:rFonts w:ascii="Tahoma" w:hAnsi="Tahoma" w:cs="Tahoma"/>
          <w:color w:val="000000" w:themeColor="text1"/>
        </w:rPr>
      </w:pPr>
      <w:r w:rsidRPr="00F6034A">
        <w:rPr>
          <w:rFonts w:ascii="Tahoma" w:hAnsi="Tahoma" w:cs="Tahoma"/>
          <w:color w:val="000000" w:themeColor="text1"/>
        </w:rPr>
        <w:t xml:space="preserve">In the formulation of the 2016 to 2020 strategy, the Trust should look closely at the decision by Gender Ministers </w:t>
      </w:r>
      <w:r w:rsidR="00B755EA" w:rsidRPr="00F6034A">
        <w:rPr>
          <w:rFonts w:ascii="Tahoma" w:hAnsi="Tahoma" w:cs="Tahoma"/>
          <w:color w:val="000000" w:themeColor="text1"/>
        </w:rPr>
        <w:t xml:space="preserve">to review the 28 targets of the SADC Gender Protocol and the roadmap for achieving this as it constitutes the most important policy initiative around gender equality in the region in the coming period. </w:t>
      </w:r>
    </w:p>
    <w:p w:rsidR="005A3ABF" w:rsidRPr="00F6034A" w:rsidRDefault="00B755EA" w:rsidP="008D1C95">
      <w:pPr>
        <w:pStyle w:val="ListParagraph"/>
        <w:numPr>
          <w:ilvl w:val="0"/>
          <w:numId w:val="36"/>
        </w:numPr>
        <w:spacing w:after="0" w:line="240" w:lineRule="auto"/>
        <w:jc w:val="both"/>
        <w:rPr>
          <w:rFonts w:ascii="Tahoma" w:hAnsi="Tahoma" w:cs="Tahoma"/>
          <w:color w:val="000000" w:themeColor="text1"/>
        </w:rPr>
      </w:pPr>
      <w:r w:rsidRPr="00F6034A">
        <w:rPr>
          <w:rFonts w:ascii="Tahoma" w:hAnsi="Tahoma" w:cs="Tahoma"/>
          <w:color w:val="000000" w:themeColor="text1"/>
        </w:rPr>
        <w:t>Mindful of the role played by civil society through the Alliance in advocating a strong, rights based approach</w:t>
      </w:r>
      <w:r w:rsidR="0034164E" w:rsidRPr="00F6034A">
        <w:rPr>
          <w:rFonts w:ascii="Tahoma" w:hAnsi="Tahoma" w:cs="Tahoma"/>
          <w:color w:val="000000" w:themeColor="text1"/>
        </w:rPr>
        <w:t xml:space="preserve"> to equality, monitoring </w:t>
      </w:r>
      <w:r w:rsidR="005A3ABF" w:rsidRPr="00F6034A">
        <w:rPr>
          <w:rFonts w:ascii="Tahoma" w:hAnsi="Tahoma" w:cs="Tahoma"/>
          <w:color w:val="000000" w:themeColor="text1"/>
        </w:rPr>
        <w:t>and evaluating progress, the Trust should formalise its partnership with the Alliance, which represents the gender sec</w:t>
      </w:r>
      <w:r w:rsidR="00375C8B" w:rsidRPr="00F6034A">
        <w:rPr>
          <w:rFonts w:ascii="Tahoma" w:hAnsi="Tahoma" w:cs="Tahoma"/>
          <w:color w:val="000000" w:themeColor="text1"/>
        </w:rPr>
        <w:t>tor in the SADC Congress of NGOs</w:t>
      </w:r>
      <w:r w:rsidR="005A3ABF" w:rsidRPr="00F6034A">
        <w:rPr>
          <w:rFonts w:ascii="Tahoma" w:hAnsi="Tahoma" w:cs="Tahoma"/>
          <w:color w:val="000000" w:themeColor="text1"/>
        </w:rPr>
        <w:t xml:space="preserve"> (SADC</w:t>
      </w:r>
      <w:r w:rsidR="00375C8B" w:rsidRPr="00F6034A">
        <w:rPr>
          <w:rFonts w:ascii="Tahoma" w:hAnsi="Tahoma" w:cs="Tahoma"/>
          <w:color w:val="000000" w:themeColor="text1"/>
        </w:rPr>
        <w:t>-</w:t>
      </w:r>
      <w:r w:rsidR="005A3ABF" w:rsidRPr="00F6034A">
        <w:rPr>
          <w:rFonts w:ascii="Tahoma" w:hAnsi="Tahoma" w:cs="Tahoma"/>
          <w:color w:val="000000" w:themeColor="text1"/>
        </w:rPr>
        <w:t xml:space="preserve"> CNGO). </w:t>
      </w:r>
      <w:r w:rsidR="00E0223A" w:rsidRPr="00F6034A">
        <w:rPr>
          <w:rFonts w:ascii="Tahoma" w:hAnsi="Tahoma" w:cs="Tahoma"/>
          <w:color w:val="000000" w:themeColor="text1"/>
        </w:rPr>
        <w:t>This should include support for the SADC Protocol@Work su</w:t>
      </w:r>
      <w:r w:rsidR="00D36982" w:rsidRPr="00F6034A">
        <w:rPr>
          <w:rFonts w:ascii="Tahoma" w:hAnsi="Tahoma" w:cs="Tahoma"/>
          <w:color w:val="000000" w:themeColor="text1"/>
        </w:rPr>
        <w:t>mmit in Botswana in August 2015</w:t>
      </w:r>
      <w:r w:rsidR="00E0223A" w:rsidRPr="00F6034A">
        <w:rPr>
          <w:rFonts w:ascii="Tahoma" w:hAnsi="Tahoma" w:cs="Tahoma"/>
          <w:color w:val="000000" w:themeColor="text1"/>
        </w:rPr>
        <w:t xml:space="preserve"> </w:t>
      </w:r>
      <w:r w:rsidR="00D36982" w:rsidRPr="00F6034A">
        <w:rPr>
          <w:rFonts w:ascii="Tahoma" w:hAnsi="Tahoma" w:cs="Tahoma"/>
          <w:color w:val="000000" w:themeColor="text1"/>
        </w:rPr>
        <w:t xml:space="preserve">that will </w:t>
      </w:r>
      <w:r w:rsidR="000726E7">
        <w:rPr>
          <w:rFonts w:ascii="Tahoma" w:hAnsi="Tahoma" w:cs="Tahoma"/>
          <w:color w:val="000000" w:themeColor="text1"/>
        </w:rPr>
        <w:t xml:space="preserve">include </w:t>
      </w:r>
      <w:r w:rsidR="00D36982" w:rsidRPr="00F6034A">
        <w:rPr>
          <w:rFonts w:ascii="Tahoma" w:hAnsi="Tahoma" w:cs="Tahoma"/>
          <w:color w:val="000000" w:themeColor="text1"/>
        </w:rPr>
        <w:t xml:space="preserve">a meeting of the government/civil society task team to review the targets of the Protocol. </w:t>
      </w:r>
    </w:p>
    <w:p w:rsidR="00B755EA" w:rsidRPr="00F6034A" w:rsidRDefault="00656AAF" w:rsidP="008D1C95">
      <w:pPr>
        <w:pStyle w:val="ListParagraph"/>
        <w:numPr>
          <w:ilvl w:val="0"/>
          <w:numId w:val="36"/>
        </w:numPr>
        <w:spacing w:after="0" w:line="240" w:lineRule="auto"/>
        <w:jc w:val="both"/>
        <w:rPr>
          <w:rFonts w:ascii="Tahoma" w:hAnsi="Tahoma" w:cs="Tahoma"/>
          <w:color w:val="000000" w:themeColor="text1"/>
        </w:rPr>
      </w:pPr>
      <w:r w:rsidRPr="00F6034A">
        <w:rPr>
          <w:rFonts w:ascii="Tahoma" w:hAnsi="Tahoma" w:cs="Tahoma"/>
          <w:color w:val="000000" w:themeColor="text1"/>
        </w:rPr>
        <w:t>While a strong partnership with an existing gender advocacy network may mean that the Trust does not need to have a stand-alone programme on gender equality, t</w:t>
      </w:r>
      <w:r w:rsidR="00FE1384" w:rsidRPr="00F6034A">
        <w:rPr>
          <w:rFonts w:ascii="Tahoma" w:hAnsi="Tahoma" w:cs="Tahoma"/>
          <w:color w:val="000000" w:themeColor="text1"/>
        </w:rPr>
        <w:t>he Trust should ensure that gender objectives, targets and indicators are far more clearly articulated in its upcoming strategy.</w:t>
      </w:r>
      <w:r w:rsidR="00C46A3E" w:rsidRPr="00F6034A">
        <w:rPr>
          <w:rFonts w:ascii="Tahoma" w:hAnsi="Tahoma" w:cs="Tahoma"/>
          <w:color w:val="000000" w:themeColor="text1"/>
        </w:rPr>
        <w:t xml:space="preserve"> </w:t>
      </w:r>
      <w:r w:rsidR="00B755EA" w:rsidRPr="00F6034A">
        <w:rPr>
          <w:rFonts w:ascii="Tahoma" w:hAnsi="Tahoma" w:cs="Tahoma"/>
          <w:color w:val="000000" w:themeColor="text1"/>
        </w:rPr>
        <w:t xml:space="preserve"> </w:t>
      </w:r>
    </w:p>
    <w:p w:rsidR="00D47D77" w:rsidRPr="00F6034A" w:rsidRDefault="00D47D77" w:rsidP="008D1C95">
      <w:pPr>
        <w:spacing w:after="0" w:line="240" w:lineRule="auto"/>
        <w:jc w:val="both"/>
        <w:rPr>
          <w:rFonts w:ascii="Tahoma" w:hAnsi="Tahoma" w:cs="Tahoma"/>
          <w:b/>
          <w:color w:val="000000" w:themeColor="text1"/>
        </w:rPr>
      </w:pPr>
    </w:p>
    <w:p w:rsidR="005F1D83" w:rsidRDefault="005F1D83">
      <w:pPr>
        <w:rPr>
          <w:rFonts w:ascii="Tahoma" w:hAnsi="Tahoma" w:cs="Tahoma"/>
          <w:b/>
          <w:color w:val="000000" w:themeColor="text1"/>
        </w:rPr>
      </w:pPr>
      <w:r>
        <w:rPr>
          <w:rFonts w:ascii="Tahoma" w:hAnsi="Tahoma" w:cs="Tahoma"/>
          <w:b/>
          <w:color w:val="000000" w:themeColor="text1"/>
        </w:rPr>
        <w:br w:type="page"/>
      </w:r>
    </w:p>
    <w:p w:rsidR="00F95AB2" w:rsidRPr="00F6034A" w:rsidRDefault="003D4962"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lastRenderedPageBreak/>
        <w:t xml:space="preserve">2. </w:t>
      </w:r>
      <w:r w:rsidR="004703D0" w:rsidRPr="00F6034A">
        <w:rPr>
          <w:rFonts w:ascii="Tahoma" w:hAnsi="Tahoma" w:cs="Tahoma"/>
          <w:b/>
          <w:color w:val="000000" w:themeColor="text1"/>
        </w:rPr>
        <w:t xml:space="preserve">BACKGROUND </w:t>
      </w:r>
      <w:r w:rsidRPr="00F6034A">
        <w:rPr>
          <w:rFonts w:ascii="Tahoma" w:hAnsi="Tahoma" w:cs="Tahoma"/>
          <w:b/>
          <w:color w:val="000000" w:themeColor="text1"/>
        </w:rPr>
        <w:t xml:space="preserve">AND CONTEXT </w:t>
      </w:r>
    </w:p>
    <w:p w:rsidR="00292E20" w:rsidRPr="00F6034A" w:rsidRDefault="00292E20" w:rsidP="008D1C95">
      <w:pPr>
        <w:spacing w:after="0" w:line="240" w:lineRule="auto"/>
        <w:jc w:val="both"/>
        <w:rPr>
          <w:rFonts w:ascii="Tahoma" w:hAnsi="Tahoma" w:cs="Tahoma"/>
          <w:color w:val="000000" w:themeColor="text1"/>
        </w:rPr>
      </w:pPr>
    </w:p>
    <w:p w:rsidR="004378F2" w:rsidRPr="00F6034A" w:rsidRDefault="004378F2" w:rsidP="008D1C95">
      <w:pPr>
        <w:pStyle w:val="HTMLPreformatted"/>
        <w:jc w:val="both"/>
        <w:rPr>
          <w:rFonts w:ascii="Tahoma" w:hAnsi="Tahoma" w:cs="Tahoma"/>
          <w:color w:val="000000"/>
          <w:sz w:val="22"/>
          <w:szCs w:val="22"/>
          <w:lang w:val="en-GB"/>
        </w:rPr>
      </w:pPr>
      <w:r w:rsidRPr="00F6034A">
        <w:rPr>
          <w:rFonts w:ascii="Tahoma" w:hAnsi="Tahoma" w:cs="Tahoma"/>
          <w:color w:val="000000"/>
          <w:sz w:val="22"/>
          <w:szCs w:val="22"/>
          <w:lang w:val="en-GB"/>
        </w:rPr>
        <w:t xml:space="preserve">Southern Africa must confront a myriad of challenges as it attempts to address effectively the needs and aspirations of its 100 million people, 40% of whom live in extreme poverty with per capita incomes ranging from $256 per annum in Zimbabwe to $5099 in Mauritius. The greatest challenge of the Southern Africa Development Community (SADC) continues to be the need to build a life for its people free from poverty, disease, human rights abuses, gender inequality and environmental degradation.  </w:t>
      </w:r>
    </w:p>
    <w:p w:rsidR="004378F2" w:rsidRPr="00F6034A" w:rsidRDefault="004378F2" w:rsidP="008D1C95">
      <w:pPr>
        <w:pStyle w:val="BodyText3"/>
        <w:spacing w:after="0" w:line="240" w:lineRule="auto"/>
        <w:jc w:val="both"/>
        <w:rPr>
          <w:rFonts w:ascii="Tahoma" w:hAnsi="Tahoma" w:cs="Tahoma"/>
          <w:bCs/>
          <w:sz w:val="22"/>
          <w:szCs w:val="22"/>
        </w:rPr>
      </w:pPr>
    </w:p>
    <w:p w:rsidR="00432102" w:rsidRPr="00F6034A" w:rsidRDefault="00432102"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According to a recent Policy Brief by the </w:t>
      </w:r>
      <w:r w:rsidRPr="00F6034A">
        <w:rPr>
          <w:rFonts w:ascii="Tahoma" w:eastAsia="Times New Roman" w:hAnsi="Tahoma" w:cs="Tahoma"/>
        </w:rPr>
        <w:t>Open Society Initiative of Southern Africa</w:t>
      </w:r>
      <w:r w:rsidRPr="00F6034A">
        <w:rPr>
          <w:rFonts w:ascii="Tahoma" w:hAnsi="Tahoma" w:cs="Tahoma"/>
          <w:color w:val="000000" w:themeColor="text1"/>
        </w:rPr>
        <w:t xml:space="preserve"> (OSISA) entitled </w:t>
      </w:r>
      <w:r w:rsidRPr="00F6034A">
        <w:rPr>
          <w:rFonts w:ascii="Tahoma" w:hAnsi="Tahoma" w:cs="Tahoma"/>
          <w:b/>
          <w:bCs/>
          <w:color w:val="000000" w:themeColor="text1"/>
        </w:rPr>
        <w:t xml:space="preserve">Inequality in Southern Africa: </w:t>
      </w:r>
      <w:r w:rsidRPr="00F6034A">
        <w:rPr>
          <w:rFonts w:ascii="Tahoma" w:hAnsi="Tahoma" w:cs="Tahoma"/>
          <w:color w:val="000000" w:themeColor="text1"/>
        </w:rPr>
        <w:t xml:space="preserve">Options for Redress, “More than 60% of the population in SADC lacks access to an adequate supply of safe water, a third of the SADC population lives in abject poverty and about 40% of the labour force is unemployed or underemployed. Poverty levels have not only increased, but have also become more pronounced in urban areas and amongst female-headed households and the youth, in particular.”  </w:t>
      </w:r>
    </w:p>
    <w:p w:rsidR="00432102" w:rsidRPr="00F6034A" w:rsidRDefault="00432102" w:rsidP="008D1C95">
      <w:pPr>
        <w:spacing w:after="0" w:line="240" w:lineRule="auto"/>
        <w:jc w:val="both"/>
        <w:rPr>
          <w:rFonts w:ascii="Tahoma" w:hAnsi="Tahoma" w:cs="Tahoma"/>
          <w:color w:val="000000" w:themeColor="text1"/>
        </w:rPr>
      </w:pPr>
    </w:p>
    <w:p w:rsidR="00432102" w:rsidRPr="00F6034A" w:rsidRDefault="00432102"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The Policy Brief goes on to say “the distribution of resources and income is highly skewed and in some cases racially biased, for example, in South Africa where white nationals constitute around 5% of the population and own over 80% of the land. Social mobility and equal opportunity remain alien concepts for far too many people in the region. There is a close and direct relationship between inequality and poverty, and thus any attempt to deal with poverty has to address the question of inequality as well. Persistent gender inequalities in virtually all spheres of life – from customary practices and labour market discrimination to unequal access to social services and economic resources such as land – are still a defining feature of Southern Africa.”  </w:t>
      </w:r>
    </w:p>
    <w:p w:rsidR="00432102" w:rsidRPr="00F6034A" w:rsidRDefault="00432102" w:rsidP="008D1C95">
      <w:pPr>
        <w:spacing w:after="0" w:line="240" w:lineRule="auto"/>
        <w:jc w:val="both"/>
        <w:rPr>
          <w:rFonts w:ascii="Tahoma" w:hAnsi="Tahoma" w:cs="Tahoma"/>
          <w:color w:val="000000" w:themeColor="text1"/>
        </w:rPr>
      </w:pPr>
    </w:p>
    <w:p w:rsidR="00AD3BE3" w:rsidRPr="00F6034A" w:rsidRDefault="00AD3BE3" w:rsidP="008D1C95">
      <w:pPr>
        <w:suppressAutoHyphens/>
        <w:autoSpaceDE w:val="0"/>
        <w:autoSpaceDN w:val="0"/>
        <w:adjustRightInd w:val="0"/>
        <w:spacing w:after="0" w:line="240" w:lineRule="auto"/>
        <w:jc w:val="both"/>
        <w:textAlignment w:val="center"/>
        <w:rPr>
          <w:rFonts w:ascii="Tahoma" w:eastAsia="Times New Roman" w:hAnsi="Tahoma" w:cs="Tahoma"/>
          <w:b/>
          <w:color w:val="000000" w:themeColor="text1"/>
        </w:rPr>
      </w:pPr>
      <w:r w:rsidRPr="00F6034A">
        <w:rPr>
          <w:rFonts w:ascii="Tahoma" w:eastAsia="Times New Roman" w:hAnsi="Tahoma" w:cs="Tahoma"/>
          <w:b/>
          <w:color w:val="000000" w:themeColor="text1"/>
        </w:rPr>
        <w:t xml:space="preserve">Gender and inequality </w:t>
      </w:r>
    </w:p>
    <w:p w:rsidR="00D74FC5" w:rsidRPr="00F6034A" w:rsidRDefault="007A1EF1" w:rsidP="008D1C95">
      <w:pPr>
        <w:suppressAutoHyphens/>
        <w:autoSpaceDE w:val="0"/>
        <w:autoSpaceDN w:val="0"/>
        <w:adjustRightInd w:val="0"/>
        <w:spacing w:after="0" w:line="240" w:lineRule="auto"/>
        <w:jc w:val="both"/>
        <w:textAlignment w:val="center"/>
        <w:rPr>
          <w:rFonts w:ascii="Tahoma" w:eastAsia="Times New Roman" w:hAnsi="Tahoma" w:cs="Tahoma"/>
          <w:i/>
          <w:color w:val="000000" w:themeColor="text1"/>
        </w:rPr>
      </w:pPr>
      <w:r w:rsidRPr="00F6034A">
        <w:rPr>
          <w:rFonts w:ascii="Tahoma" w:eastAsia="Times New Roman" w:hAnsi="Tahoma" w:cs="Tahoma"/>
          <w:color w:val="000000" w:themeColor="text1"/>
        </w:rPr>
        <w:t xml:space="preserve">Of all the sources of inequality and exclusion across the globe, gender is the most cross-cutting of all. Reinforced in formal and informal ways, gender inequality begins in the home; is perpetuated by the family; schools; work place; community, custom, culture, religion and tradition as well structures within society more broadly–the media, new media, popular culture, advertising, laws, law enforcement agencies, the judiciary and others. While society generally identifies other forms of inequality, gender inequality is so </w:t>
      </w:r>
      <w:r w:rsidRPr="00F6034A">
        <w:rPr>
          <w:rFonts w:ascii="Tahoma" w:eastAsia="Times New Roman" w:hAnsi="Tahoma" w:cs="Tahoma"/>
          <w:i/>
          <w:color w:val="000000" w:themeColor="text1"/>
        </w:rPr>
        <w:t>normalised</w:t>
      </w:r>
      <w:r w:rsidRPr="00F6034A">
        <w:rPr>
          <w:rFonts w:ascii="Tahoma" w:eastAsia="Times New Roman" w:hAnsi="Tahoma" w:cs="Tahoma"/>
          <w:color w:val="000000" w:themeColor="text1"/>
        </w:rPr>
        <w:t xml:space="preserve"> that it often goes unnoticed, including by women who have been socialised to accept their inferior status. While these realities may differ in their specifics and intensity, gender inequality is </w:t>
      </w:r>
      <w:r w:rsidRPr="00F6034A">
        <w:rPr>
          <w:rFonts w:ascii="Tahoma" w:eastAsia="Times New Roman" w:hAnsi="Tahoma" w:cs="Tahoma"/>
          <w:i/>
          <w:color w:val="000000" w:themeColor="text1"/>
        </w:rPr>
        <w:t xml:space="preserve">a global phenomenon. </w:t>
      </w:r>
    </w:p>
    <w:p w:rsidR="00D74FC5" w:rsidRPr="00F6034A" w:rsidRDefault="00D74FC5" w:rsidP="008D1C95">
      <w:pPr>
        <w:suppressAutoHyphens/>
        <w:autoSpaceDE w:val="0"/>
        <w:autoSpaceDN w:val="0"/>
        <w:adjustRightInd w:val="0"/>
        <w:spacing w:after="0" w:line="240" w:lineRule="auto"/>
        <w:jc w:val="both"/>
        <w:textAlignment w:val="center"/>
        <w:rPr>
          <w:rFonts w:ascii="Tahoma" w:eastAsia="Times New Roman" w:hAnsi="Tahoma" w:cs="Tahoma"/>
          <w:i/>
          <w:color w:val="000000" w:themeColor="text1"/>
        </w:rPr>
      </w:pPr>
    </w:p>
    <w:p w:rsidR="007A1EF1" w:rsidRPr="00F6034A" w:rsidRDefault="007A1EF1" w:rsidP="008D1C95">
      <w:pPr>
        <w:suppressAutoHyphens/>
        <w:autoSpaceDE w:val="0"/>
        <w:autoSpaceDN w:val="0"/>
        <w:adjustRightInd w:val="0"/>
        <w:spacing w:after="0" w:line="240" w:lineRule="auto"/>
        <w:jc w:val="both"/>
        <w:textAlignment w:val="center"/>
        <w:rPr>
          <w:rFonts w:ascii="Tahoma" w:eastAsia="Times New Roman" w:hAnsi="Tahoma" w:cs="Tahoma"/>
          <w:color w:val="000000" w:themeColor="text1"/>
        </w:rPr>
      </w:pPr>
      <w:r w:rsidRPr="00F6034A">
        <w:rPr>
          <w:rFonts w:ascii="Tahoma" w:hAnsi="Tahoma" w:cs="Tahoma"/>
        </w:rPr>
        <w:t xml:space="preserve">In South Africa, often described as a microcosm of the globe because of its history of racial inequality and ethnic diversity, a Constitutional court judge described patriarchy as the country’s only truly non-racial institution because of its deep-seated and cross cutting nature. Gender inequality follows the </w:t>
      </w:r>
      <w:r w:rsidRPr="00F6034A">
        <w:rPr>
          <w:rFonts w:ascii="Tahoma" w:hAnsi="Tahoma" w:cs="Tahoma"/>
          <w:i/>
        </w:rPr>
        <w:t>life cycle</w:t>
      </w:r>
      <w:r w:rsidRPr="00F6034A">
        <w:rPr>
          <w:rFonts w:ascii="Tahoma" w:hAnsi="Tahoma" w:cs="Tahoma"/>
        </w:rPr>
        <w:t xml:space="preserve"> of most women from cradle to grave. Despite changes in laws and Constitutions, many women remain minors all their lives – under their fathers, husbands, even sons, and as widows subject to male relatives.  </w:t>
      </w:r>
    </w:p>
    <w:p w:rsidR="003D4962" w:rsidRPr="00F6034A" w:rsidRDefault="003D4962" w:rsidP="008D1C95">
      <w:pPr>
        <w:pStyle w:val="BodyText3"/>
        <w:spacing w:after="0" w:line="240" w:lineRule="auto"/>
        <w:jc w:val="both"/>
        <w:rPr>
          <w:rFonts w:ascii="Tahoma" w:hAnsi="Tahoma" w:cs="Tahoma"/>
          <w:bCs/>
          <w:sz w:val="22"/>
          <w:szCs w:val="22"/>
        </w:rPr>
      </w:pPr>
    </w:p>
    <w:p w:rsidR="00415F80" w:rsidRPr="00F6034A" w:rsidRDefault="00415F80" w:rsidP="008D1C95">
      <w:pPr>
        <w:pStyle w:val="BodyText3"/>
        <w:spacing w:after="0" w:line="240" w:lineRule="auto"/>
        <w:jc w:val="both"/>
        <w:rPr>
          <w:rFonts w:ascii="Tahoma" w:hAnsi="Tahoma" w:cs="Tahoma"/>
          <w:sz w:val="22"/>
          <w:szCs w:val="22"/>
        </w:rPr>
      </w:pPr>
      <w:r w:rsidRPr="00F6034A">
        <w:rPr>
          <w:rFonts w:ascii="Tahoma" w:hAnsi="Tahoma" w:cs="Tahoma"/>
          <w:bCs/>
          <w:sz w:val="22"/>
          <w:szCs w:val="22"/>
        </w:rPr>
        <w:t>The status of women is closely linked to the political context within each country. In Southern Africa, this context includes colonisation, decolonisation, the switch from one party to multi</w:t>
      </w:r>
      <w:r w:rsidR="00C03BC0" w:rsidRPr="00F6034A">
        <w:rPr>
          <w:rFonts w:ascii="Tahoma" w:hAnsi="Tahoma" w:cs="Tahoma"/>
          <w:bCs/>
          <w:sz w:val="22"/>
          <w:szCs w:val="22"/>
        </w:rPr>
        <w:t>-</w:t>
      </w:r>
      <w:r w:rsidRPr="00F6034A">
        <w:rPr>
          <w:rFonts w:ascii="Tahoma" w:hAnsi="Tahoma" w:cs="Tahoma"/>
          <w:bCs/>
          <w:sz w:val="22"/>
          <w:szCs w:val="22"/>
        </w:rPr>
        <w:t xml:space="preserve"> party politics, liberation struggles from white minority rule and occupation, as well as the ideological inclinations of dominant parties.</w:t>
      </w:r>
      <w:r w:rsidR="000F3E36" w:rsidRPr="00F6034A">
        <w:rPr>
          <w:rFonts w:ascii="Tahoma" w:hAnsi="Tahoma" w:cs="Tahoma"/>
        </w:rPr>
        <w:t xml:space="preserve"> </w:t>
      </w:r>
      <w:r w:rsidR="000F3E36" w:rsidRPr="00F6034A">
        <w:rPr>
          <w:rFonts w:ascii="Tahoma" w:hAnsi="Tahoma" w:cs="Tahoma"/>
          <w:sz w:val="22"/>
          <w:szCs w:val="22"/>
        </w:rPr>
        <w:t>Table one</w:t>
      </w:r>
      <w:r w:rsidRPr="00F6034A">
        <w:rPr>
          <w:rFonts w:ascii="Tahoma" w:hAnsi="Tahoma" w:cs="Tahoma"/>
          <w:sz w:val="22"/>
          <w:szCs w:val="22"/>
        </w:rPr>
        <w:t xml:space="preserve"> places the fifteen SADC countries into six categories - from those that have been newly liberated, to those in conflict</w:t>
      </w:r>
      <w:r w:rsidR="000F3E36" w:rsidRPr="00F6034A">
        <w:rPr>
          <w:rFonts w:ascii="Tahoma" w:hAnsi="Tahoma" w:cs="Tahoma"/>
          <w:sz w:val="22"/>
          <w:szCs w:val="22"/>
        </w:rPr>
        <w:t>,</w:t>
      </w:r>
      <w:r w:rsidRPr="00F6034A">
        <w:rPr>
          <w:rFonts w:ascii="Tahoma" w:hAnsi="Tahoma" w:cs="Tahoma"/>
          <w:sz w:val="22"/>
          <w:szCs w:val="22"/>
        </w:rPr>
        <w:t xml:space="preserve"> and links these to women’s representation in parliament. Although the political </w:t>
      </w:r>
      <w:r w:rsidRPr="00F6034A">
        <w:rPr>
          <w:rFonts w:ascii="Tahoma" w:hAnsi="Tahoma" w:cs="Tahoma"/>
          <w:sz w:val="22"/>
          <w:szCs w:val="22"/>
        </w:rPr>
        <w:lastRenderedPageBreak/>
        <w:t xml:space="preserve">representation of women is just one indicator of gender equality, it is a useful reflection of how enabling the environment is in any given country for the advancement of women. </w:t>
      </w:r>
    </w:p>
    <w:p w:rsidR="0099046E" w:rsidRPr="00F6034A" w:rsidRDefault="0099046E" w:rsidP="008D1C95">
      <w:pPr>
        <w:spacing w:after="0" w:line="240" w:lineRule="auto"/>
        <w:jc w:val="both"/>
        <w:rPr>
          <w:rFonts w:ascii="Tahoma" w:hAnsi="Tahoma" w:cs="Tahoma"/>
          <w:b/>
        </w:rPr>
      </w:pPr>
    </w:p>
    <w:p w:rsidR="00415F80" w:rsidRPr="00F6034A" w:rsidRDefault="00D816F6" w:rsidP="008D1C95">
      <w:pPr>
        <w:spacing w:after="0" w:line="240" w:lineRule="auto"/>
        <w:jc w:val="both"/>
        <w:rPr>
          <w:rFonts w:ascii="Tahoma" w:hAnsi="Tahoma" w:cs="Tahoma"/>
          <w:b/>
        </w:rPr>
      </w:pPr>
      <w:r w:rsidRPr="00F6034A">
        <w:rPr>
          <w:rFonts w:ascii="Tahoma" w:hAnsi="Tahoma" w:cs="Tahoma"/>
          <w:b/>
        </w:rPr>
        <w:t>Table one</w:t>
      </w:r>
      <w:r w:rsidR="00415F80" w:rsidRPr="00F6034A">
        <w:rPr>
          <w:rFonts w:ascii="Tahoma" w:hAnsi="Tahoma" w:cs="Tahoma"/>
          <w:b/>
        </w:rPr>
        <w:t xml:space="preserve">: Political </w:t>
      </w:r>
      <w:r w:rsidR="0099046E" w:rsidRPr="00F6034A">
        <w:rPr>
          <w:rFonts w:ascii="Tahoma" w:hAnsi="Tahoma" w:cs="Tahoma"/>
          <w:b/>
        </w:rPr>
        <w:t xml:space="preserve">and gender </w:t>
      </w:r>
      <w:r w:rsidR="00415F80" w:rsidRPr="00F6034A">
        <w:rPr>
          <w:rFonts w:ascii="Tahoma" w:hAnsi="Tahoma" w:cs="Tahoma"/>
          <w:b/>
        </w:rPr>
        <w:t xml:space="preserve">mapping of Southern African countries </w:t>
      </w:r>
    </w:p>
    <w:tbl>
      <w:tblPr>
        <w:tblW w:w="1160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55"/>
        <w:gridCol w:w="1304"/>
        <w:gridCol w:w="1381"/>
        <w:gridCol w:w="1620"/>
        <w:gridCol w:w="1440"/>
        <w:gridCol w:w="1654"/>
        <w:gridCol w:w="1134"/>
      </w:tblGrid>
      <w:tr w:rsidR="00415F80" w:rsidRPr="00F6034A" w:rsidTr="00C82D90">
        <w:tc>
          <w:tcPr>
            <w:tcW w:w="1620"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Category</w:t>
            </w:r>
          </w:p>
        </w:tc>
        <w:tc>
          <w:tcPr>
            <w:tcW w:w="1455"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New liberation</w:t>
            </w:r>
          </w:p>
        </w:tc>
        <w:tc>
          <w:tcPr>
            <w:tcW w:w="1304"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Older liberation</w:t>
            </w:r>
          </w:p>
        </w:tc>
        <w:tc>
          <w:tcPr>
            <w:tcW w:w="1381"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Older liberation and civil war</w:t>
            </w:r>
          </w:p>
        </w:tc>
        <w:tc>
          <w:tcPr>
            <w:tcW w:w="1620"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Old democracies</w:t>
            </w:r>
          </w:p>
        </w:tc>
        <w:tc>
          <w:tcPr>
            <w:tcW w:w="1440"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One party-multiparty</w:t>
            </w:r>
          </w:p>
        </w:tc>
        <w:tc>
          <w:tcPr>
            <w:tcW w:w="1654" w:type="dxa"/>
            <w:shd w:val="clear" w:color="auto" w:fill="F2DBDB" w:themeFill="accent2" w:themeFillTint="33"/>
          </w:tcPr>
          <w:p w:rsidR="00415F80" w:rsidRPr="00F6034A" w:rsidRDefault="00E4405E" w:rsidP="008D1C95">
            <w:pPr>
              <w:spacing w:after="0" w:line="240" w:lineRule="auto"/>
              <w:jc w:val="both"/>
              <w:rPr>
                <w:rFonts w:ascii="Tahoma" w:hAnsi="Tahoma" w:cs="Tahoma"/>
                <w:b/>
                <w:bCs/>
                <w:sz w:val="20"/>
                <w:szCs w:val="20"/>
              </w:rPr>
            </w:pPr>
            <w:r w:rsidRPr="00F6034A">
              <w:rPr>
                <w:rFonts w:ascii="Tahoma" w:hAnsi="Tahoma" w:cs="Tahoma"/>
                <w:b/>
                <w:bCs/>
                <w:sz w:val="20"/>
                <w:szCs w:val="20"/>
              </w:rPr>
              <w:t>Monarchies</w:t>
            </w:r>
          </w:p>
        </w:tc>
        <w:tc>
          <w:tcPr>
            <w:tcW w:w="1134" w:type="dxa"/>
            <w:shd w:val="clear" w:color="auto" w:fill="F2DBDB" w:themeFill="accent2"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Conflict</w:t>
            </w:r>
          </w:p>
        </w:tc>
      </w:tr>
      <w:tr w:rsidR="00415F80" w:rsidRPr="00F6034A" w:rsidTr="00C82D90">
        <w:trPr>
          <w:trHeight w:val="1381"/>
        </w:trPr>
        <w:tc>
          <w:tcPr>
            <w:tcW w:w="1620" w:type="dxa"/>
            <w:shd w:val="clear" w:color="auto" w:fill="DBE5F1" w:themeFill="accent1" w:themeFillTint="33"/>
          </w:tcPr>
          <w:p w:rsidR="00415F80" w:rsidRPr="00F6034A" w:rsidRDefault="00415F80" w:rsidP="008D1C95">
            <w:pPr>
              <w:pStyle w:val="Heading6"/>
              <w:spacing w:line="240" w:lineRule="auto"/>
              <w:jc w:val="both"/>
              <w:rPr>
                <w:rFonts w:ascii="Tahoma" w:hAnsi="Tahoma" w:cs="Tahoma"/>
                <w:i w:val="0"/>
                <w:sz w:val="20"/>
                <w:szCs w:val="20"/>
              </w:rPr>
            </w:pPr>
            <w:r w:rsidRPr="00F6034A">
              <w:rPr>
                <w:rFonts w:ascii="Tahoma" w:hAnsi="Tahoma" w:cs="Tahoma"/>
                <w:i w:val="0"/>
                <w:color w:val="000000" w:themeColor="text1"/>
                <w:sz w:val="20"/>
                <w:szCs w:val="20"/>
              </w:rPr>
              <w:t>SADC countries</w:t>
            </w:r>
          </w:p>
        </w:tc>
        <w:tc>
          <w:tcPr>
            <w:tcW w:w="1455"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South Africa</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Namibia</w:t>
            </w:r>
          </w:p>
          <w:p w:rsidR="00415F80" w:rsidRPr="00F6034A" w:rsidRDefault="00415F80" w:rsidP="008D1C95">
            <w:pPr>
              <w:spacing w:after="0" w:line="240" w:lineRule="auto"/>
              <w:jc w:val="both"/>
              <w:rPr>
                <w:rFonts w:ascii="Tahoma" w:hAnsi="Tahoma" w:cs="Tahoma"/>
                <w:sz w:val="20"/>
                <w:szCs w:val="20"/>
              </w:rPr>
            </w:pPr>
          </w:p>
        </w:tc>
        <w:tc>
          <w:tcPr>
            <w:tcW w:w="130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Zimbabwe</w:t>
            </w:r>
          </w:p>
          <w:p w:rsidR="00415F80" w:rsidRPr="00F6034A" w:rsidRDefault="00415F80" w:rsidP="008D1C95">
            <w:pPr>
              <w:spacing w:after="0" w:line="240" w:lineRule="auto"/>
              <w:jc w:val="both"/>
              <w:rPr>
                <w:rFonts w:ascii="Tahoma" w:hAnsi="Tahoma" w:cs="Tahoma"/>
                <w:sz w:val="20"/>
                <w:szCs w:val="20"/>
              </w:rPr>
            </w:pPr>
          </w:p>
        </w:tc>
        <w:tc>
          <w:tcPr>
            <w:tcW w:w="1381"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Angola</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Mozambique</w:t>
            </w:r>
          </w:p>
          <w:p w:rsidR="00415F80" w:rsidRPr="00F6034A" w:rsidRDefault="00415F80" w:rsidP="008D1C95">
            <w:pPr>
              <w:spacing w:after="0" w:line="240" w:lineRule="auto"/>
              <w:jc w:val="both"/>
              <w:rPr>
                <w:rFonts w:ascii="Tahoma" w:hAnsi="Tahoma" w:cs="Tahoma"/>
                <w:sz w:val="20"/>
                <w:szCs w:val="20"/>
              </w:rPr>
            </w:pPr>
          </w:p>
        </w:tc>
        <w:tc>
          <w:tcPr>
            <w:tcW w:w="1620"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Botswana</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Mauritius</w:t>
            </w:r>
          </w:p>
        </w:tc>
        <w:tc>
          <w:tcPr>
            <w:tcW w:w="1440"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Tanzania</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Seychelles</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Zambia</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Malawi</w:t>
            </w:r>
          </w:p>
          <w:p w:rsidR="00415F80" w:rsidRPr="00F6034A" w:rsidRDefault="00415F80" w:rsidP="008D1C95">
            <w:pPr>
              <w:spacing w:after="0" w:line="240" w:lineRule="auto"/>
              <w:jc w:val="both"/>
              <w:rPr>
                <w:rFonts w:ascii="Tahoma" w:hAnsi="Tahoma" w:cs="Tahoma"/>
                <w:sz w:val="20"/>
                <w:szCs w:val="20"/>
              </w:rPr>
            </w:pPr>
          </w:p>
        </w:tc>
        <w:tc>
          <w:tcPr>
            <w:tcW w:w="165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 xml:space="preserve">Swaziland </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Lesotho</w:t>
            </w:r>
          </w:p>
          <w:p w:rsidR="00415F80" w:rsidRPr="00F6034A" w:rsidRDefault="00415F80" w:rsidP="008D1C95">
            <w:pPr>
              <w:spacing w:after="0" w:line="240" w:lineRule="auto"/>
              <w:jc w:val="both"/>
              <w:rPr>
                <w:rFonts w:ascii="Tahoma" w:hAnsi="Tahoma" w:cs="Tahoma"/>
                <w:sz w:val="20"/>
                <w:szCs w:val="20"/>
              </w:rPr>
            </w:pPr>
          </w:p>
        </w:tc>
        <w:tc>
          <w:tcPr>
            <w:tcW w:w="113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DRC</w:t>
            </w:r>
          </w:p>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Madagascar</w:t>
            </w:r>
          </w:p>
        </w:tc>
      </w:tr>
      <w:tr w:rsidR="00415F80" w:rsidRPr="00F6034A" w:rsidTr="00C82D90">
        <w:tc>
          <w:tcPr>
            <w:tcW w:w="1620" w:type="dxa"/>
            <w:shd w:val="clear" w:color="auto" w:fill="DBE5F1" w:themeFill="accent1" w:themeFillTint="33"/>
          </w:tcPr>
          <w:p w:rsidR="00415F80" w:rsidRPr="00F6034A" w:rsidRDefault="00415F80" w:rsidP="008D1C95">
            <w:pPr>
              <w:spacing w:after="0" w:line="240" w:lineRule="auto"/>
              <w:jc w:val="both"/>
              <w:rPr>
                <w:rFonts w:ascii="Tahoma" w:hAnsi="Tahoma" w:cs="Tahoma"/>
                <w:b/>
                <w:bCs/>
                <w:sz w:val="20"/>
                <w:szCs w:val="20"/>
              </w:rPr>
            </w:pPr>
            <w:r w:rsidRPr="00F6034A">
              <w:rPr>
                <w:rFonts w:ascii="Tahoma" w:hAnsi="Tahoma" w:cs="Tahoma"/>
                <w:b/>
                <w:bCs/>
                <w:sz w:val="20"/>
                <w:szCs w:val="20"/>
              </w:rPr>
              <w:t>Features of each category</w:t>
            </w:r>
          </w:p>
        </w:tc>
        <w:tc>
          <w:tcPr>
            <w:tcW w:w="1455"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Constitutions crafted around the time of the Beijing conference</w:t>
            </w:r>
          </w:p>
        </w:tc>
        <w:tc>
          <w:tcPr>
            <w:tcW w:w="130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Gende</w:t>
            </w:r>
            <w:r w:rsidR="00C82D90" w:rsidRPr="00F6034A">
              <w:rPr>
                <w:rFonts w:ascii="Tahoma" w:hAnsi="Tahoma" w:cs="Tahoma"/>
                <w:sz w:val="20"/>
                <w:szCs w:val="20"/>
              </w:rPr>
              <w:t xml:space="preserve">r tangential to liberation war, but strong gender provisions in new Constitution </w:t>
            </w:r>
          </w:p>
        </w:tc>
        <w:tc>
          <w:tcPr>
            <w:tcW w:w="1381"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Women emerged strongly in second wave struggles.</w:t>
            </w:r>
          </w:p>
        </w:tc>
        <w:tc>
          <w:tcPr>
            <w:tcW w:w="1620"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Socially conservative</w:t>
            </w:r>
            <w:r w:rsidR="00BB499B" w:rsidRPr="00F6034A">
              <w:rPr>
                <w:rFonts w:ascii="Tahoma" w:hAnsi="Tahoma" w:cs="Tahoma"/>
                <w:sz w:val="20"/>
                <w:szCs w:val="20"/>
              </w:rPr>
              <w:t xml:space="preserve"> but </w:t>
            </w:r>
          </w:p>
          <w:p w:rsidR="00415F80" w:rsidRPr="00F6034A" w:rsidRDefault="00BB499B" w:rsidP="008D1C95">
            <w:pPr>
              <w:spacing w:after="0" w:line="240" w:lineRule="auto"/>
              <w:jc w:val="both"/>
              <w:rPr>
                <w:rFonts w:ascii="Tahoma" w:hAnsi="Tahoma" w:cs="Tahoma"/>
                <w:sz w:val="20"/>
                <w:szCs w:val="20"/>
              </w:rPr>
            </w:pPr>
            <w:r w:rsidRPr="00F6034A">
              <w:rPr>
                <w:rFonts w:ascii="Tahoma" w:hAnsi="Tahoma" w:cs="Tahoma"/>
                <w:sz w:val="20"/>
                <w:szCs w:val="20"/>
              </w:rPr>
              <w:t>d</w:t>
            </w:r>
            <w:r w:rsidR="00415F80" w:rsidRPr="00F6034A">
              <w:rPr>
                <w:rFonts w:ascii="Tahoma" w:hAnsi="Tahoma" w:cs="Tahoma"/>
                <w:sz w:val="20"/>
                <w:szCs w:val="20"/>
              </w:rPr>
              <w:t>emocratic traditions</w:t>
            </w:r>
          </w:p>
        </w:tc>
        <w:tc>
          <w:tcPr>
            <w:tcW w:w="1440"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 xml:space="preserve">Progressive tendencies over-shadowed by social conservatism except Tanzania and Seychelles. </w:t>
            </w:r>
          </w:p>
        </w:tc>
        <w:tc>
          <w:tcPr>
            <w:tcW w:w="165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Socially conservative</w:t>
            </w:r>
            <w:r w:rsidR="00CE7705" w:rsidRPr="00F6034A">
              <w:rPr>
                <w:rFonts w:ascii="Tahoma" w:hAnsi="Tahoma" w:cs="Tahoma"/>
                <w:sz w:val="20"/>
                <w:szCs w:val="20"/>
              </w:rPr>
              <w:t xml:space="preserve"> but more so in Swaziland – a traditional monarchy, than Lesotho, a constitutional monarchy. </w:t>
            </w:r>
          </w:p>
          <w:p w:rsidR="00415F80" w:rsidRPr="00F6034A" w:rsidRDefault="00415F80" w:rsidP="008D1C95">
            <w:pPr>
              <w:spacing w:after="0" w:line="240" w:lineRule="auto"/>
              <w:jc w:val="both"/>
              <w:rPr>
                <w:rFonts w:ascii="Tahoma" w:hAnsi="Tahoma" w:cs="Tahoma"/>
                <w:sz w:val="20"/>
                <w:szCs w:val="20"/>
              </w:rPr>
            </w:pPr>
          </w:p>
        </w:tc>
        <w:tc>
          <w:tcPr>
            <w:tcW w:w="1134" w:type="dxa"/>
          </w:tcPr>
          <w:p w:rsidR="00415F80" w:rsidRPr="00F6034A" w:rsidRDefault="00415F80" w:rsidP="008D1C95">
            <w:pPr>
              <w:spacing w:after="0" w:line="240" w:lineRule="auto"/>
              <w:jc w:val="both"/>
              <w:rPr>
                <w:rFonts w:ascii="Tahoma" w:hAnsi="Tahoma" w:cs="Tahoma"/>
                <w:sz w:val="20"/>
                <w:szCs w:val="20"/>
              </w:rPr>
            </w:pPr>
            <w:r w:rsidRPr="00F6034A">
              <w:rPr>
                <w:rFonts w:ascii="Tahoma" w:hAnsi="Tahoma" w:cs="Tahoma"/>
                <w:sz w:val="20"/>
                <w:szCs w:val="20"/>
              </w:rPr>
              <w:t>Flux</w:t>
            </w:r>
          </w:p>
        </w:tc>
      </w:tr>
      <w:tr w:rsidR="00246013" w:rsidRPr="00F6034A" w:rsidTr="00B745B7">
        <w:tc>
          <w:tcPr>
            <w:tcW w:w="1620" w:type="dxa"/>
            <w:shd w:val="clear" w:color="auto" w:fill="DBE5F1" w:themeFill="accent1" w:themeFillTint="33"/>
          </w:tcPr>
          <w:p w:rsidR="00246013" w:rsidRPr="00F6034A" w:rsidRDefault="00246013" w:rsidP="008D1C95">
            <w:pPr>
              <w:spacing w:after="0" w:line="240" w:lineRule="auto"/>
              <w:jc w:val="both"/>
              <w:rPr>
                <w:rFonts w:ascii="Tahoma" w:hAnsi="Tahoma" w:cs="Tahoma"/>
                <w:b/>
                <w:bCs/>
                <w:sz w:val="20"/>
                <w:szCs w:val="20"/>
              </w:rPr>
            </w:pPr>
            <w:r w:rsidRPr="00F6034A">
              <w:rPr>
                <w:rFonts w:ascii="Tahoma" w:hAnsi="Tahoma" w:cs="Tahoma"/>
                <w:b/>
                <w:bCs/>
                <w:sz w:val="20"/>
                <w:szCs w:val="20"/>
              </w:rPr>
              <w:t>Women in parliament</w:t>
            </w:r>
          </w:p>
        </w:tc>
        <w:tc>
          <w:tcPr>
            <w:tcW w:w="1455" w:type="dxa"/>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High (40% and above)</w:t>
            </w:r>
          </w:p>
        </w:tc>
        <w:tc>
          <w:tcPr>
            <w:tcW w:w="2685" w:type="dxa"/>
            <w:gridSpan w:val="2"/>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 xml:space="preserve">High (30% and above) </w:t>
            </w:r>
          </w:p>
        </w:tc>
        <w:tc>
          <w:tcPr>
            <w:tcW w:w="1620" w:type="dxa"/>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Low (20% and below)</w:t>
            </w:r>
          </w:p>
        </w:tc>
        <w:tc>
          <w:tcPr>
            <w:tcW w:w="1440" w:type="dxa"/>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High only in the Tanzania and Seychelles</w:t>
            </w:r>
          </w:p>
        </w:tc>
        <w:tc>
          <w:tcPr>
            <w:tcW w:w="1654" w:type="dxa"/>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Low (25% and below)</w:t>
            </w:r>
          </w:p>
        </w:tc>
        <w:tc>
          <w:tcPr>
            <w:tcW w:w="1134" w:type="dxa"/>
          </w:tcPr>
          <w:p w:rsidR="00246013" w:rsidRPr="00F6034A" w:rsidRDefault="00246013" w:rsidP="008D1C95">
            <w:pPr>
              <w:spacing w:after="0" w:line="240" w:lineRule="auto"/>
              <w:jc w:val="both"/>
              <w:rPr>
                <w:rFonts w:ascii="Tahoma" w:hAnsi="Tahoma" w:cs="Tahoma"/>
                <w:sz w:val="20"/>
                <w:szCs w:val="20"/>
              </w:rPr>
            </w:pPr>
            <w:r w:rsidRPr="00F6034A">
              <w:rPr>
                <w:rFonts w:ascii="Tahoma" w:hAnsi="Tahoma" w:cs="Tahoma"/>
                <w:sz w:val="20"/>
                <w:szCs w:val="20"/>
              </w:rPr>
              <w:t>Low (15% and below)</w:t>
            </w:r>
          </w:p>
        </w:tc>
      </w:tr>
    </w:tbl>
    <w:p w:rsidR="00415F80" w:rsidRPr="00F6034A" w:rsidRDefault="00415F80" w:rsidP="008D1C95">
      <w:pPr>
        <w:pStyle w:val="HTMLPreformatted"/>
        <w:jc w:val="both"/>
        <w:rPr>
          <w:rFonts w:ascii="Tahoma" w:hAnsi="Tahoma" w:cs="Tahoma"/>
          <w:color w:val="000000"/>
          <w:sz w:val="22"/>
          <w:szCs w:val="22"/>
          <w:lang w:val="en-GB"/>
        </w:rPr>
      </w:pPr>
    </w:p>
    <w:p w:rsidR="00415F80" w:rsidRPr="00F6034A" w:rsidRDefault="00F85F76" w:rsidP="008D1C95">
      <w:pPr>
        <w:spacing w:after="0" w:line="240" w:lineRule="auto"/>
        <w:jc w:val="both"/>
        <w:rPr>
          <w:rFonts w:ascii="Tahoma" w:hAnsi="Tahoma" w:cs="Tahoma"/>
        </w:rPr>
      </w:pPr>
      <w:r w:rsidRPr="00F6034A">
        <w:rPr>
          <w:rFonts w:ascii="Tahoma" w:hAnsi="Tahoma" w:cs="Tahoma"/>
        </w:rPr>
        <w:t>The table shows that the most progressive provisions for gender equality are in the “new liberation” countries that emerged just before or after the Fourth World Conference on Women in Beijin</w:t>
      </w:r>
      <w:r w:rsidR="00393FE0" w:rsidRPr="00F6034A">
        <w:rPr>
          <w:rFonts w:ascii="Tahoma" w:hAnsi="Tahoma" w:cs="Tahoma"/>
        </w:rPr>
        <w:t>g in 1995. Both countries have 4</w:t>
      </w:r>
      <w:r w:rsidRPr="00F6034A">
        <w:rPr>
          <w:rFonts w:ascii="Tahoma" w:hAnsi="Tahoma" w:cs="Tahoma"/>
        </w:rPr>
        <w:t xml:space="preserve">0% or higher women </w:t>
      </w:r>
      <w:r w:rsidR="002F718B" w:rsidRPr="00F6034A">
        <w:rPr>
          <w:rFonts w:ascii="Tahoma" w:hAnsi="Tahoma" w:cs="Tahoma"/>
        </w:rPr>
        <w:t>in national and local politics</w:t>
      </w:r>
      <w:r w:rsidR="00246013" w:rsidRPr="00F6034A">
        <w:rPr>
          <w:rFonts w:ascii="Tahoma" w:hAnsi="Tahoma" w:cs="Tahoma"/>
        </w:rPr>
        <w:t xml:space="preserve">. </w:t>
      </w:r>
      <w:r w:rsidR="00415F80" w:rsidRPr="00F6034A">
        <w:rPr>
          <w:rFonts w:ascii="Tahoma" w:hAnsi="Tahoma" w:cs="Tahoma"/>
        </w:rPr>
        <w:t xml:space="preserve">The older liberation countries are divided into the two that experienced further civil war (Mozambique and Angola), in which women have found their voice in the second generation struggles, and Zimbabwe, in which women’s rights have receded as political repression has mounted. </w:t>
      </w:r>
      <w:r w:rsidR="00393FE0" w:rsidRPr="00F6034A">
        <w:rPr>
          <w:rFonts w:ascii="Tahoma" w:hAnsi="Tahoma" w:cs="Tahoma"/>
        </w:rPr>
        <w:t xml:space="preserve">Women </w:t>
      </w:r>
      <w:r w:rsidR="00246013" w:rsidRPr="00F6034A">
        <w:rPr>
          <w:rFonts w:ascii="Tahoma" w:hAnsi="Tahoma" w:cs="Tahoma"/>
        </w:rPr>
        <w:t xml:space="preserve">constitute over 30% </w:t>
      </w:r>
      <w:r w:rsidR="003E7B7E" w:rsidRPr="00F6034A">
        <w:rPr>
          <w:rFonts w:ascii="Tahoma" w:hAnsi="Tahoma" w:cs="Tahoma"/>
        </w:rPr>
        <w:t xml:space="preserve">of members of parliament </w:t>
      </w:r>
      <w:r w:rsidR="00246013" w:rsidRPr="00F6034A">
        <w:rPr>
          <w:rFonts w:ascii="Tahoma" w:hAnsi="Tahoma" w:cs="Tahoma"/>
        </w:rPr>
        <w:t xml:space="preserve">in both countries. </w:t>
      </w:r>
    </w:p>
    <w:p w:rsidR="003E7B7E" w:rsidRPr="00F6034A" w:rsidRDefault="003E7B7E" w:rsidP="008D1C95">
      <w:pPr>
        <w:spacing w:after="0" w:line="240" w:lineRule="auto"/>
        <w:jc w:val="both"/>
        <w:rPr>
          <w:rFonts w:ascii="Tahoma" w:hAnsi="Tahoma" w:cs="Tahoma"/>
        </w:rPr>
      </w:pPr>
    </w:p>
    <w:p w:rsidR="00415F80" w:rsidRPr="00F6034A" w:rsidRDefault="00415F80" w:rsidP="008D1C95">
      <w:pPr>
        <w:spacing w:after="0" w:line="240" w:lineRule="auto"/>
        <w:jc w:val="both"/>
        <w:rPr>
          <w:rFonts w:ascii="Tahoma" w:hAnsi="Tahoma" w:cs="Tahoma"/>
        </w:rPr>
      </w:pPr>
      <w:r w:rsidRPr="00F6034A">
        <w:rPr>
          <w:rFonts w:ascii="Tahoma" w:hAnsi="Tahoma" w:cs="Tahoma"/>
        </w:rPr>
        <w:t>The other countries, ranging from the two old established democracies; to one party turned multiparty states to monarchies and countries in conflict all have one common f</w:t>
      </w:r>
      <w:r w:rsidR="009828DA" w:rsidRPr="00F6034A">
        <w:rPr>
          <w:rFonts w:ascii="Tahoma" w:hAnsi="Tahoma" w:cs="Tahoma"/>
        </w:rPr>
        <w:t>eature: relatively low levels (2</w:t>
      </w:r>
      <w:r w:rsidRPr="00F6034A">
        <w:rPr>
          <w:rFonts w:ascii="Tahoma" w:hAnsi="Tahoma" w:cs="Tahoma"/>
        </w:rPr>
        <w:t>5% or less) women in parliament</w:t>
      </w:r>
      <w:r w:rsidR="003E7B7E" w:rsidRPr="00F6034A">
        <w:rPr>
          <w:rFonts w:ascii="Tahoma" w:hAnsi="Tahoma" w:cs="Tahoma"/>
        </w:rPr>
        <w:t>, especially in the case of conflict countries (15% and below)</w:t>
      </w:r>
      <w:r w:rsidRPr="00F6034A">
        <w:rPr>
          <w:rFonts w:ascii="Tahoma" w:hAnsi="Tahoma" w:cs="Tahoma"/>
        </w:rPr>
        <w:t xml:space="preserve">. The dominant factor here is conservative social and cultural forces that constantly claw back gains made by women. Tanzania, whose ruling party is rooted in strong social democratic traditions with close links to the Nordic countries is a notable exception. Tanzania is the only SADC country that has a constitutional quota of at least one third women in political decision-making.  Seychelles, the Indian Ocean Island of just 80 000 people of mixed race origin with many men living as migrants abroad and a strong matriarchal tradition is the other exception. Women have consistently had a strong showing in decision-making positions in Seychelles without resorting to quotas or special measures. </w:t>
      </w:r>
    </w:p>
    <w:p w:rsidR="00850B1B" w:rsidRPr="00F6034A" w:rsidRDefault="00850B1B" w:rsidP="008D1C95">
      <w:pPr>
        <w:spacing w:after="0" w:line="240" w:lineRule="auto"/>
        <w:jc w:val="both"/>
        <w:rPr>
          <w:rFonts w:ascii="Tahoma" w:eastAsia="Times New Roman" w:hAnsi="Tahoma" w:cs="Tahoma"/>
        </w:rPr>
      </w:pPr>
    </w:p>
    <w:p w:rsidR="00850B1B" w:rsidRPr="00F6034A" w:rsidRDefault="00850B1B" w:rsidP="008D1C95">
      <w:pPr>
        <w:spacing w:after="0" w:line="240" w:lineRule="auto"/>
        <w:jc w:val="both"/>
        <w:rPr>
          <w:rFonts w:ascii="Tahoma" w:eastAsia="Times New Roman" w:hAnsi="Tahoma" w:cs="Tahoma"/>
        </w:rPr>
      </w:pPr>
      <w:r w:rsidRPr="00F6034A">
        <w:rPr>
          <w:rFonts w:ascii="Tahoma" w:eastAsia="Times New Roman" w:hAnsi="Tahoma" w:cs="Tahoma"/>
        </w:rPr>
        <w:t xml:space="preserve">Across Southern Africa, key challenges in achieving gender equality include:  </w:t>
      </w:r>
    </w:p>
    <w:p w:rsidR="00850B1B" w:rsidRPr="00F6034A" w:rsidRDefault="00850B1B" w:rsidP="008D1C95">
      <w:pPr>
        <w:numPr>
          <w:ilvl w:val="0"/>
          <w:numId w:val="37"/>
        </w:numPr>
        <w:spacing w:after="0" w:line="240" w:lineRule="auto"/>
        <w:jc w:val="both"/>
        <w:rPr>
          <w:rFonts w:ascii="Tahoma" w:eastAsia="Times New Roman" w:hAnsi="Tahoma" w:cs="Tahoma"/>
          <w:b/>
          <w:i/>
        </w:rPr>
      </w:pPr>
      <w:r w:rsidRPr="00F6034A">
        <w:rPr>
          <w:rFonts w:ascii="Tahoma" w:eastAsia="Times New Roman" w:hAnsi="Tahoma" w:cs="Tahoma"/>
          <w:b/>
          <w:i/>
        </w:rPr>
        <w:t xml:space="preserve">Patriarchal attitudes still abound, </w:t>
      </w:r>
      <w:r w:rsidRPr="00F6034A">
        <w:rPr>
          <w:rFonts w:ascii="Tahoma" w:eastAsia="Times New Roman" w:hAnsi="Tahoma" w:cs="Tahoma"/>
        </w:rPr>
        <w:t>reflected in</w:t>
      </w:r>
      <w:r w:rsidRPr="00F6034A">
        <w:rPr>
          <w:rFonts w:ascii="Tahoma" w:eastAsia="Times New Roman" w:hAnsi="Tahoma" w:cs="Tahoma"/>
          <w:b/>
          <w:i/>
        </w:rPr>
        <w:t xml:space="preserve"> </w:t>
      </w:r>
      <w:r w:rsidRPr="00F6034A">
        <w:rPr>
          <w:rFonts w:ascii="Tahoma" w:eastAsia="Times New Roman" w:hAnsi="Tahoma" w:cs="Tahoma"/>
        </w:rPr>
        <w:t xml:space="preserve">gender stereotypes in schools; the work place and the media; as well as predominantly male decision-making structures </w:t>
      </w:r>
      <w:r w:rsidRPr="00F6034A">
        <w:rPr>
          <w:rFonts w:ascii="Tahoma" w:eastAsia="Times New Roman" w:hAnsi="Tahoma" w:cs="Tahoma"/>
        </w:rPr>
        <w:lastRenderedPageBreak/>
        <w:t xml:space="preserve">in all areas. Customary law contracts constitutional provisions with few ramifications in many countries. The case of a Lesotho woman denied the right to take over the chieftaincy after her father died is a chilling reminder of deeply entrenched patriarchal values. Hate crimes against lesbian women (widely publicised in South Africa) serve as another reminder of the lethal combination of homophobia and misogyny that still dog many countries in the region.  </w:t>
      </w:r>
    </w:p>
    <w:p w:rsidR="00850B1B" w:rsidRPr="00F6034A" w:rsidRDefault="00850B1B" w:rsidP="008D1C95">
      <w:pPr>
        <w:numPr>
          <w:ilvl w:val="0"/>
          <w:numId w:val="37"/>
        </w:numPr>
        <w:spacing w:after="0" w:line="240" w:lineRule="auto"/>
        <w:jc w:val="both"/>
        <w:rPr>
          <w:rFonts w:ascii="Tahoma" w:eastAsia="Times New Roman" w:hAnsi="Tahoma" w:cs="Tahoma"/>
          <w:b/>
          <w:i/>
        </w:rPr>
      </w:pPr>
      <w:r w:rsidRPr="00F6034A">
        <w:rPr>
          <w:rFonts w:ascii="Tahoma" w:eastAsia="Times New Roman" w:hAnsi="Tahoma" w:cs="Tahoma"/>
          <w:b/>
          <w:i/>
        </w:rPr>
        <w:t xml:space="preserve">Gender violence remains the most telling indicator of women’s lack of rights and agency: </w:t>
      </w:r>
      <w:r w:rsidRPr="00F6034A">
        <w:rPr>
          <w:rFonts w:ascii="Tahoma" w:eastAsia="Times New Roman" w:hAnsi="Tahoma" w:cs="Tahoma"/>
        </w:rPr>
        <w:t xml:space="preserve"> The shockingly high levels of gender violence revealed by recent prevalence surveys (from 25% in Mauritius to nearly 80% in four districts of Zambia) shows that one in three if not more women have experienced some form of gender violence over their lifetime, often multiple times, and multiple forms of violence.  </w:t>
      </w:r>
    </w:p>
    <w:p w:rsidR="00850B1B" w:rsidRPr="00F6034A" w:rsidRDefault="00850B1B" w:rsidP="008D1C95">
      <w:pPr>
        <w:numPr>
          <w:ilvl w:val="0"/>
          <w:numId w:val="37"/>
        </w:numPr>
        <w:spacing w:after="0" w:line="240" w:lineRule="auto"/>
        <w:jc w:val="both"/>
        <w:rPr>
          <w:rFonts w:ascii="Tahoma" w:eastAsia="Times New Roman" w:hAnsi="Tahoma" w:cs="Tahoma"/>
          <w:b/>
          <w:i/>
        </w:rPr>
      </w:pPr>
      <w:r w:rsidRPr="00F6034A">
        <w:rPr>
          <w:rFonts w:ascii="Tahoma" w:eastAsia="Times New Roman" w:hAnsi="Tahoma" w:cs="Tahoma"/>
          <w:b/>
          <w:i/>
        </w:rPr>
        <w:t xml:space="preserve">Backward movement in elections: </w:t>
      </w:r>
      <w:r w:rsidRPr="00F6034A">
        <w:rPr>
          <w:rFonts w:ascii="Tahoma" w:eastAsia="Times New Roman" w:hAnsi="Tahoma" w:cs="Tahoma"/>
        </w:rPr>
        <w:t xml:space="preserve"> With few exceptions, the last set of elections have been disappointing: the decrease in women’s representation both at national and local level in </w:t>
      </w:r>
      <w:r w:rsidR="00580DB0" w:rsidRPr="00F6034A">
        <w:rPr>
          <w:rFonts w:ascii="Tahoma" w:eastAsia="Times New Roman" w:hAnsi="Tahoma" w:cs="Tahoma"/>
        </w:rPr>
        <w:t xml:space="preserve">Botswana </w:t>
      </w:r>
      <w:r w:rsidRPr="00F6034A">
        <w:rPr>
          <w:rFonts w:ascii="Tahoma" w:eastAsia="Times New Roman" w:hAnsi="Tahoma" w:cs="Tahoma"/>
        </w:rPr>
        <w:t>and Swaziland last year; persistent low levels of women’s representation in the DRC, and the marginal increase in women’s representation in the Lesoth</w:t>
      </w:r>
      <w:r w:rsidR="002E34CF" w:rsidRPr="00F6034A">
        <w:rPr>
          <w:rFonts w:ascii="Tahoma" w:eastAsia="Times New Roman" w:hAnsi="Tahoma" w:cs="Tahoma"/>
        </w:rPr>
        <w:t>o national elections in May 2014</w:t>
      </w:r>
      <w:r w:rsidRPr="00F6034A">
        <w:rPr>
          <w:rFonts w:ascii="Tahoma" w:eastAsia="Times New Roman" w:hAnsi="Tahoma" w:cs="Tahoma"/>
        </w:rPr>
        <w:t xml:space="preserve"> serve as a reminder of the fragile gains made by women in the political sphere.  </w:t>
      </w:r>
    </w:p>
    <w:p w:rsidR="00850B1B" w:rsidRPr="00F6034A" w:rsidRDefault="00850B1B" w:rsidP="008D1C95">
      <w:pPr>
        <w:numPr>
          <w:ilvl w:val="0"/>
          <w:numId w:val="37"/>
        </w:numPr>
        <w:spacing w:after="0" w:line="240" w:lineRule="auto"/>
        <w:jc w:val="both"/>
        <w:rPr>
          <w:rFonts w:ascii="Tahoma" w:eastAsia="Times New Roman" w:hAnsi="Tahoma" w:cs="Tahoma"/>
          <w:b/>
          <w:i/>
        </w:rPr>
      </w:pPr>
      <w:r w:rsidRPr="00F6034A">
        <w:rPr>
          <w:rFonts w:ascii="Tahoma" w:eastAsia="Times New Roman" w:hAnsi="Tahoma" w:cs="Tahoma"/>
          <w:b/>
          <w:i/>
        </w:rPr>
        <w:t xml:space="preserve">The economy is still a male preserve: </w:t>
      </w:r>
      <w:r w:rsidRPr="00F6034A">
        <w:rPr>
          <w:rFonts w:ascii="Tahoma" w:eastAsia="Times New Roman" w:hAnsi="Tahoma" w:cs="Tahoma"/>
        </w:rPr>
        <w:t xml:space="preserve"> Women still lack access to economic decision- making (26%), land, credit and other means of production. They constitute the majority of the poor; the unemployed; the dispossessed and those who work in the informal sector. </w:t>
      </w:r>
    </w:p>
    <w:p w:rsidR="00850B1B" w:rsidRPr="00F6034A" w:rsidRDefault="00850B1B" w:rsidP="008D1C95">
      <w:pPr>
        <w:numPr>
          <w:ilvl w:val="0"/>
          <w:numId w:val="37"/>
        </w:numPr>
        <w:spacing w:after="0" w:line="240" w:lineRule="auto"/>
        <w:jc w:val="both"/>
        <w:rPr>
          <w:rFonts w:ascii="Tahoma" w:eastAsia="Times New Roman" w:hAnsi="Tahoma" w:cs="Tahoma"/>
          <w:b/>
          <w:i/>
        </w:rPr>
      </w:pPr>
      <w:r w:rsidRPr="00F6034A">
        <w:rPr>
          <w:rFonts w:ascii="Tahoma" w:eastAsia="Times New Roman" w:hAnsi="Tahoma" w:cs="Tahoma"/>
          <w:b/>
          <w:i/>
        </w:rPr>
        <w:t xml:space="preserve">HIV and AIDS continues to threaten the fragile gains that have been made: </w:t>
      </w:r>
      <w:r w:rsidRPr="00F6034A">
        <w:rPr>
          <w:rFonts w:ascii="Tahoma" w:eastAsia="Times New Roman" w:hAnsi="Tahoma" w:cs="Tahoma"/>
        </w:rPr>
        <w:t xml:space="preserve"> Young women remain the majority of those newly infected by HIV and AIDS as well as those who bear the burden of caring for People Living with HIV. </w:t>
      </w:r>
    </w:p>
    <w:p w:rsidR="00850B1B" w:rsidRPr="00F6034A" w:rsidRDefault="00850B1B" w:rsidP="008D1C95">
      <w:pPr>
        <w:spacing w:after="0" w:line="240" w:lineRule="auto"/>
        <w:jc w:val="both"/>
        <w:rPr>
          <w:rFonts w:ascii="Tahoma" w:eastAsia="Times New Roman" w:hAnsi="Tahoma" w:cs="Tahoma"/>
          <w:b/>
        </w:rPr>
      </w:pPr>
    </w:p>
    <w:p w:rsidR="000D4D3B" w:rsidRPr="00F6034A" w:rsidRDefault="004B143C"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3:  FRAMEWORKS AND APPROACHES</w:t>
      </w:r>
      <w:r w:rsidR="00BC10F0" w:rsidRPr="00F6034A">
        <w:rPr>
          <w:rStyle w:val="FootnoteReference"/>
          <w:rFonts w:ascii="Tahoma" w:hAnsi="Tahoma" w:cs="Tahoma"/>
          <w:b/>
          <w:color w:val="000000" w:themeColor="text1"/>
        </w:rPr>
        <w:footnoteReference w:id="2"/>
      </w:r>
    </w:p>
    <w:p w:rsidR="004B143C" w:rsidRPr="00F6034A" w:rsidRDefault="004B143C" w:rsidP="008D1C95">
      <w:pPr>
        <w:suppressAutoHyphens/>
        <w:autoSpaceDE w:val="0"/>
        <w:autoSpaceDN w:val="0"/>
        <w:adjustRightInd w:val="0"/>
        <w:spacing w:after="0" w:line="240" w:lineRule="auto"/>
        <w:jc w:val="both"/>
        <w:textAlignment w:val="center"/>
        <w:rPr>
          <w:rFonts w:ascii="Tahoma" w:eastAsia="Times New Roman" w:hAnsi="Tahoma" w:cs="Tahoma"/>
          <w:color w:val="000000"/>
        </w:rPr>
      </w:pPr>
      <w:r w:rsidRPr="00F6034A">
        <w:rPr>
          <w:rFonts w:ascii="Tahoma" w:eastAsia="Times New Roman" w:hAnsi="Tahoma" w:cs="Tahoma"/>
          <w:color w:val="000000"/>
        </w:rPr>
        <w:t xml:space="preserve">The ecological model often used in gender analysis illustrates the </w:t>
      </w:r>
      <w:r w:rsidRPr="00F6034A">
        <w:rPr>
          <w:rFonts w:ascii="Tahoma" w:eastAsia="Times New Roman" w:hAnsi="Tahoma" w:cs="Tahoma"/>
          <w:i/>
          <w:color w:val="000000"/>
        </w:rPr>
        <w:t>vicious negative circles</w:t>
      </w:r>
      <w:r w:rsidRPr="00F6034A">
        <w:rPr>
          <w:rFonts w:ascii="Tahoma" w:eastAsia="Times New Roman" w:hAnsi="Tahoma" w:cs="Tahoma"/>
          <w:color w:val="000000"/>
        </w:rPr>
        <w:t xml:space="preserve"> that reinforce gender inequality. Like an onion, layers of attitudes, customs, culture, traditions, practices and norms that reinforce the inferior status of women wrap around and entrap the individual woman. For example, a woman who dares to speak out against violence she is experiencing in the home is often told by close family (including female relatives) to go back into the abusive relationship and make it work. The community, including religious and traditional authorities, at best turn a blind eye, at worst condone this violence within the private sphere.  Steeped in patriarchal norms and traditions, state structures and processes (such as the police and criminal justice system) fail women. Instead of becoming the “voice of the voiceless”, the male-dominated media denies survivors of violence their own voice, reporting their experiences through heavily biased court reporting; often sensationalising and trivialising their experience.  </w:t>
      </w:r>
    </w:p>
    <w:p w:rsidR="004B143C" w:rsidRPr="00F6034A" w:rsidRDefault="004B143C" w:rsidP="008D1C95">
      <w:pPr>
        <w:suppressAutoHyphens/>
        <w:autoSpaceDE w:val="0"/>
        <w:autoSpaceDN w:val="0"/>
        <w:adjustRightInd w:val="0"/>
        <w:spacing w:after="0" w:line="240" w:lineRule="auto"/>
        <w:jc w:val="both"/>
        <w:textAlignment w:val="center"/>
        <w:rPr>
          <w:rFonts w:ascii="Tahoma" w:eastAsia="Times New Roman" w:hAnsi="Tahoma" w:cs="Tahoma"/>
          <w:color w:val="000000"/>
        </w:rPr>
      </w:pPr>
    </w:p>
    <w:p w:rsidR="00DC7D8C" w:rsidRPr="00F6034A" w:rsidRDefault="00DC7D8C" w:rsidP="008D1C95">
      <w:pPr>
        <w:pStyle w:val="BodyCopy"/>
        <w:spacing w:before="0" w:after="0" w:line="240" w:lineRule="auto"/>
        <w:jc w:val="both"/>
        <w:rPr>
          <w:rFonts w:ascii="Tahoma" w:hAnsi="Tahoma" w:cs="Tahoma"/>
          <w:b/>
          <w:color w:val="000000" w:themeColor="text1"/>
          <w:sz w:val="22"/>
          <w:szCs w:val="22"/>
        </w:rPr>
      </w:pPr>
    </w:p>
    <w:p w:rsidR="007F4918" w:rsidRPr="00F6034A" w:rsidRDefault="007F4918" w:rsidP="008D1C95">
      <w:pPr>
        <w:pStyle w:val="BodyCopy"/>
        <w:spacing w:before="0" w:after="0" w:line="240" w:lineRule="auto"/>
        <w:jc w:val="both"/>
        <w:rPr>
          <w:rFonts w:ascii="Tahoma" w:hAnsi="Tahoma" w:cs="Tahoma"/>
          <w:b/>
          <w:color w:val="000000" w:themeColor="text1"/>
          <w:sz w:val="22"/>
          <w:szCs w:val="22"/>
        </w:rPr>
      </w:pPr>
      <w:r w:rsidRPr="00F6034A">
        <w:rPr>
          <w:noProof/>
          <w:lang w:val="en-ZA" w:eastAsia="en-ZA"/>
        </w:rPr>
        <w:lastRenderedPageBreak/>
        <w:drawing>
          <wp:inline distT="0" distB="0" distL="0" distR="0" wp14:anchorId="5DE980B7" wp14:editId="61FBC771">
            <wp:extent cx="5731510" cy="3086100"/>
            <wp:effectExtent l="0" t="0" r="2540"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086100"/>
                    </a:xfrm>
                    <a:prstGeom prst="rect">
                      <a:avLst/>
                    </a:prstGeom>
                    <a:noFill/>
                    <a:ln>
                      <a:noFill/>
                    </a:ln>
                    <a:effectLst/>
                    <a:extLst/>
                  </pic:spPr>
                </pic:pic>
              </a:graphicData>
            </a:graphic>
          </wp:inline>
        </w:drawing>
      </w:r>
    </w:p>
    <w:p w:rsidR="00297225" w:rsidRPr="00F6034A" w:rsidRDefault="00297225" w:rsidP="008D1C95">
      <w:pPr>
        <w:suppressAutoHyphens/>
        <w:autoSpaceDE w:val="0"/>
        <w:autoSpaceDN w:val="0"/>
        <w:adjustRightInd w:val="0"/>
        <w:spacing w:after="0" w:line="240" w:lineRule="auto"/>
        <w:jc w:val="both"/>
        <w:textAlignment w:val="center"/>
        <w:rPr>
          <w:rFonts w:ascii="Tahoma" w:eastAsia="Times New Roman" w:hAnsi="Tahoma" w:cs="Tahoma"/>
          <w:color w:val="000000"/>
        </w:rPr>
      </w:pPr>
      <w:r w:rsidRPr="00F6034A">
        <w:rPr>
          <w:rFonts w:ascii="Tahoma" w:eastAsia="Times New Roman" w:hAnsi="Tahoma" w:cs="Tahoma"/>
          <w:color w:val="000000"/>
        </w:rPr>
        <w:t xml:space="preserve">Each one of these layers can equally become a </w:t>
      </w:r>
      <w:r w:rsidRPr="00F6034A">
        <w:rPr>
          <w:rFonts w:ascii="Tahoma" w:eastAsia="Times New Roman" w:hAnsi="Tahoma" w:cs="Tahoma"/>
          <w:i/>
          <w:color w:val="000000"/>
        </w:rPr>
        <w:t>virtuous positive circle</w:t>
      </w:r>
      <w:r w:rsidRPr="00F6034A">
        <w:rPr>
          <w:rFonts w:ascii="Tahoma" w:eastAsia="Times New Roman" w:hAnsi="Tahoma" w:cs="Tahoma"/>
          <w:color w:val="000000"/>
        </w:rPr>
        <w:t xml:space="preserve"> challenging these deeply entrenched values, attitudes, systems and norms. Unlike sex, a biological given, gender is a </w:t>
      </w:r>
      <w:r w:rsidRPr="00F6034A">
        <w:rPr>
          <w:rFonts w:ascii="Tahoma" w:eastAsia="Times New Roman" w:hAnsi="Tahoma" w:cs="Tahoma"/>
          <w:i/>
          <w:color w:val="000000"/>
        </w:rPr>
        <w:t>social construct</w:t>
      </w:r>
      <w:r w:rsidRPr="00F6034A">
        <w:rPr>
          <w:rFonts w:ascii="Tahoma" w:eastAsia="Times New Roman" w:hAnsi="Tahoma" w:cs="Tahoma"/>
          <w:color w:val="000000"/>
        </w:rPr>
        <w:t xml:space="preserve"> that can be deconstructed. The media may be a part of the problem, or it can be part of the solution. State policies, laws and structures can be transformed to champion gender equality. Communities can be mobilised to reject negative practices, attitudes and tendencies. Women and girls can be mobilised to claim their rights. The growing men-for-change movement is testimony to the fact that boys and men can rise above and challenge social norms – hence the slogan, “men of quality believe in equality.”  </w:t>
      </w:r>
    </w:p>
    <w:p w:rsidR="00297225" w:rsidRPr="00F6034A" w:rsidRDefault="00297225" w:rsidP="008D1C95">
      <w:pPr>
        <w:suppressAutoHyphens/>
        <w:autoSpaceDE w:val="0"/>
        <w:autoSpaceDN w:val="0"/>
        <w:adjustRightInd w:val="0"/>
        <w:spacing w:after="0" w:line="240" w:lineRule="auto"/>
        <w:jc w:val="both"/>
        <w:textAlignment w:val="center"/>
        <w:rPr>
          <w:rFonts w:ascii="Tahoma" w:eastAsia="Times New Roman" w:hAnsi="Tahoma" w:cs="Tahoma"/>
          <w:color w:val="000000"/>
        </w:rPr>
      </w:pPr>
    </w:p>
    <w:p w:rsidR="00DC7D8C" w:rsidRPr="00F6034A" w:rsidRDefault="00DC7D8C" w:rsidP="008D1C95">
      <w:pPr>
        <w:pStyle w:val="BodyCopy"/>
        <w:spacing w:before="0" w:after="0" w:line="240" w:lineRule="auto"/>
        <w:jc w:val="both"/>
        <w:rPr>
          <w:rFonts w:ascii="Tahoma" w:hAnsi="Tahoma" w:cs="Tahoma"/>
          <w:b/>
          <w:color w:val="000000" w:themeColor="text1"/>
          <w:sz w:val="22"/>
          <w:szCs w:val="22"/>
        </w:rPr>
      </w:pPr>
      <w:r w:rsidRPr="00F6034A">
        <w:rPr>
          <w:rFonts w:ascii="Tahoma" w:hAnsi="Tahoma" w:cs="Tahoma"/>
          <w:b/>
          <w:color w:val="000000" w:themeColor="text1"/>
          <w:sz w:val="22"/>
          <w:szCs w:val="22"/>
        </w:rPr>
        <w:t>Approaches</w:t>
      </w:r>
    </w:p>
    <w:p w:rsidR="00DC7D8C" w:rsidRPr="00F6034A" w:rsidRDefault="00DC7D8C" w:rsidP="008D1C95">
      <w:pPr>
        <w:pStyle w:val="BodyCopy"/>
        <w:spacing w:before="0" w:after="0" w:line="240" w:lineRule="auto"/>
        <w:jc w:val="both"/>
        <w:rPr>
          <w:rFonts w:ascii="Tahoma" w:hAnsi="Tahoma" w:cs="Tahoma"/>
          <w:color w:val="000000" w:themeColor="text1"/>
          <w:sz w:val="22"/>
          <w:szCs w:val="22"/>
        </w:rPr>
      </w:pPr>
      <w:r w:rsidRPr="00F6034A">
        <w:rPr>
          <w:rFonts w:ascii="Tahoma" w:hAnsi="Tahoma" w:cs="Tahoma"/>
          <w:color w:val="000000" w:themeColor="text1"/>
          <w:sz w:val="22"/>
          <w:szCs w:val="22"/>
        </w:rPr>
        <w:t xml:space="preserve">There have, over time, and in different contexts been various approaches to achieving gender equality. The post Third World Conference on Women in Nairobi is associated with the </w:t>
      </w:r>
      <w:r w:rsidRPr="00F6034A">
        <w:rPr>
          <w:rFonts w:ascii="Tahoma" w:hAnsi="Tahoma" w:cs="Tahoma"/>
          <w:i/>
          <w:color w:val="000000" w:themeColor="text1"/>
          <w:sz w:val="22"/>
          <w:szCs w:val="22"/>
        </w:rPr>
        <w:t>Women in Development</w:t>
      </w:r>
      <w:r w:rsidRPr="00F6034A">
        <w:rPr>
          <w:rFonts w:ascii="Tahoma" w:hAnsi="Tahoma" w:cs="Tahoma"/>
          <w:color w:val="000000" w:themeColor="text1"/>
          <w:sz w:val="22"/>
          <w:szCs w:val="22"/>
        </w:rPr>
        <w:t xml:space="preserve"> (WID) approach that viewed women as an add-on to existing development projects and initiatives. The </w:t>
      </w:r>
      <w:r w:rsidRPr="0050062C">
        <w:rPr>
          <w:rFonts w:ascii="Tahoma" w:hAnsi="Tahoma" w:cs="Tahoma"/>
          <w:i/>
          <w:color w:val="000000" w:themeColor="text1"/>
          <w:sz w:val="22"/>
          <w:szCs w:val="22"/>
        </w:rPr>
        <w:t>Gender and Development</w:t>
      </w:r>
      <w:r w:rsidRPr="00F6034A">
        <w:rPr>
          <w:rFonts w:ascii="Tahoma" w:hAnsi="Tahoma" w:cs="Tahoma"/>
          <w:color w:val="000000" w:themeColor="text1"/>
          <w:sz w:val="22"/>
          <w:szCs w:val="22"/>
        </w:rPr>
        <w:t xml:space="preserve"> (GAD) Approach that followed the Fourth World Conference on Women in Beijing in 1995 sought to challenge the fundamental structural causes of gender inequality, through mainstreaming gender in all areas and at all stages of development. </w:t>
      </w:r>
    </w:p>
    <w:p w:rsidR="00DC7D8C" w:rsidRPr="00F6034A" w:rsidRDefault="00DC7D8C" w:rsidP="008D1C95">
      <w:pPr>
        <w:pStyle w:val="BodyCopy"/>
        <w:spacing w:before="0" w:after="0" w:line="240" w:lineRule="auto"/>
        <w:jc w:val="both"/>
        <w:rPr>
          <w:rFonts w:ascii="Tahoma" w:hAnsi="Tahoma" w:cs="Tahoma"/>
          <w:color w:val="000000" w:themeColor="text1"/>
          <w:sz w:val="22"/>
          <w:szCs w:val="22"/>
        </w:rPr>
      </w:pPr>
    </w:p>
    <w:tbl>
      <w:tblPr>
        <w:tblStyle w:val="TableGrid"/>
        <w:tblW w:w="10147" w:type="dxa"/>
        <w:tblLook w:val="01E0" w:firstRow="1" w:lastRow="1" w:firstColumn="1" w:lastColumn="1" w:noHBand="0" w:noVBand="0"/>
      </w:tblPr>
      <w:tblGrid>
        <w:gridCol w:w="1526"/>
        <w:gridCol w:w="3685"/>
        <w:gridCol w:w="4936"/>
      </w:tblGrid>
      <w:tr w:rsidR="00DC7D8C" w:rsidRPr="00F6034A" w:rsidTr="0050062C">
        <w:tc>
          <w:tcPr>
            <w:tcW w:w="1526" w:type="dxa"/>
            <w:shd w:val="clear" w:color="auto" w:fill="F2DBDB" w:themeFill="accent2" w:themeFillTint="33"/>
          </w:tcPr>
          <w:p w:rsidR="00DC7D8C" w:rsidRPr="00F6034A" w:rsidRDefault="00DC7D8C" w:rsidP="008D1C95">
            <w:pPr>
              <w:jc w:val="both"/>
              <w:rPr>
                <w:rFonts w:ascii="Tahoma" w:hAnsi="Tahoma" w:cs="Tahoma"/>
                <w:b/>
                <w:i/>
                <w:color w:val="000000" w:themeColor="text1"/>
              </w:rPr>
            </w:pPr>
            <w:r w:rsidRPr="00F6034A">
              <w:rPr>
                <w:rFonts w:ascii="Tahoma" w:hAnsi="Tahoma" w:cs="Tahoma"/>
                <w:b/>
                <w:i/>
                <w:color w:val="000000" w:themeColor="text1"/>
              </w:rPr>
              <w:t>Issue</w:t>
            </w:r>
          </w:p>
        </w:tc>
        <w:tc>
          <w:tcPr>
            <w:tcW w:w="3685" w:type="dxa"/>
            <w:shd w:val="clear" w:color="auto" w:fill="F2DBDB" w:themeFill="accent2" w:themeFillTint="33"/>
          </w:tcPr>
          <w:p w:rsidR="00DC7D8C" w:rsidRPr="00F6034A" w:rsidRDefault="001926CD" w:rsidP="008D1C95">
            <w:pPr>
              <w:jc w:val="both"/>
              <w:rPr>
                <w:rFonts w:ascii="Tahoma" w:hAnsi="Tahoma" w:cs="Tahoma"/>
                <w:b/>
                <w:color w:val="000000" w:themeColor="text1"/>
              </w:rPr>
            </w:pPr>
            <w:r>
              <w:rPr>
                <w:rFonts w:ascii="Tahoma" w:hAnsi="Tahoma" w:cs="Tahoma"/>
                <w:b/>
                <w:color w:val="000000" w:themeColor="text1"/>
              </w:rPr>
              <w:t xml:space="preserve">Women in Development (WID) </w:t>
            </w:r>
          </w:p>
        </w:tc>
        <w:tc>
          <w:tcPr>
            <w:tcW w:w="4936" w:type="dxa"/>
            <w:shd w:val="clear" w:color="auto" w:fill="F2DBDB" w:themeFill="accent2" w:themeFillTint="33"/>
          </w:tcPr>
          <w:p w:rsidR="00DC7D8C" w:rsidRPr="00F6034A" w:rsidRDefault="0050062C" w:rsidP="008D1C95">
            <w:pPr>
              <w:jc w:val="both"/>
              <w:rPr>
                <w:rFonts w:ascii="Tahoma" w:hAnsi="Tahoma" w:cs="Tahoma"/>
                <w:b/>
                <w:color w:val="000000" w:themeColor="text1"/>
              </w:rPr>
            </w:pPr>
            <w:r>
              <w:rPr>
                <w:rFonts w:ascii="Tahoma" w:hAnsi="Tahoma" w:cs="Tahoma"/>
                <w:b/>
                <w:color w:val="000000" w:themeColor="text1"/>
              </w:rPr>
              <w:t>Gender and Development (GAD)</w:t>
            </w:r>
          </w:p>
        </w:tc>
      </w:tr>
      <w:tr w:rsidR="00DC7D8C" w:rsidRPr="00F6034A" w:rsidTr="0050062C">
        <w:tc>
          <w:tcPr>
            <w:tcW w:w="1526" w:type="dxa"/>
          </w:tcPr>
          <w:p w:rsidR="00DC7D8C" w:rsidRPr="00F6034A" w:rsidRDefault="00DC7D8C" w:rsidP="008D1C95">
            <w:pPr>
              <w:jc w:val="both"/>
              <w:rPr>
                <w:rFonts w:ascii="Tahoma" w:hAnsi="Tahoma" w:cs="Tahoma"/>
                <w:color w:val="000000" w:themeColor="text1"/>
              </w:rPr>
            </w:pPr>
            <w:r w:rsidRPr="00F6034A">
              <w:rPr>
                <w:rFonts w:ascii="Tahoma" w:hAnsi="Tahoma" w:cs="Tahoma"/>
                <w:i/>
                <w:color w:val="000000" w:themeColor="text1"/>
              </w:rPr>
              <w:t>The focus</w:t>
            </w:r>
            <w:r w:rsidRPr="00F6034A">
              <w:rPr>
                <w:rFonts w:ascii="Tahoma" w:hAnsi="Tahoma" w:cs="Tahoma"/>
                <w:color w:val="000000" w:themeColor="text1"/>
              </w:rPr>
              <w:t xml:space="preserve"> – </w:t>
            </w:r>
          </w:p>
        </w:tc>
        <w:tc>
          <w:tcPr>
            <w:tcW w:w="3685" w:type="dxa"/>
          </w:tcPr>
          <w:p w:rsidR="00DC7D8C" w:rsidRPr="00F6034A" w:rsidRDefault="00DC7D8C" w:rsidP="008D1C95">
            <w:pPr>
              <w:jc w:val="both"/>
              <w:rPr>
                <w:rFonts w:ascii="Tahoma" w:hAnsi="Tahoma" w:cs="Tahoma"/>
                <w:i/>
                <w:color w:val="000000" w:themeColor="text1"/>
              </w:rPr>
            </w:pPr>
            <w:r w:rsidRPr="00F6034A">
              <w:rPr>
                <w:rFonts w:ascii="Tahoma" w:hAnsi="Tahoma" w:cs="Tahoma"/>
                <w:color w:val="000000" w:themeColor="text1"/>
              </w:rPr>
              <w:t>Women</w:t>
            </w:r>
          </w:p>
        </w:tc>
        <w:tc>
          <w:tcPr>
            <w:tcW w:w="4936" w:type="dxa"/>
          </w:tcPr>
          <w:p w:rsidR="00DC7D8C" w:rsidRPr="00F6034A" w:rsidRDefault="00DC7D8C" w:rsidP="008D1C95">
            <w:pPr>
              <w:jc w:val="both"/>
              <w:rPr>
                <w:rFonts w:ascii="Tahoma" w:hAnsi="Tahoma" w:cs="Tahoma"/>
                <w:color w:val="000000" w:themeColor="text1"/>
              </w:rPr>
            </w:pPr>
            <w:r w:rsidRPr="00F6034A">
              <w:rPr>
                <w:rFonts w:ascii="Tahoma" w:hAnsi="Tahoma" w:cs="Tahoma"/>
                <w:color w:val="000000" w:themeColor="text1"/>
              </w:rPr>
              <w:t xml:space="preserve">Relations between women and men </w:t>
            </w:r>
          </w:p>
        </w:tc>
      </w:tr>
      <w:tr w:rsidR="00DC7D8C" w:rsidRPr="00F6034A" w:rsidTr="0050062C">
        <w:tc>
          <w:tcPr>
            <w:tcW w:w="1526" w:type="dxa"/>
          </w:tcPr>
          <w:p w:rsidR="00DC7D8C" w:rsidRPr="00F6034A" w:rsidRDefault="00DC7D8C" w:rsidP="008D1C95">
            <w:pPr>
              <w:jc w:val="both"/>
              <w:rPr>
                <w:rFonts w:ascii="Tahoma" w:hAnsi="Tahoma" w:cs="Tahoma"/>
                <w:color w:val="000000" w:themeColor="text1"/>
              </w:rPr>
            </w:pPr>
            <w:r w:rsidRPr="00F6034A">
              <w:rPr>
                <w:rFonts w:ascii="Tahoma" w:hAnsi="Tahoma" w:cs="Tahoma"/>
                <w:i/>
                <w:color w:val="000000" w:themeColor="text1"/>
              </w:rPr>
              <w:t>The problem</w:t>
            </w:r>
            <w:r w:rsidRPr="00F6034A">
              <w:rPr>
                <w:rFonts w:ascii="Tahoma" w:hAnsi="Tahoma" w:cs="Tahoma"/>
                <w:color w:val="000000" w:themeColor="text1"/>
              </w:rPr>
              <w:t xml:space="preserve"> -  </w:t>
            </w:r>
          </w:p>
        </w:tc>
        <w:tc>
          <w:tcPr>
            <w:tcW w:w="3685" w:type="dxa"/>
          </w:tcPr>
          <w:p w:rsidR="00DC7D8C" w:rsidRPr="00F6034A" w:rsidRDefault="00DC7D8C" w:rsidP="008D1C95">
            <w:pPr>
              <w:jc w:val="both"/>
              <w:rPr>
                <w:rFonts w:ascii="Tahoma" w:hAnsi="Tahoma" w:cs="Tahoma"/>
                <w:i/>
                <w:color w:val="000000" w:themeColor="text1"/>
              </w:rPr>
            </w:pPr>
            <w:r w:rsidRPr="00F6034A">
              <w:rPr>
                <w:rFonts w:ascii="Tahoma" w:hAnsi="Tahoma" w:cs="Tahoma"/>
                <w:color w:val="000000" w:themeColor="text1"/>
              </w:rPr>
              <w:t>The exclusion of women</w:t>
            </w:r>
          </w:p>
        </w:tc>
        <w:tc>
          <w:tcPr>
            <w:tcW w:w="4936" w:type="dxa"/>
          </w:tcPr>
          <w:p w:rsidR="00DC7D8C" w:rsidRPr="00F6034A" w:rsidRDefault="00DC7D8C" w:rsidP="008D1C95">
            <w:pPr>
              <w:jc w:val="both"/>
              <w:rPr>
                <w:rFonts w:ascii="Tahoma" w:hAnsi="Tahoma" w:cs="Tahoma"/>
                <w:color w:val="000000" w:themeColor="text1"/>
              </w:rPr>
            </w:pPr>
            <w:r w:rsidRPr="00F6034A">
              <w:rPr>
                <w:rFonts w:ascii="Tahoma" w:hAnsi="Tahoma" w:cs="Tahoma"/>
                <w:color w:val="000000" w:themeColor="text1"/>
              </w:rPr>
              <w:t xml:space="preserve">Unequal relations that prevent equitable development and the full participation of women and men </w:t>
            </w:r>
          </w:p>
        </w:tc>
      </w:tr>
      <w:tr w:rsidR="00DC7D8C" w:rsidRPr="00F6034A" w:rsidTr="0050062C">
        <w:tc>
          <w:tcPr>
            <w:tcW w:w="1526" w:type="dxa"/>
          </w:tcPr>
          <w:p w:rsidR="00DC7D8C" w:rsidRPr="00F6034A" w:rsidRDefault="00DC7D8C" w:rsidP="008D1C95">
            <w:pPr>
              <w:jc w:val="both"/>
              <w:rPr>
                <w:rFonts w:ascii="Tahoma" w:hAnsi="Tahoma" w:cs="Tahoma"/>
                <w:color w:val="000000" w:themeColor="text1"/>
              </w:rPr>
            </w:pPr>
            <w:r w:rsidRPr="00F6034A">
              <w:rPr>
                <w:rFonts w:ascii="Tahoma" w:hAnsi="Tahoma" w:cs="Tahoma"/>
                <w:i/>
                <w:color w:val="000000" w:themeColor="text1"/>
              </w:rPr>
              <w:t>The goal</w:t>
            </w:r>
            <w:r w:rsidRPr="00F6034A">
              <w:rPr>
                <w:rFonts w:ascii="Tahoma" w:hAnsi="Tahoma" w:cs="Tahoma"/>
                <w:color w:val="000000" w:themeColor="text1"/>
              </w:rPr>
              <w:t xml:space="preserve"> - </w:t>
            </w:r>
          </w:p>
        </w:tc>
        <w:tc>
          <w:tcPr>
            <w:tcW w:w="3685" w:type="dxa"/>
          </w:tcPr>
          <w:p w:rsidR="00DC7D8C" w:rsidRPr="00F6034A" w:rsidRDefault="00DC7D8C" w:rsidP="008D1C95">
            <w:pPr>
              <w:jc w:val="both"/>
              <w:rPr>
                <w:rFonts w:ascii="Tahoma" w:hAnsi="Tahoma" w:cs="Tahoma"/>
                <w:i/>
                <w:color w:val="000000" w:themeColor="text1"/>
              </w:rPr>
            </w:pPr>
            <w:r w:rsidRPr="00F6034A">
              <w:rPr>
                <w:rFonts w:ascii="Tahoma" w:hAnsi="Tahoma" w:cs="Tahoma"/>
                <w:color w:val="000000" w:themeColor="text1"/>
              </w:rPr>
              <w:t>More efficient, effective development</w:t>
            </w:r>
          </w:p>
        </w:tc>
        <w:tc>
          <w:tcPr>
            <w:tcW w:w="4936" w:type="dxa"/>
          </w:tcPr>
          <w:p w:rsidR="00DC7D8C" w:rsidRPr="00F6034A" w:rsidRDefault="00DC7D8C" w:rsidP="008D1C95">
            <w:pPr>
              <w:jc w:val="both"/>
              <w:rPr>
                <w:rFonts w:ascii="Tahoma" w:hAnsi="Tahoma" w:cs="Tahoma"/>
                <w:color w:val="000000" w:themeColor="text1"/>
              </w:rPr>
            </w:pPr>
            <w:r w:rsidRPr="00F6034A">
              <w:rPr>
                <w:rFonts w:ascii="Tahoma" w:hAnsi="Tahoma" w:cs="Tahoma"/>
                <w:color w:val="000000" w:themeColor="text1"/>
              </w:rPr>
              <w:t xml:space="preserve">Equitable development with women and men sharing decision making and power, opportunities and resources </w:t>
            </w:r>
          </w:p>
        </w:tc>
      </w:tr>
      <w:tr w:rsidR="00DC7D8C" w:rsidRPr="00F6034A" w:rsidTr="0050062C">
        <w:tc>
          <w:tcPr>
            <w:tcW w:w="1526" w:type="dxa"/>
          </w:tcPr>
          <w:p w:rsidR="00DC7D8C" w:rsidRPr="00F6034A" w:rsidRDefault="00DC7D8C" w:rsidP="008D1C95">
            <w:pPr>
              <w:jc w:val="both"/>
              <w:rPr>
                <w:rFonts w:ascii="Tahoma" w:hAnsi="Tahoma" w:cs="Tahoma"/>
                <w:color w:val="000000" w:themeColor="text1"/>
              </w:rPr>
            </w:pPr>
            <w:r w:rsidRPr="00F6034A">
              <w:rPr>
                <w:rFonts w:ascii="Tahoma" w:hAnsi="Tahoma" w:cs="Tahoma"/>
                <w:i/>
                <w:color w:val="000000" w:themeColor="text1"/>
              </w:rPr>
              <w:t>The solution</w:t>
            </w:r>
            <w:r w:rsidRPr="00F6034A">
              <w:rPr>
                <w:rFonts w:ascii="Tahoma" w:hAnsi="Tahoma" w:cs="Tahoma"/>
                <w:color w:val="000000" w:themeColor="text1"/>
              </w:rPr>
              <w:t xml:space="preserve"> – </w:t>
            </w:r>
          </w:p>
        </w:tc>
        <w:tc>
          <w:tcPr>
            <w:tcW w:w="3685" w:type="dxa"/>
          </w:tcPr>
          <w:p w:rsidR="00DC7D8C" w:rsidRPr="00F6034A" w:rsidRDefault="00DC7D8C" w:rsidP="008D1C95">
            <w:pPr>
              <w:jc w:val="both"/>
              <w:rPr>
                <w:rFonts w:ascii="Tahoma" w:hAnsi="Tahoma" w:cs="Tahoma"/>
                <w:i/>
                <w:color w:val="000000" w:themeColor="text1"/>
              </w:rPr>
            </w:pPr>
            <w:r w:rsidRPr="00F6034A">
              <w:rPr>
                <w:rFonts w:ascii="Tahoma" w:hAnsi="Tahoma" w:cs="Tahoma"/>
                <w:color w:val="000000" w:themeColor="text1"/>
              </w:rPr>
              <w:t>Integrate women into existing structures</w:t>
            </w:r>
          </w:p>
        </w:tc>
        <w:tc>
          <w:tcPr>
            <w:tcW w:w="4936" w:type="dxa"/>
          </w:tcPr>
          <w:p w:rsidR="00DC7D8C" w:rsidRPr="00F6034A" w:rsidRDefault="00DC7D8C" w:rsidP="008D1C95">
            <w:pPr>
              <w:jc w:val="both"/>
              <w:rPr>
                <w:rFonts w:ascii="Tahoma" w:hAnsi="Tahoma" w:cs="Tahoma"/>
                <w:color w:val="000000" w:themeColor="text1"/>
              </w:rPr>
            </w:pPr>
            <w:r w:rsidRPr="00F6034A">
              <w:rPr>
                <w:rFonts w:ascii="Tahoma" w:hAnsi="Tahoma" w:cs="Tahoma"/>
                <w:color w:val="000000" w:themeColor="text1"/>
              </w:rPr>
              <w:t xml:space="preserve">Transform unequal relations and structures; empower the disadvantaged and women </w:t>
            </w:r>
          </w:p>
        </w:tc>
      </w:tr>
      <w:tr w:rsidR="00DC7D8C" w:rsidRPr="00F6034A" w:rsidTr="0050062C">
        <w:tc>
          <w:tcPr>
            <w:tcW w:w="1526" w:type="dxa"/>
          </w:tcPr>
          <w:p w:rsidR="00DC7D8C" w:rsidRPr="00F6034A" w:rsidRDefault="00DC7D8C" w:rsidP="008D1C95">
            <w:pPr>
              <w:jc w:val="both"/>
              <w:rPr>
                <w:rFonts w:ascii="Tahoma" w:hAnsi="Tahoma" w:cs="Tahoma"/>
                <w:i/>
                <w:color w:val="000000" w:themeColor="text1"/>
              </w:rPr>
            </w:pPr>
            <w:r w:rsidRPr="00F6034A">
              <w:rPr>
                <w:rFonts w:ascii="Tahoma" w:hAnsi="Tahoma" w:cs="Tahoma"/>
                <w:i/>
                <w:color w:val="000000" w:themeColor="text1"/>
              </w:rPr>
              <w:t>The strategies</w:t>
            </w:r>
            <w:r w:rsidRPr="00F6034A">
              <w:rPr>
                <w:rFonts w:ascii="Tahoma" w:hAnsi="Tahoma" w:cs="Tahoma"/>
                <w:color w:val="000000" w:themeColor="text1"/>
              </w:rPr>
              <w:t xml:space="preserve"> –</w:t>
            </w:r>
          </w:p>
        </w:tc>
        <w:tc>
          <w:tcPr>
            <w:tcW w:w="3685" w:type="dxa"/>
          </w:tcPr>
          <w:p w:rsidR="00DC7D8C" w:rsidRPr="00F6034A" w:rsidRDefault="00DC7D8C" w:rsidP="008D1C95">
            <w:pPr>
              <w:jc w:val="both"/>
              <w:rPr>
                <w:rFonts w:ascii="Tahoma" w:hAnsi="Tahoma" w:cs="Tahoma"/>
                <w:i/>
                <w:color w:val="000000" w:themeColor="text1"/>
              </w:rPr>
            </w:pPr>
            <w:r w:rsidRPr="00F6034A">
              <w:rPr>
                <w:rFonts w:ascii="Tahoma" w:hAnsi="Tahoma" w:cs="Tahoma"/>
                <w:color w:val="000000" w:themeColor="text1"/>
              </w:rPr>
              <w:t>Women only projects, increase women’s productivity, income and ability to manage the household</w:t>
            </w:r>
          </w:p>
        </w:tc>
        <w:tc>
          <w:tcPr>
            <w:tcW w:w="4936" w:type="dxa"/>
          </w:tcPr>
          <w:p w:rsidR="00DC7D8C" w:rsidRPr="00F6034A" w:rsidRDefault="00DC7D8C" w:rsidP="008D1C95">
            <w:pPr>
              <w:jc w:val="both"/>
              <w:rPr>
                <w:rFonts w:ascii="Tahoma" w:hAnsi="Tahoma" w:cs="Tahoma"/>
                <w:color w:val="000000" w:themeColor="text1"/>
              </w:rPr>
            </w:pPr>
            <w:r w:rsidRPr="00F6034A">
              <w:rPr>
                <w:rFonts w:ascii="Tahoma" w:hAnsi="Tahoma" w:cs="Tahoma"/>
                <w:color w:val="000000" w:themeColor="text1"/>
              </w:rPr>
              <w:t xml:space="preserve">Identify and address practical and strategic needs determined by women and men to improve their condition </w:t>
            </w:r>
          </w:p>
        </w:tc>
      </w:tr>
    </w:tbl>
    <w:p w:rsidR="00DC7D8C" w:rsidRPr="00F6034A" w:rsidRDefault="00DC7D8C" w:rsidP="008D1C95">
      <w:pPr>
        <w:spacing w:after="0" w:line="240" w:lineRule="auto"/>
        <w:jc w:val="both"/>
        <w:rPr>
          <w:rFonts w:ascii="Tahoma" w:hAnsi="Tahoma" w:cs="Tahoma"/>
          <w:color w:val="000000" w:themeColor="text1"/>
          <w:sz w:val="16"/>
          <w:szCs w:val="16"/>
        </w:rPr>
      </w:pPr>
      <w:r w:rsidRPr="00F6034A">
        <w:rPr>
          <w:rFonts w:ascii="Tahoma" w:hAnsi="Tahoma" w:cs="Tahoma"/>
          <w:color w:val="000000" w:themeColor="text1"/>
          <w:sz w:val="16"/>
          <w:szCs w:val="16"/>
        </w:rPr>
        <w:t>Adapted from: European Communities (2004) Toolkit on Mainstreaming Gender Equality in EC, Development Cooperation, European Communities (2005) EQUAL Guide on Gender Mainstreaming</w:t>
      </w:r>
    </w:p>
    <w:p w:rsidR="00DC7D8C" w:rsidRPr="00F6034A" w:rsidRDefault="00DC7D8C" w:rsidP="008D1C95">
      <w:pPr>
        <w:spacing w:after="0" w:line="240" w:lineRule="auto"/>
        <w:jc w:val="both"/>
        <w:rPr>
          <w:rFonts w:ascii="Tahoma" w:hAnsi="Tahoma" w:cs="Tahoma"/>
          <w:color w:val="000000" w:themeColor="text1"/>
        </w:rPr>
      </w:pPr>
    </w:p>
    <w:p w:rsidR="00DC7D8C" w:rsidRPr="00F6034A" w:rsidRDefault="008F2467" w:rsidP="008D1C95">
      <w:pPr>
        <w:spacing w:after="0" w:line="240" w:lineRule="auto"/>
        <w:jc w:val="both"/>
        <w:rPr>
          <w:rFonts w:ascii="Tahoma" w:hAnsi="Tahoma" w:cs="Tahoma"/>
          <w:color w:val="000000" w:themeColor="text1"/>
        </w:rPr>
      </w:pPr>
      <w:r w:rsidRPr="00F6034A">
        <w:rPr>
          <w:rFonts w:ascii="Tahoma" w:hAnsi="Tahoma" w:cs="Tahoma"/>
          <w:noProof/>
          <w:color w:val="000000" w:themeColor="text1"/>
          <w:lang w:val="en-ZA" w:eastAsia="en-ZA"/>
        </w:rPr>
        <w:lastRenderedPageBreak/>
        <w:drawing>
          <wp:anchor distT="0" distB="0" distL="114300" distR="114300" simplePos="0" relativeHeight="251670528" behindDoc="0" locked="0" layoutInCell="1" allowOverlap="1" wp14:anchorId="131F2786" wp14:editId="2D3C019E">
            <wp:simplePos x="0" y="0"/>
            <wp:positionH relativeFrom="column">
              <wp:posOffset>-9525</wp:posOffset>
            </wp:positionH>
            <wp:positionV relativeFrom="paragraph">
              <wp:posOffset>1637030</wp:posOffset>
            </wp:positionV>
            <wp:extent cx="5734050" cy="1771650"/>
            <wp:effectExtent l="0" t="0" r="1905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DC7D8C" w:rsidRPr="00F6034A">
        <w:rPr>
          <w:rFonts w:ascii="Tahoma" w:hAnsi="Tahoma" w:cs="Tahoma"/>
          <w:color w:val="000000" w:themeColor="text1"/>
        </w:rPr>
        <w:t xml:space="preserve">Critics of </w:t>
      </w:r>
      <w:r w:rsidR="00DC7D8C" w:rsidRPr="00F6034A">
        <w:rPr>
          <w:rFonts w:ascii="Tahoma" w:hAnsi="Tahoma" w:cs="Tahoma"/>
          <w:i/>
          <w:color w:val="000000" w:themeColor="text1"/>
        </w:rPr>
        <w:t>gender mainstreaming</w:t>
      </w:r>
      <w:r w:rsidR="00DC7D8C" w:rsidRPr="00F6034A">
        <w:rPr>
          <w:rFonts w:ascii="Tahoma" w:hAnsi="Tahoma" w:cs="Tahoma"/>
          <w:color w:val="000000" w:themeColor="text1"/>
        </w:rPr>
        <w:t>, the buzz word over the last two decades, say that this approach has led to gender being mainstreamed (or male streamed) out of existence, giving rise to a strong women’s rights lobby that seeks to put the emphasis back on empowering women to claim their rights. Within the donor community there has been a recent shift in focus from gender mainstreaming to a specific focus on women and girls (in DFID, for example). Concurrently, a flurry of boys and men’s organisations seek to ensure the effective participation of men in the struggle for gender equality.  Though there is often a creative tension between these strands with</w:t>
      </w:r>
      <w:r w:rsidR="00442B7B">
        <w:rPr>
          <w:rFonts w:ascii="Tahoma" w:hAnsi="Tahoma" w:cs="Tahoma"/>
          <w:color w:val="000000" w:themeColor="text1"/>
        </w:rPr>
        <w:t>in the gender equality movement</w:t>
      </w:r>
      <w:r w:rsidR="00DC7D8C" w:rsidRPr="00F6034A">
        <w:rPr>
          <w:rFonts w:ascii="Tahoma" w:hAnsi="Tahoma" w:cs="Tahoma"/>
          <w:color w:val="000000" w:themeColor="text1"/>
        </w:rPr>
        <w:t>, no strategy is absolute; each potentially complements the other.</w:t>
      </w:r>
    </w:p>
    <w:p w:rsidR="00DC7D8C" w:rsidRPr="00F6034A" w:rsidRDefault="00DC7D8C" w:rsidP="008D1C95">
      <w:pPr>
        <w:pStyle w:val="BodyCopy"/>
        <w:spacing w:before="0" w:after="0" w:line="240" w:lineRule="auto"/>
        <w:jc w:val="both"/>
        <w:rPr>
          <w:rFonts w:ascii="Tahoma" w:hAnsi="Tahoma" w:cs="Tahoma"/>
          <w:b/>
          <w:i/>
          <w:color w:val="000000" w:themeColor="text1"/>
          <w:sz w:val="22"/>
          <w:szCs w:val="22"/>
        </w:rPr>
      </w:pPr>
      <w:r w:rsidRPr="00F6034A">
        <w:rPr>
          <w:rFonts w:ascii="Tahoma" w:hAnsi="Tahoma" w:cs="Tahoma"/>
          <w:b/>
          <w:i/>
          <w:color w:val="000000" w:themeColor="text1"/>
          <w:sz w:val="22"/>
          <w:szCs w:val="22"/>
        </w:rPr>
        <w:t>Women claiming rights, men changing attitudes</w:t>
      </w:r>
    </w:p>
    <w:p w:rsidR="00DC7D8C" w:rsidRPr="00F6034A" w:rsidRDefault="00DC7D8C" w:rsidP="008D1C95">
      <w:pPr>
        <w:pStyle w:val="BodyCopy"/>
        <w:spacing w:before="0" w:after="0" w:line="240" w:lineRule="auto"/>
        <w:jc w:val="both"/>
        <w:rPr>
          <w:rFonts w:ascii="Tahoma" w:hAnsi="Tahoma" w:cs="Tahoma"/>
          <w:color w:val="000000" w:themeColor="text1"/>
          <w:sz w:val="22"/>
          <w:szCs w:val="22"/>
        </w:rPr>
      </w:pPr>
      <w:r w:rsidRPr="00F6034A">
        <w:rPr>
          <w:rFonts w:ascii="Tahoma" w:hAnsi="Tahoma" w:cs="Tahoma"/>
          <w:color w:val="000000" w:themeColor="text1"/>
          <w:sz w:val="22"/>
          <w:szCs w:val="22"/>
        </w:rPr>
        <w:t xml:space="preserve">The DFID Southern Africa Learning Partnership Gender </w:t>
      </w:r>
      <w:r w:rsidR="00E831F6">
        <w:rPr>
          <w:rFonts w:ascii="Tahoma" w:hAnsi="Tahoma" w:cs="Tahoma"/>
          <w:color w:val="000000" w:themeColor="text1"/>
          <w:sz w:val="22"/>
          <w:szCs w:val="22"/>
        </w:rPr>
        <w:t xml:space="preserve">Theory of Change </w:t>
      </w:r>
      <w:r w:rsidRPr="00F6034A">
        <w:rPr>
          <w:rFonts w:ascii="Tahoma" w:hAnsi="Tahoma" w:cs="Tahoma"/>
          <w:color w:val="000000" w:themeColor="text1"/>
          <w:sz w:val="22"/>
          <w:szCs w:val="22"/>
        </w:rPr>
        <w:t xml:space="preserve">rests on two pillars: </w:t>
      </w:r>
    </w:p>
    <w:p w:rsidR="00DC7D8C" w:rsidRPr="00F6034A" w:rsidRDefault="00DC7D8C" w:rsidP="008D1C95">
      <w:pPr>
        <w:pStyle w:val="BodyCopy"/>
        <w:numPr>
          <w:ilvl w:val="0"/>
          <w:numId w:val="12"/>
        </w:numPr>
        <w:spacing w:before="0" w:after="0" w:line="240" w:lineRule="auto"/>
        <w:jc w:val="both"/>
        <w:rPr>
          <w:rFonts w:ascii="Tahoma" w:hAnsi="Tahoma" w:cs="Tahoma"/>
          <w:color w:val="000000" w:themeColor="text1"/>
          <w:sz w:val="22"/>
          <w:szCs w:val="22"/>
        </w:rPr>
      </w:pPr>
      <w:r w:rsidRPr="00F6034A">
        <w:rPr>
          <w:rFonts w:ascii="Tahoma" w:hAnsi="Tahoma" w:cs="Tahoma"/>
          <w:color w:val="000000" w:themeColor="text1"/>
          <w:sz w:val="22"/>
          <w:szCs w:val="22"/>
        </w:rPr>
        <w:t xml:space="preserve">Empowering women in every respect (social, political and economic) to claim their rights; </w:t>
      </w:r>
    </w:p>
    <w:p w:rsidR="00DC7D8C" w:rsidRPr="00F6034A" w:rsidRDefault="00DC7D8C" w:rsidP="008D1C95">
      <w:pPr>
        <w:pStyle w:val="BodyCopy"/>
        <w:numPr>
          <w:ilvl w:val="0"/>
          <w:numId w:val="12"/>
        </w:numPr>
        <w:spacing w:before="0" w:after="0" w:line="240" w:lineRule="auto"/>
        <w:jc w:val="both"/>
        <w:rPr>
          <w:rFonts w:ascii="Tahoma" w:hAnsi="Tahoma" w:cs="Tahoma"/>
          <w:color w:val="000000" w:themeColor="text1"/>
          <w:sz w:val="22"/>
          <w:szCs w:val="22"/>
        </w:rPr>
      </w:pPr>
      <w:r w:rsidRPr="00F6034A">
        <w:rPr>
          <w:rFonts w:ascii="Tahoma" w:hAnsi="Tahoma" w:cs="Tahoma"/>
          <w:color w:val="000000" w:themeColor="text1"/>
          <w:sz w:val="22"/>
          <w:szCs w:val="22"/>
        </w:rPr>
        <w:t xml:space="preserve">Changing the attitudes of men and helping them to understand that this is not a zero sum game but a win-win formula that will ultimately free both women and men to participate and contribute meaningfully to development, and to self-actualise.   </w:t>
      </w:r>
    </w:p>
    <w:p w:rsidR="00FA44DF" w:rsidRPr="00F6034A" w:rsidRDefault="00FA44DF" w:rsidP="008D1C95">
      <w:pPr>
        <w:spacing w:after="0" w:line="240" w:lineRule="auto"/>
        <w:jc w:val="both"/>
        <w:rPr>
          <w:rFonts w:ascii="Tahoma" w:hAnsi="Tahoma" w:cs="Tahoma"/>
          <w:b/>
          <w:color w:val="000000" w:themeColor="text1"/>
        </w:rPr>
      </w:pPr>
    </w:p>
    <w:p w:rsidR="00537881" w:rsidRPr="00F6034A" w:rsidRDefault="00A22C26"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Key instruments </w:t>
      </w:r>
      <w:r w:rsidR="00537881" w:rsidRPr="00F6034A">
        <w:rPr>
          <w:rFonts w:ascii="Tahoma" w:hAnsi="Tahoma" w:cs="Tahoma"/>
          <w:b/>
          <w:color w:val="000000" w:themeColor="text1"/>
        </w:rPr>
        <w:t xml:space="preserve"> </w:t>
      </w:r>
    </w:p>
    <w:p w:rsidR="0002788D" w:rsidRPr="00F6034A" w:rsidRDefault="0020533C" w:rsidP="008D1C95">
      <w:pPr>
        <w:spacing w:after="0" w:line="240" w:lineRule="auto"/>
        <w:jc w:val="both"/>
        <w:rPr>
          <w:rFonts w:ascii="Tahoma" w:hAnsi="Tahoma" w:cs="Tahoma"/>
          <w:color w:val="000000" w:themeColor="text1"/>
        </w:rPr>
      </w:pPr>
      <w:r w:rsidRPr="00F6034A">
        <w:rPr>
          <w:rFonts w:ascii="Tahoma" w:hAnsi="Tahoma" w:cs="Tahoma"/>
          <w:color w:val="000000" w:themeColor="text1"/>
        </w:rPr>
        <w:t>T</w:t>
      </w:r>
      <w:r w:rsidR="0002788D" w:rsidRPr="00F6034A">
        <w:rPr>
          <w:rFonts w:ascii="Tahoma" w:hAnsi="Tahoma" w:cs="Tahoma"/>
          <w:color w:val="000000" w:themeColor="text1"/>
        </w:rPr>
        <w:t xml:space="preserve">he </w:t>
      </w:r>
      <w:r w:rsidR="00A22C26" w:rsidRPr="00F6034A">
        <w:rPr>
          <w:rFonts w:ascii="Tahoma" w:hAnsi="Tahoma" w:cs="Tahoma"/>
          <w:color w:val="000000" w:themeColor="text1"/>
        </w:rPr>
        <w:t xml:space="preserve">formal </w:t>
      </w:r>
      <w:r w:rsidR="0002788D" w:rsidRPr="00F6034A">
        <w:rPr>
          <w:rFonts w:ascii="Tahoma" w:hAnsi="Tahoma" w:cs="Tahoma"/>
          <w:color w:val="000000" w:themeColor="text1"/>
        </w:rPr>
        <w:t xml:space="preserve">response to gender inequality in SADC </w:t>
      </w:r>
      <w:r w:rsidR="000E3660" w:rsidRPr="00F6034A">
        <w:rPr>
          <w:rFonts w:ascii="Tahoma" w:hAnsi="Tahoma" w:cs="Tahoma"/>
          <w:color w:val="000000" w:themeColor="text1"/>
        </w:rPr>
        <w:t xml:space="preserve">is </w:t>
      </w:r>
      <w:r w:rsidR="0002788D" w:rsidRPr="00F6034A">
        <w:rPr>
          <w:rFonts w:ascii="Tahoma" w:hAnsi="Tahoma" w:cs="Tahoma"/>
          <w:color w:val="000000" w:themeColor="text1"/>
        </w:rPr>
        <w:t>informed by both the international and continental frameworks</w:t>
      </w:r>
      <w:r w:rsidR="00694779" w:rsidRPr="00F6034A">
        <w:rPr>
          <w:rFonts w:ascii="Tahoma" w:hAnsi="Tahoma" w:cs="Tahoma"/>
          <w:color w:val="000000" w:themeColor="text1"/>
        </w:rPr>
        <w:t xml:space="preserve"> </w:t>
      </w:r>
      <w:r w:rsidR="000C0939" w:rsidRPr="00F6034A">
        <w:rPr>
          <w:rFonts w:ascii="Tahoma" w:hAnsi="Tahoma" w:cs="Tahoma"/>
          <w:color w:val="000000" w:themeColor="text1"/>
        </w:rPr>
        <w:t xml:space="preserve">(see synthesis in the Table at </w:t>
      </w:r>
      <w:r w:rsidR="000C0939" w:rsidRPr="00F6034A">
        <w:rPr>
          <w:rFonts w:ascii="Tahoma" w:hAnsi="Tahoma" w:cs="Tahoma"/>
          <w:b/>
          <w:color w:val="000000" w:themeColor="text1"/>
        </w:rPr>
        <w:t>Annex A</w:t>
      </w:r>
      <w:r w:rsidR="000C0939" w:rsidRPr="00F6034A">
        <w:rPr>
          <w:rFonts w:ascii="Tahoma" w:hAnsi="Tahoma" w:cs="Tahoma"/>
          <w:color w:val="000000" w:themeColor="text1"/>
        </w:rPr>
        <w:t>).</w:t>
      </w:r>
      <w:r w:rsidR="0002788D" w:rsidRPr="00F6034A">
        <w:rPr>
          <w:rFonts w:ascii="Tahoma" w:hAnsi="Tahoma" w:cs="Tahoma"/>
          <w:color w:val="000000" w:themeColor="text1"/>
        </w:rPr>
        <w:t xml:space="preserve">  Their importance lies in the articulation of human rights and development issues from a gender equality perspective, and the definition of a clear agenda of action that forms the basis for policy, project and programming work to achieve gender equality and poverty reduction in the region.</w:t>
      </w:r>
      <w:r w:rsidR="00694779" w:rsidRPr="00F6034A">
        <w:rPr>
          <w:rFonts w:ascii="Tahoma" w:hAnsi="Tahoma" w:cs="Tahoma"/>
          <w:color w:val="000000" w:themeColor="text1"/>
        </w:rPr>
        <w:t xml:space="preserve"> Key instruments include: </w:t>
      </w:r>
    </w:p>
    <w:p w:rsidR="0002788D" w:rsidRPr="00F6034A" w:rsidRDefault="0002788D" w:rsidP="008D1C95">
      <w:pPr>
        <w:pStyle w:val="ListParagraph"/>
        <w:numPr>
          <w:ilvl w:val="0"/>
          <w:numId w:val="28"/>
        </w:numPr>
        <w:spacing w:after="0" w:line="240" w:lineRule="auto"/>
        <w:jc w:val="both"/>
        <w:rPr>
          <w:rFonts w:ascii="Tahoma" w:eastAsia="Times New Roman" w:hAnsi="Tahoma" w:cs="Tahoma"/>
        </w:rPr>
      </w:pPr>
      <w:r w:rsidRPr="00F6034A">
        <w:rPr>
          <w:rFonts w:ascii="Tahoma" w:eastAsia="Times New Roman" w:hAnsi="Tahoma" w:cs="Tahoma"/>
          <w:b/>
          <w:i/>
        </w:rPr>
        <w:t>The Universal Declaration of Human Rights (UDHR</w:t>
      </w:r>
      <w:r w:rsidRPr="00F6034A">
        <w:rPr>
          <w:rFonts w:ascii="Tahoma" w:eastAsia="Times New Roman" w:hAnsi="Tahoma" w:cs="Tahoma"/>
          <w:b/>
        </w:rPr>
        <w:t>)</w:t>
      </w:r>
      <w:r w:rsidRPr="00F6034A">
        <w:rPr>
          <w:rFonts w:ascii="Tahoma" w:hAnsi="Tahoma" w:cs="Tahoma"/>
        </w:rPr>
        <w:t xml:space="preserve"> contains 30 articles that address a range of rights from basic ones (right to shelter, clothing), to the right to education, nationality, exercise of free will and consent to marriage, employment, and equal pay for equal work, amongst others.  </w:t>
      </w:r>
    </w:p>
    <w:p w:rsidR="0002788D" w:rsidRPr="00F6034A" w:rsidRDefault="0002788D" w:rsidP="008D1C95">
      <w:pPr>
        <w:pStyle w:val="ListParagraph"/>
        <w:numPr>
          <w:ilvl w:val="0"/>
          <w:numId w:val="28"/>
        </w:numPr>
        <w:spacing w:after="0" w:line="240" w:lineRule="auto"/>
        <w:jc w:val="both"/>
        <w:rPr>
          <w:rFonts w:ascii="Tahoma" w:eastAsia="Times New Roman" w:hAnsi="Tahoma" w:cs="Tahoma"/>
        </w:rPr>
      </w:pPr>
      <w:r w:rsidRPr="00F6034A">
        <w:rPr>
          <w:rFonts w:ascii="Tahoma" w:eastAsia="Times New Roman" w:hAnsi="Tahoma" w:cs="Tahoma"/>
          <w:b/>
          <w:i/>
        </w:rPr>
        <w:t>The Convention on the Elimination of All Forms of Discrimination against Women (CEDAW),</w:t>
      </w:r>
      <w:r w:rsidRPr="00F6034A">
        <w:rPr>
          <w:rFonts w:ascii="Tahoma" w:eastAsia="Times New Roman" w:hAnsi="Tahoma" w:cs="Tahoma"/>
        </w:rPr>
        <w:t xml:space="preserve"> adopted in 1979 by the UN General Assembly, is often described as an international bill of rights for women. Consisting of a preamble and 30 articles, it defines what constitutes discrimination against women and sets up an agenda for national action to end such discrimination.</w:t>
      </w:r>
      <w:r w:rsidRPr="00F6034A">
        <w:rPr>
          <w:rFonts w:ascii="Tahoma" w:hAnsi="Tahoma" w:cs="Tahoma"/>
          <w:i/>
        </w:rPr>
        <w:t xml:space="preserve"> The Optional Protocol to CEDAW</w:t>
      </w:r>
      <w:r w:rsidRPr="00F6034A">
        <w:rPr>
          <w:rFonts w:ascii="Tahoma" w:hAnsi="Tahoma" w:cs="Tahoma"/>
        </w:rPr>
        <w:t xml:space="preserve"> adopted in 1999 includes an inquiry procedure, as well as a complaints procedure. An inquiry procedure enables the Committee to conduct inquiries into serious and systematic abuses of women's human rights in countries that become States parties to the Optional Protocol</w:t>
      </w:r>
      <w:r w:rsidR="00694779" w:rsidRPr="00F6034A">
        <w:rPr>
          <w:rFonts w:ascii="Tahoma" w:hAnsi="Tahoma" w:cs="Tahoma"/>
        </w:rPr>
        <w:t>.</w:t>
      </w:r>
    </w:p>
    <w:p w:rsidR="0002788D" w:rsidRPr="00F6034A" w:rsidRDefault="0002788D" w:rsidP="008D1C95">
      <w:pPr>
        <w:pStyle w:val="ListParagraph"/>
        <w:numPr>
          <w:ilvl w:val="0"/>
          <w:numId w:val="28"/>
        </w:numPr>
        <w:spacing w:after="0" w:line="240" w:lineRule="auto"/>
        <w:jc w:val="both"/>
        <w:rPr>
          <w:rFonts w:ascii="Tahoma" w:eastAsia="Times New Roman" w:hAnsi="Tahoma" w:cs="Tahoma"/>
        </w:rPr>
      </w:pPr>
      <w:r w:rsidRPr="00F6034A">
        <w:rPr>
          <w:rFonts w:ascii="Tahoma" w:eastAsia="Times New Roman" w:hAnsi="Tahoma" w:cs="Tahoma"/>
          <w:b/>
          <w:i/>
        </w:rPr>
        <w:t>The United Nations Security Council (UNSC) Resolution 1325 on women, peace and security (Resolution 1325), adopted on 31 October 2000,</w:t>
      </w:r>
      <w:r w:rsidRPr="00F6034A">
        <w:rPr>
          <w:rFonts w:ascii="Tahoma" w:eastAsia="Times New Roman" w:hAnsi="Tahoma" w:cs="Tahoma"/>
        </w:rPr>
        <w:t xml:space="preserve"> marks</w:t>
      </w:r>
      <w:r w:rsidR="00B25170" w:rsidRPr="00F6034A">
        <w:rPr>
          <w:rFonts w:ascii="Tahoma" w:eastAsia="Times New Roman" w:hAnsi="Tahoma" w:cs="Tahoma"/>
        </w:rPr>
        <w:t xml:space="preserve"> </w:t>
      </w:r>
      <w:r w:rsidRPr="00F6034A">
        <w:rPr>
          <w:rFonts w:ascii="Tahoma" w:eastAsia="Times New Roman" w:hAnsi="Tahoma" w:cs="Tahoma"/>
        </w:rPr>
        <w:t>the first time the Security Council addressed t</w:t>
      </w:r>
      <w:r w:rsidR="00B25170" w:rsidRPr="00F6034A">
        <w:rPr>
          <w:rFonts w:ascii="Tahoma" w:eastAsia="Times New Roman" w:hAnsi="Tahoma" w:cs="Tahoma"/>
        </w:rPr>
        <w:t xml:space="preserve">he disproportionate and unique </w:t>
      </w:r>
      <w:r w:rsidRPr="00F6034A">
        <w:rPr>
          <w:rFonts w:ascii="Tahoma" w:eastAsia="Times New Roman" w:hAnsi="Tahoma" w:cs="Tahoma"/>
        </w:rPr>
        <w:t xml:space="preserve">impact </w:t>
      </w:r>
      <w:r w:rsidRPr="00F6034A">
        <w:rPr>
          <w:rFonts w:ascii="Tahoma" w:eastAsia="Times New Roman" w:hAnsi="Tahoma" w:cs="Tahoma"/>
        </w:rPr>
        <w:lastRenderedPageBreak/>
        <w:t xml:space="preserve">of armed conflict on women, recognized the under-valued and under-utilised contributions women make to conflict prevention, peacekeeping, conflict resolution and peace-building, and stressed the importance of their equal and full participation as active agents in peace and security.  </w:t>
      </w:r>
    </w:p>
    <w:p w:rsidR="0002788D" w:rsidRPr="00F6034A" w:rsidRDefault="00B25170" w:rsidP="008D1C95">
      <w:pPr>
        <w:pStyle w:val="ListParagraph"/>
        <w:numPr>
          <w:ilvl w:val="0"/>
          <w:numId w:val="28"/>
        </w:numPr>
        <w:spacing w:after="0" w:line="240" w:lineRule="auto"/>
        <w:jc w:val="both"/>
        <w:rPr>
          <w:rFonts w:ascii="Tahoma" w:eastAsia="Times New Roman" w:hAnsi="Tahoma" w:cs="Tahoma"/>
        </w:rPr>
      </w:pPr>
      <w:r w:rsidRPr="00F6034A">
        <w:rPr>
          <w:rFonts w:ascii="Tahoma" w:eastAsia="Times New Roman" w:hAnsi="Tahoma" w:cs="Tahoma"/>
          <w:b/>
          <w:i/>
        </w:rPr>
        <w:t xml:space="preserve">The </w:t>
      </w:r>
      <w:r w:rsidR="0002788D" w:rsidRPr="00F6034A">
        <w:rPr>
          <w:rFonts w:ascii="Tahoma" w:eastAsia="Times New Roman" w:hAnsi="Tahoma" w:cs="Tahoma"/>
          <w:b/>
          <w:i/>
        </w:rPr>
        <w:t>Beijing Declaration and Platform for Action, Fourth United Nations Conference on Women, Beijing, China, 1995</w:t>
      </w:r>
      <w:r w:rsidR="0002788D" w:rsidRPr="00F6034A">
        <w:rPr>
          <w:rFonts w:ascii="Tahoma" w:eastAsia="Times New Roman" w:hAnsi="Tahoma" w:cs="Tahoma"/>
          <w:b/>
        </w:rPr>
        <w:t xml:space="preserve"> </w:t>
      </w:r>
      <w:r w:rsidR="0002788D" w:rsidRPr="00F6034A">
        <w:rPr>
          <w:rFonts w:ascii="Tahoma" w:eastAsia="Times New Roman" w:hAnsi="Tahoma" w:cs="Tahoma"/>
        </w:rPr>
        <w:t>(BPFA) sets out 38 commitments to address gender equality and women’s empowerment, articulates 40 areas of challenges and opportunities that frame the BPFA, and sets outs 12 critical areas of concern.</w:t>
      </w:r>
    </w:p>
    <w:p w:rsidR="0002788D" w:rsidRPr="00F6034A" w:rsidRDefault="00B25170" w:rsidP="008D1C95">
      <w:pPr>
        <w:pStyle w:val="ListParagraph"/>
        <w:numPr>
          <w:ilvl w:val="0"/>
          <w:numId w:val="28"/>
        </w:numPr>
        <w:spacing w:after="0" w:line="240" w:lineRule="auto"/>
        <w:jc w:val="both"/>
        <w:rPr>
          <w:rFonts w:ascii="Tahoma" w:eastAsia="Times New Roman" w:hAnsi="Tahoma" w:cs="Tahoma"/>
        </w:rPr>
      </w:pPr>
      <w:r w:rsidRPr="00F6034A">
        <w:rPr>
          <w:rFonts w:ascii="Tahoma" w:eastAsia="Times New Roman" w:hAnsi="Tahoma" w:cs="Tahoma"/>
          <w:b/>
          <w:i/>
        </w:rPr>
        <w:t xml:space="preserve">The </w:t>
      </w:r>
      <w:r w:rsidR="0002788D" w:rsidRPr="00F6034A">
        <w:rPr>
          <w:rFonts w:ascii="Tahoma" w:eastAsia="Times New Roman" w:hAnsi="Tahoma" w:cs="Tahoma"/>
          <w:b/>
          <w:i/>
        </w:rPr>
        <w:t>Protocol to the African Charter on Human and Peoples’ Rights on the Rights of Women in Africa (Women’s Rights Protocol)</w:t>
      </w:r>
      <w:r w:rsidR="0002788D" w:rsidRPr="00F6034A">
        <w:rPr>
          <w:rFonts w:ascii="Tahoma" w:eastAsia="Times New Roman" w:hAnsi="Tahoma" w:cs="Tahoma"/>
          <w:b/>
        </w:rPr>
        <w:t>,</w:t>
      </w:r>
      <w:r w:rsidR="0002788D" w:rsidRPr="00F6034A">
        <w:rPr>
          <w:rFonts w:ascii="Tahoma" w:eastAsia="Times New Roman" w:hAnsi="Tahoma" w:cs="Tahoma"/>
        </w:rPr>
        <w:t xml:space="preserve"> adopted in 2003, entered into force on 25 November 2005. This marked a milestone in the protection and promotion of women’s rights in Africa, creating new rights for women in terms of international standards. This ground breaking Protocol, for the first time in international law, explicitly sets forth the reproductive right of women to medical abortion when pregnancy results from rape or incest or when the continuation of pregnancy endangers the health or life of the mother. In another first, the Protocol explicitly calls for the legal prohibition of female genital mutilation, and prohibits the abuse of women in advertising and pornography.  </w:t>
      </w:r>
    </w:p>
    <w:p w:rsidR="0002788D" w:rsidRPr="00F6034A" w:rsidRDefault="0002788D" w:rsidP="008D1C95">
      <w:pPr>
        <w:shd w:val="clear" w:color="auto" w:fill="FFFFFF" w:themeFill="background1"/>
        <w:spacing w:after="0" w:line="240" w:lineRule="auto"/>
        <w:jc w:val="both"/>
        <w:rPr>
          <w:rFonts w:ascii="Tahoma" w:eastAsia="Times New Roman" w:hAnsi="Tahoma" w:cs="Tahoma"/>
          <w:b/>
        </w:rPr>
      </w:pPr>
    </w:p>
    <w:p w:rsidR="0002788D" w:rsidRPr="00F6034A" w:rsidRDefault="004131BB" w:rsidP="008D1C95">
      <w:pPr>
        <w:spacing w:after="0" w:line="240" w:lineRule="auto"/>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Several </w:t>
      </w:r>
      <w:r w:rsidRPr="00F6034A">
        <w:rPr>
          <w:rFonts w:ascii="Tahoma" w:hAnsi="Tahoma" w:cs="Tahoma"/>
          <w:b/>
          <w:color w:val="000000" w:themeColor="text1"/>
          <w:sz w:val="21"/>
          <w:szCs w:val="21"/>
        </w:rPr>
        <w:t>donors</w:t>
      </w:r>
      <w:r w:rsidRPr="00F6034A">
        <w:rPr>
          <w:rFonts w:ascii="Tahoma" w:hAnsi="Tahoma" w:cs="Tahoma"/>
          <w:color w:val="000000" w:themeColor="text1"/>
          <w:sz w:val="21"/>
          <w:szCs w:val="21"/>
        </w:rPr>
        <w:t xml:space="preserve"> have adopted their own laws and policy frameworks on gender</w:t>
      </w:r>
      <w:r w:rsidRPr="00F6034A">
        <w:rPr>
          <w:rFonts w:ascii="Tahoma" w:hAnsi="Tahoma" w:cs="Tahoma"/>
          <w:b/>
          <w:color w:val="000000" w:themeColor="text1"/>
          <w:sz w:val="21"/>
          <w:szCs w:val="21"/>
        </w:rPr>
        <w:t xml:space="preserve">. </w:t>
      </w:r>
      <w:r w:rsidRPr="00F6034A">
        <w:rPr>
          <w:rFonts w:ascii="Tahoma" w:hAnsi="Tahoma" w:cs="Tahoma"/>
          <w:color w:val="000000" w:themeColor="text1"/>
          <w:sz w:val="21"/>
          <w:szCs w:val="21"/>
        </w:rPr>
        <w:t>In the UK,</w:t>
      </w:r>
      <w:r w:rsidRPr="00F6034A">
        <w:rPr>
          <w:rFonts w:ascii="Tahoma" w:hAnsi="Tahoma" w:cs="Tahoma"/>
          <w:b/>
          <w:color w:val="000000" w:themeColor="text1"/>
          <w:sz w:val="21"/>
          <w:szCs w:val="21"/>
        </w:rPr>
        <w:t xml:space="preserve"> </w:t>
      </w:r>
      <w:r w:rsidR="00D966E1" w:rsidRPr="00F6034A">
        <w:rPr>
          <w:rFonts w:ascii="Tahoma" w:hAnsi="Tahoma" w:cs="Tahoma"/>
          <w:b/>
          <w:color w:val="000000" w:themeColor="text1"/>
          <w:sz w:val="21"/>
          <w:szCs w:val="21"/>
        </w:rPr>
        <w:t xml:space="preserve">DFID’s </w:t>
      </w:r>
      <w:r w:rsidR="0002788D" w:rsidRPr="00F6034A">
        <w:rPr>
          <w:rFonts w:ascii="Tahoma" w:hAnsi="Tahoma" w:cs="Tahoma"/>
          <w:color w:val="000000" w:themeColor="text1"/>
          <w:sz w:val="21"/>
          <w:szCs w:val="21"/>
        </w:rPr>
        <w:t>International Development (Gender Equality) Act came into force</w:t>
      </w:r>
      <w:r w:rsidR="001179BE" w:rsidRPr="00F6034A">
        <w:rPr>
          <w:rFonts w:ascii="Tahoma" w:hAnsi="Tahoma" w:cs="Tahoma"/>
          <w:color w:val="000000" w:themeColor="text1"/>
          <w:sz w:val="21"/>
          <w:szCs w:val="21"/>
        </w:rPr>
        <w:t xml:space="preserve"> from 13th May 2014.  This </w:t>
      </w:r>
      <w:r w:rsidR="0002788D" w:rsidRPr="00F6034A">
        <w:rPr>
          <w:rFonts w:ascii="Tahoma" w:hAnsi="Tahoma" w:cs="Tahoma"/>
          <w:color w:val="000000" w:themeColor="text1"/>
          <w:sz w:val="21"/>
          <w:szCs w:val="21"/>
        </w:rPr>
        <w:t>Amendment to the 2002 International Development Act (IDA</w:t>
      </w:r>
      <w:r w:rsidR="00D966E1" w:rsidRPr="00F6034A">
        <w:rPr>
          <w:rFonts w:ascii="Tahoma" w:hAnsi="Tahoma" w:cs="Tahoma"/>
          <w:color w:val="000000" w:themeColor="text1"/>
          <w:sz w:val="21"/>
          <w:szCs w:val="21"/>
        </w:rPr>
        <w:t>)</w:t>
      </w:r>
      <w:r w:rsidR="0002788D" w:rsidRPr="00F6034A">
        <w:rPr>
          <w:rFonts w:ascii="Tahoma" w:hAnsi="Tahoma" w:cs="Tahoma"/>
          <w:color w:val="000000" w:themeColor="text1"/>
          <w:sz w:val="21"/>
          <w:szCs w:val="21"/>
        </w:rPr>
        <w:t xml:space="preserve"> puts gender on a stat</w:t>
      </w:r>
      <w:r w:rsidR="00D966E1" w:rsidRPr="00F6034A">
        <w:rPr>
          <w:rFonts w:ascii="Tahoma" w:hAnsi="Tahoma" w:cs="Tahoma"/>
          <w:color w:val="000000" w:themeColor="text1"/>
          <w:sz w:val="21"/>
          <w:szCs w:val="21"/>
        </w:rPr>
        <w:t>utory footing</w:t>
      </w:r>
      <w:r w:rsidR="0002788D" w:rsidRPr="00F6034A">
        <w:rPr>
          <w:rFonts w:ascii="Tahoma" w:hAnsi="Tahoma" w:cs="Tahoma"/>
          <w:color w:val="000000" w:themeColor="text1"/>
          <w:sz w:val="21"/>
          <w:szCs w:val="21"/>
        </w:rPr>
        <w:t>. It forces grantees to be 100% compliant – grantees have to ensure that gender equality needs are considered within the poverty focus of the IDA.  It makes provision for gender (in)</w:t>
      </w:r>
      <w:r w:rsidR="00D966E1" w:rsidRPr="00F6034A">
        <w:rPr>
          <w:rFonts w:ascii="Tahoma" w:hAnsi="Tahoma" w:cs="Tahoma"/>
          <w:color w:val="000000" w:themeColor="text1"/>
          <w:sz w:val="21"/>
          <w:szCs w:val="21"/>
        </w:rPr>
        <w:t xml:space="preserve"> </w:t>
      </w:r>
      <w:r w:rsidR="0002788D" w:rsidRPr="00F6034A">
        <w:rPr>
          <w:rFonts w:ascii="Tahoma" w:hAnsi="Tahoma" w:cs="Tahoma"/>
          <w:color w:val="000000" w:themeColor="text1"/>
          <w:sz w:val="21"/>
          <w:szCs w:val="21"/>
        </w:rPr>
        <w:t>equality in design and delivery of grantee programme law for the lon</w:t>
      </w:r>
      <w:r w:rsidR="003D50BC" w:rsidRPr="00F6034A">
        <w:rPr>
          <w:rFonts w:ascii="Tahoma" w:hAnsi="Tahoma" w:cs="Tahoma"/>
          <w:color w:val="000000" w:themeColor="text1"/>
          <w:sz w:val="21"/>
          <w:szCs w:val="21"/>
        </w:rPr>
        <w:t>g term. The Act requires the Secretary of State</w:t>
      </w:r>
      <w:r w:rsidR="0002788D" w:rsidRPr="00F6034A">
        <w:rPr>
          <w:rFonts w:ascii="Tahoma" w:hAnsi="Tahoma" w:cs="Tahoma"/>
          <w:color w:val="000000" w:themeColor="text1"/>
          <w:sz w:val="21"/>
          <w:szCs w:val="21"/>
        </w:rPr>
        <w:t xml:space="preserve"> (or her delegated approver) to have regard to reducing gender inequality before any development or humanitarian assistance is provided. The focus on gender equality is already a policy priority for DFID - the Act will make this more transparent and consistent across all grantees’ work.</w:t>
      </w:r>
    </w:p>
    <w:p w:rsidR="0002788D" w:rsidRPr="00F6034A" w:rsidRDefault="0002788D" w:rsidP="008D1C95">
      <w:pPr>
        <w:shd w:val="clear" w:color="auto" w:fill="FFFFFF" w:themeFill="background1"/>
        <w:spacing w:after="0" w:line="240" w:lineRule="auto"/>
        <w:jc w:val="both"/>
        <w:rPr>
          <w:rFonts w:ascii="Tahoma" w:eastAsia="Times New Roman" w:hAnsi="Tahoma" w:cs="Tahoma"/>
          <w:b/>
        </w:rPr>
      </w:pPr>
    </w:p>
    <w:p w:rsidR="0002788D" w:rsidRPr="00F6034A" w:rsidRDefault="0002788D" w:rsidP="008D1C95">
      <w:pPr>
        <w:spacing w:after="0" w:line="240" w:lineRule="auto"/>
        <w:jc w:val="both"/>
        <w:rPr>
          <w:rFonts w:ascii="Tahoma" w:hAnsi="Tahoma" w:cs="Tahoma"/>
          <w:b/>
          <w:bCs/>
        </w:rPr>
      </w:pPr>
      <w:r w:rsidRPr="00F6034A">
        <w:rPr>
          <w:rFonts w:ascii="Tahoma" w:hAnsi="Tahoma" w:cs="Tahoma"/>
          <w:b/>
          <w:bCs/>
        </w:rPr>
        <w:t xml:space="preserve">SADC Protocol on Gender and Development (Gender Protocol) </w:t>
      </w:r>
    </w:p>
    <w:p w:rsidR="00020076" w:rsidRPr="00F6034A" w:rsidRDefault="00020076" w:rsidP="008D1C95">
      <w:pPr>
        <w:spacing w:after="0" w:line="240" w:lineRule="auto"/>
        <w:jc w:val="both"/>
        <w:rPr>
          <w:rFonts w:ascii="Tahoma" w:hAnsi="Tahoma" w:cs="Tahoma"/>
          <w:bCs/>
        </w:rPr>
      </w:pPr>
      <w:r w:rsidRPr="00F6034A">
        <w:rPr>
          <w:rFonts w:ascii="Tahoma" w:hAnsi="Tahoma" w:cs="Tahoma"/>
          <w:bCs/>
        </w:rPr>
        <w:t xml:space="preserve">In 1997, two years after the Beijing Conference, gender activists in the SADC region lobbied for the adoption of the SADC Declaration on Gender and Development in Blantyre Malawi. This had only one target – 30% women in decision-making by </w:t>
      </w:r>
      <w:r w:rsidR="00AC1EDA" w:rsidRPr="00F6034A">
        <w:rPr>
          <w:rFonts w:ascii="Tahoma" w:hAnsi="Tahoma" w:cs="Tahoma"/>
          <w:bCs/>
        </w:rPr>
        <w:t xml:space="preserve">2005. </w:t>
      </w:r>
      <w:r w:rsidR="002433C7" w:rsidRPr="00F6034A">
        <w:rPr>
          <w:rFonts w:ascii="Tahoma" w:hAnsi="Tahoma" w:cs="Tahoma"/>
          <w:bCs/>
        </w:rPr>
        <w:t>At a conference in Durban in 1998, SADC</w:t>
      </w:r>
      <w:r w:rsidR="000E04AE" w:rsidRPr="00F6034A">
        <w:rPr>
          <w:rFonts w:ascii="Tahoma" w:hAnsi="Tahoma" w:cs="Tahoma"/>
          <w:bCs/>
        </w:rPr>
        <w:t xml:space="preserve"> Gender Ministers added to the D</w:t>
      </w:r>
      <w:r w:rsidR="002433C7" w:rsidRPr="00F6034A">
        <w:rPr>
          <w:rFonts w:ascii="Tahoma" w:hAnsi="Tahoma" w:cs="Tahoma"/>
          <w:bCs/>
        </w:rPr>
        <w:t xml:space="preserve">eclaration an addendum on </w:t>
      </w:r>
      <w:r w:rsidR="0040178E">
        <w:rPr>
          <w:rFonts w:ascii="Tahoma" w:hAnsi="Tahoma" w:cs="Tahoma"/>
          <w:bCs/>
        </w:rPr>
        <w:t>Violence Against Women and Children</w:t>
      </w:r>
      <w:r w:rsidR="002433C7" w:rsidRPr="00F6034A">
        <w:rPr>
          <w:rFonts w:ascii="Tahoma" w:hAnsi="Tahoma" w:cs="Tahoma"/>
          <w:bCs/>
        </w:rPr>
        <w:t>, due to the urgency of this issue in the region.</w:t>
      </w:r>
      <w:r w:rsidR="00A34426" w:rsidRPr="00F6034A">
        <w:rPr>
          <w:rFonts w:ascii="Tahoma" w:hAnsi="Tahoma" w:cs="Tahoma"/>
          <w:bCs/>
        </w:rPr>
        <w:t xml:space="preserve"> </w:t>
      </w:r>
      <w:r w:rsidR="00AC1EDA" w:rsidRPr="00F6034A">
        <w:rPr>
          <w:rFonts w:ascii="Tahoma" w:hAnsi="Tahoma" w:cs="Tahoma"/>
          <w:bCs/>
        </w:rPr>
        <w:t>During the Beijing Plus Ten review</w:t>
      </w:r>
      <w:r w:rsidR="00A34426" w:rsidRPr="00F6034A">
        <w:rPr>
          <w:rFonts w:ascii="Tahoma" w:hAnsi="Tahoma" w:cs="Tahoma"/>
          <w:bCs/>
        </w:rPr>
        <w:t xml:space="preserve"> in 2005</w:t>
      </w:r>
      <w:r w:rsidR="00AC1EDA" w:rsidRPr="00F6034A">
        <w:rPr>
          <w:rFonts w:ascii="Tahoma" w:hAnsi="Tahoma" w:cs="Tahoma"/>
          <w:bCs/>
        </w:rPr>
        <w:t xml:space="preserve">, activists came together again to review progress. They realised the benefits </w:t>
      </w:r>
      <w:r w:rsidR="00A34426" w:rsidRPr="00F6034A">
        <w:rPr>
          <w:rFonts w:ascii="Tahoma" w:hAnsi="Tahoma" w:cs="Tahoma"/>
          <w:bCs/>
        </w:rPr>
        <w:t xml:space="preserve">of the single target on gender equality, but also its limitations, as gender equality was being equated with women’s numerical political participation. </w:t>
      </w:r>
      <w:r w:rsidR="00210841" w:rsidRPr="00F6034A">
        <w:rPr>
          <w:rFonts w:ascii="Tahoma" w:hAnsi="Tahoma" w:cs="Tahoma"/>
          <w:bCs/>
        </w:rPr>
        <w:t xml:space="preserve">Regional NGOs working in various sectors, coordinated by Gender </w:t>
      </w:r>
      <w:r w:rsidR="000E04AE" w:rsidRPr="00F6034A">
        <w:rPr>
          <w:rFonts w:ascii="Tahoma" w:hAnsi="Tahoma" w:cs="Tahoma"/>
          <w:bCs/>
        </w:rPr>
        <w:t>Links, undertook sector reviews</w:t>
      </w:r>
      <w:r w:rsidR="00210841" w:rsidRPr="00F6034A">
        <w:rPr>
          <w:rFonts w:ascii="Tahoma" w:hAnsi="Tahoma" w:cs="Tahoma"/>
          <w:bCs/>
        </w:rPr>
        <w:t xml:space="preserve"> </w:t>
      </w:r>
      <w:r w:rsidR="00B745B7" w:rsidRPr="00F6034A">
        <w:rPr>
          <w:rFonts w:ascii="Tahoma" w:hAnsi="Tahoma" w:cs="Tahoma"/>
          <w:bCs/>
        </w:rPr>
        <w:t xml:space="preserve">that led to a paper entitled “Rationale for a Protocol on Gender and Development.” Civil society organisations came together as the SADC Gender Protocol Alliance to lobby for this Protocol, which went through seven drafts before its adoption. </w:t>
      </w:r>
      <w:r w:rsidR="00210841" w:rsidRPr="00F6034A">
        <w:rPr>
          <w:rFonts w:ascii="Tahoma" w:hAnsi="Tahoma" w:cs="Tahoma"/>
          <w:bCs/>
        </w:rPr>
        <w:t xml:space="preserve"> </w:t>
      </w:r>
    </w:p>
    <w:p w:rsidR="00020076" w:rsidRPr="00F6034A" w:rsidRDefault="00020076" w:rsidP="008D1C95">
      <w:pPr>
        <w:spacing w:after="0" w:line="240" w:lineRule="auto"/>
        <w:jc w:val="both"/>
        <w:rPr>
          <w:rFonts w:ascii="Tahoma" w:hAnsi="Tahoma" w:cs="Tahoma"/>
          <w:bCs/>
        </w:rPr>
      </w:pPr>
    </w:p>
    <w:p w:rsidR="00FE0E42" w:rsidRPr="00F6034A" w:rsidRDefault="00FE0E42" w:rsidP="008D1C95">
      <w:pPr>
        <w:spacing w:after="0" w:line="240" w:lineRule="auto"/>
        <w:jc w:val="both"/>
        <w:rPr>
          <w:rFonts w:ascii="Tahoma" w:hAnsi="Tahoma" w:cs="Tahoma"/>
          <w:bCs/>
        </w:rPr>
      </w:pPr>
      <w:r w:rsidRPr="00F6034A">
        <w:rPr>
          <w:rFonts w:ascii="Tahoma" w:hAnsi="Tahoma" w:cs="Tahoma"/>
          <w:bCs/>
        </w:rPr>
        <w:t>In 2008, SADC Heads of State signed a ground-breaking and unique instrument: the SADC Protocol on Gender and Development, with 28 targets to be achieved by 2015, also the deadline for the Millennium Development Goals (MDGs). SADC is the only region in the world that has brought together all existing continental and international instruments for the promotion of gender equality into one legally bindi</w:t>
      </w:r>
      <w:r w:rsidR="006E1F6C" w:rsidRPr="00F6034A">
        <w:rPr>
          <w:rFonts w:ascii="Tahoma" w:hAnsi="Tahoma" w:cs="Tahoma"/>
          <w:bCs/>
        </w:rPr>
        <w:t>ng Protocol. Unlike the other 22</w:t>
      </w:r>
      <w:r w:rsidRPr="00F6034A">
        <w:rPr>
          <w:rFonts w:ascii="Tahoma" w:hAnsi="Tahoma" w:cs="Tahoma"/>
          <w:bCs/>
        </w:rPr>
        <w:t xml:space="preserve"> SADC Protocols</w:t>
      </w:r>
      <w:r w:rsidR="00457B98" w:rsidRPr="00F6034A">
        <w:rPr>
          <w:rFonts w:ascii="Tahoma" w:hAnsi="Tahoma" w:cs="Tahoma"/>
          <w:bCs/>
        </w:rPr>
        <w:t>, the SADC Gender Protocol</w:t>
      </w:r>
      <w:r w:rsidRPr="00F6034A">
        <w:rPr>
          <w:rFonts w:ascii="Tahoma" w:hAnsi="Tahoma" w:cs="Tahoma"/>
          <w:bCs/>
        </w:rPr>
        <w:t xml:space="preserve"> has specific targets and timeframes. Although Botswana and M</w:t>
      </w:r>
      <w:r w:rsidR="00457B98" w:rsidRPr="00F6034A">
        <w:rPr>
          <w:rFonts w:ascii="Tahoma" w:hAnsi="Tahoma" w:cs="Tahoma"/>
          <w:bCs/>
        </w:rPr>
        <w:t>auritius have not signed the Protocol,</w:t>
      </w:r>
      <w:r w:rsidRPr="00F6034A">
        <w:rPr>
          <w:rFonts w:ascii="Tahoma" w:hAnsi="Tahoma" w:cs="Tahoma"/>
          <w:bCs/>
        </w:rPr>
        <w:t xml:space="preserve"> it became enforceable in September 2012 after getting nine ratifications (over two thirds of the 13 signatories). </w:t>
      </w:r>
    </w:p>
    <w:p w:rsidR="00FE0E42" w:rsidRPr="00F6034A" w:rsidRDefault="00FE0E42" w:rsidP="008D1C95">
      <w:pPr>
        <w:spacing w:after="0" w:line="240" w:lineRule="auto"/>
        <w:jc w:val="both"/>
        <w:rPr>
          <w:rFonts w:ascii="Tahoma" w:hAnsi="Tahoma" w:cs="Tahoma"/>
          <w:bCs/>
        </w:rPr>
      </w:pPr>
    </w:p>
    <w:p w:rsidR="00FE0E42" w:rsidRPr="00F6034A" w:rsidRDefault="00FE0E42" w:rsidP="008D1C95">
      <w:pPr>
        <w:spacing w:after="0" w:line="240" w:lineRule="auto"/>
        <w:jc w:val="both"/>
        <w:rPr>
          <w:rFonts w:ascii="Tahoma" w:hAnsi="Tahoma" w:cs="Tahoma"/>
          <w:bCs/>
        </w:rPr>
      </w:pPr>
      <w:r w:rsidRPr="00F6034A">
        <w:rPr>
          <w:rFonts w:ascii="Tahoma" w:hAnsi="Tahoma" w:cs="Tahoma"/>
          <w:bCs/>
        </w:rPr>
        <w:t>The SADC Gend</w:t>
      </w:r>
      <w:r w:rsidR="00457B98" w:rsidRPr="00F6034A">
        <w:rPr>
          <w:rFonts w:ascii="Tahoma" w:hAnsi="Tahoma" w:cs="Tahoma"/>
          <w:bCs/>
        </w:rPr>
        <w:t>er Protocol encompasses ten</w:t>
      </w:r>
      <w:r w:rsidRPr="00F6034A">
        <w:rPr>
          <w:rFonts w:ascii="Tahoma" w:hAnsi="Tahoma" w:cs="Tahoma"/>
          <w:bCs/>
        </w:rPr>
        <w:t xml:space="preserve"> thematic areas which include Constitutional and Legal Rights; Governance (Representation and Participation); Education and Training; Productive Resources and Employment, Economic Empowerment; Gender Based Violence; Health; HIV and AIDS; Peace Building and Conflict Resolution; Media, Information and Communication; Implementation with the over</w:t>
      </w:r>
      <w:r w:rsidR="00FA656C" w:rsidRPr="00F6034A">
        <w:rPr>
          <w:rFonts w:ascii="Tahoma" w:hAnsi="Tahoma" w:cs="Tahoma"/>
          <w:bCs/>
        </w:rPr>
        <w:t>-</w:t>
      </w:r>
      <w:r w:rsidRPr="00F6034A">
        <w:rPr>
          <w:rFonts w:ascii="Tahoma" w:hAnsi="Tahoma" w:cs="Tahoma"/>
          <w:bCs/>
        </w:rPr>
        <w:t xml:space="preserve"> arching objective of 50/50 parity by 2015.</w:t>
      </w:r>
    </w:p>
    <w:p w:rsidR="00073B06" w:rsidRPr="00F6034A" w:rsidRDefault="00073B06" w:rsidP="008D1C95">
      <w:pPr>
        <w:spacing w:after="0" w:line="240" w:lineRule="auto"/>
        <w:jc w:val="both"/>
        <w:rPr>
          <w:rFonts w:ascii="Tahoma" w:hAnsi="Tahoma" w:cs="Tahoma"/>
          <w:bCs/>
        </w:rPr>
      </w:pPr>
    </w:p>
    <w:p w:rsidR="00B628AD" w:rsidRPr="00F6034A" w:rsidRDefault="00B628AD"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Gender in other SADC Protocols </w:t>
      </w:r>
    </w:p>
    <w:p w:rsidR="00B628AD" w:rsidRPr="00F6034A" w:rsidRDefault="00682C4C" w:rsidP="008D1C95">
      <w:pPr>
        <w:spacing w:after="0" w:line="240" w:lineRule="auto"/>
        <w:jc w:val="both"/>
        <w:rPr>
          <w:rFonts w:ascii="Tahoma" w:hAnsi="Tahoma" w:cs="Tahoma"/>
          <w:color w:val="000000" w:themeColor="text1"/>
        </w:rPr>
      </w:pPr>
      <w:r w:rsidRPr="00F6034A">
        <w:rPr>
          <w:rFonts w:ascii="Tahoma" w:hAnsi="Tahoma" w:cs="Tahoma"/>
          <w:color w:val="000000" w:themeColor="text1"/>
        </w:rPr>
        <w:t>The SADC r</w:t>
      </w:r>
      <w:r w:rsidR="00B628AD" w:rsidRPr="00F6034A">
        <w:rPr>
          <w:rFonts w:ascii="Tahoma" w:hAnsi="Tahoma" w:cs="Tahoma"/>
          <w:color w:val="000000" w:themeColor="text1"/>
        </w:rPr>
        <w:t xml:space="preserve">egion has 22 Protocols </w:t>
      </w:r>
      <w:r w:rsidR="00FF6C02" w:rsidRPr="00F6034A">
        <w:rPr>
          <w:rFonts w:ascii="Tahoma" w:hAnsi="Tahoma" w:cs="Tahoma"/>
          <w:color w:val="000000" w:themeColor="text1"/>
        </w:rPr>
        <w:t xml:space="preserve">(including the SADC Gender Protocol) </w:t>
      </w:r>
      <w:r w:rsidR="00B628AD" w:rsidRPr="00F6034A">
        <w:rPr>
          <w:rFonts w:ascii="Tahoma" w:hAnsi="Tahoma" w:cs="Tahoma"/>
          <w:color w:val="000000" w:themeColor="text1"/>
        </w:rPr>
        <w:t xml:space="preserve">as detailed below.  </w:t>
      </w:r>
      <w:r w:rsidRPr="00F6034A">
        <w:rPr>
          <w:rFonts w:ascii="Tahoma" w:hAnsi="Tahoma" w:cs="Tahoma"/>
          <w:color w:val="000000" w:themeColor="text1"/>
        </w:rPr>
        <w:t>O</w:t>
      </w:r>
      <w:r w:rsidR="00B628AD" w:rsidRPr="00F6034A">
        <w:rPr>
          <w:rFonts w:ascii="Tahoma" w:hAnsi="Tahoma" w:cs="Tahoma"/>
          <w:color w:val="000000" w:themeColor="text1"/>
        </w:rPr>
        <w:t xml:space="preserve">nly </w:t>
      </w:r>
      <w:r w:rsidR="00FF6C02" w:rsidRPr="00F6034A">
        <w:rPr>
          <w:rFonts w:ascii="Tahoma" w:hAnsi="Tahoma" w:cs="Tahoma"/>
          <w:color w:val="000000" w:themeColor="text1"/>
        </w:rPr>
        <w:t xml:space="preserve">seven </w:t>
      </w:r>
      <w:r w:rsidR="005E1981" w:rsidRPr="00F6034A">
        <w:rPr>
          <w:rFonts w:ascii="Tahoma" w:hAnsi="Tahoma" w:cs="Tahoma"/>
          <w:color w:val="000000" w:themeColor="text1"/>
        </w:rPr>
        <w:t xml:space="preserve">have </w:t>
      </w:r>
      <w:r w:rsidR="00B628AD" w:rsidRPr="00F6034A">
        <w:rPr>
          <w:rFonts w:ascii="Tahoma" w:hAnsi="Tahoma" w:cs="Tahoma"/>
          <w:color w:val="000000" w:themeColor="text1"/>
        </w:rPr>
        <w:t xml:space="preserve">provisions </w:t>
      </w:r>
      <w:r w:rsidR="00FF6C02" w:rsidRPr="00F6034A">
        <w:rPr>
          <w:rFonts w:ascii="Tahoma" w:hAnsi="Tahoma" w:cs="Tahoma"/>
          <w:color w:val="000000" w:themeColor="text1"/>
        </w:rPr>
        <w:t xml:space="preserve">on </w:t>
      </w:r>
      <w:r w:rsidR="00B628AD" w:rsidRPr="00F6034A">
        <w:rPr>
          <w:rFonts w:ascii="Tahoma" w:hAnsi="Tahoma" w:cs="Tahoma"/>
          <w:color w:val="000000" w:themeColor="text1"/>
        </w:rPr>
        <w:t>gender and women’s empowerment.  These are the Protocols on the Treaty establishing SADC on Immunities and Privileges; Protocol of Energy; Protocol on Health; Protocol on Fisheries; Protocol of Forestry; Protocol on Science and Innovation; and Protoc</w:t>
      </w:r>
      <w:r w:rsidR="0028578E" w:rsidRPr="00F6034A">
        <w:rPr>
          <w:rFonts w:ascii="Tahoma" w:hAnsi="Tahoma" w:cs="Tahoma"/>
          <w:color w:val="000000" w:themeColor="text1"/>
        </w:rPr>
        <w:t>ol on Environmental Management f</w:t>
      </w:r>
      <w:r w:rsidR="00B628AD" w:rsidRPr="00F6034A">
        <w:rPr>
          <w:rFonts w:ascii="Tahoma" w:hAnsi="Tahoma" w:cs="Tahoma"/>
          <w:color w:val="000000" w:themeColor="text1"/>
        </w:rPr>
        <w:t xml:space="preserve">or Sustainable Development.  </w:t>
      </w:r>
    </w:p>
    <w:p w:rsidR="00B628AD" w:rsidRPr="00F6034A" w:rsidRDefault="00B628AD"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 </w:t>
      </w:r>
    </w:p>
    <w:tbl>
      <w:tblPr>
        <w:tblStyle w:val="TableGrid"/>
        <w:tblW w:w="6105" w:type="pct"/>
        <w:tblInd w:w="-980" w:type="dxa"/>
        <w:tblLook w:val="04A0" w:firstRow="1" w:lastRow="0" w:firstColumn="1" w:lastColumn="0" w:noHBand="0" w:noVBand="1"/>
      </w:tblPr>
      <w:tblGrid>
        <w:gridCol w:w="661"/>
        <w:gridCol w:w="3022"/>
        <w:gridCol w:w="1122"/>
        <w:gridCol w:w="6479"/>
      </w:tblGrid>
      <w:tr w:rsidR="00B628AD" w:rsidRPr="00F6034A" w:rsidTr="0028578E">
        <w:trPr>
          <w:tblHeader/>
        </w:trPr>
        <w:tc>
          <w:tcPr>
            <w:tcW w:w="293" w:type="pct"/>
            <w:shd w:val="clear" w:color="auto" w:fill="D9D9D9" w:themeFill="background1" w:themeFillShade="D9"/>
          </w:tcPr>
          <w:p w:rsidR="00B628AD" w:rsidRPr="00F6034A" w:rsidRDefault="00B628AD" w:rsidP="008D1C95">
            <w:pPr>
              <w:jc w:val="both"/>
              <w:rPr>
                <w:rFonts w:ascii="Tahoma" w:hAnsi="Tahoma" w:cs="Tahoma"/>
                <w:b/>
                <w:color w:val="000000" w:themeColor="text1"/>
                <w:sz w:val="20"/>
                <w:szCs w:val="20"/>
              </w:rPr>
            </w:pPr>
          </w:p>
        </w:tc>
        <w:tc>
          <w:tcPr>
            <w:tcW w:w="1339" w:type="pct"/>
            <w:shd w:val="clear" w:color="auto" w:fill="D9D9D9" w:themeFill="background1" w:themeFillShade="D9"/>
          </w:tcPr>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Protocol</w:t>
            </w:r>
          </w:p>
        </w:tc>
        <w:tc>
          <w:tcPr>
            <w:tcW w:w="497" w:type="pct"/>
            <w:shd w:val="clear" w:color="auto" w:fill="D9D9D9" w:themeFill="background1" w:themeFillShade="D9"/>
          </w:tcPr>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Year</w:t>
            </w:r>
          </w:p>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 xml:space="preserve"> adopted</w:t>
            </w:r>
          </w:p>
        </w:tc>
        <w:tc>
          <w:tcPr>
            <w:tcW w:w="2871" w:type="pct"/>
            <w:shd w:val="clear" w:color="auto" w:fill="D9D9D9" w:themeFill="background1" w:themeFillShade="D9"/>
          </w:tcPr>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Gender Dimensions</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to the Treaty establishing SADC on Immunities and Privileges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1992</w:t>
            </w:r>
          </w:p>
        </w:tc>
        <w:tc>
          <w:tcPr>
            <w:tcW w:w="2871"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Officials of SADC shall:</w:t>
            </w:r>
          </w:p>
          <w:p w:rsidR="00B628AD" w:rsidRPr="00F6034A" w:rsidRDefault="00B628AD" w:rsidP="008D1C95">
            <w:pPr>
              <w:numPr>
                <w:ilvl w:val="0"/>
                <w:numId w:val="9"/>
              </w:numPr>
              <w:jc w:val="both"/>
              <w:rPr>
                <w:rFonts w:ascii="Tahoma" w:hAnsi="Tahoma" w:cs="Tahoma"/>
                <w:color w:val="000000" w:themeColor="text1"/>
                <w:sz w:val="20"/>
                <w:szCs w:val="20"/>
              </w:rPr>
            </w:pPr>
            <w:r w:rsidRPr="00F6034A">
              <w:rPr>
                <w:rFonts w:ascii="Tahoma" w:hAnsi="Tahoma" w:cs="Tahoma"/>
                <w:color w:val="000000" w:themeColor="text1"/>
                <w:sz w:val="20"/>
                <w:szCs w:val="20"/>
              </w:rPr>
              <w:t>Be immune together with their spouses and members of the family forming part of the household, from immigration restrictions, alien registration and from national service obligations.</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Energy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1996</w:t>
            </w:r>
          </w:p>
        </w:tc>
        <w:tc>
          <w:tcPr>
            <w:tcW w:w="2871" w:type="pct"/>
          </w:tcPr>
          <w:p w:rsidR="00B628AD" w:rsidRPr="00F6034A" w:rsidRDefault="00B628AD" w:rsidP="008D1C95">
            <w:pPr>
              <w:numPr>
                <w:ilvl w:val="0"/>
                <w:numId w:val="9"/>
              </w:numPr>
              <w:jc w:val="both"/>
              <w:rPr>
                <w:rFonts w:ascii="Tahoma" w:hAnsi="Tahoma" w:cs="Tahoma"/>
                <w:color w:val="000000" w:themeColor="text1"/>
                <w:sz w:val="20"/>
                <w:szCs w:val="20"/>
              </w:rPr>
            </w:pPr>
            <w:r w:rsidRPr="00F6034A">
              <w:rPr>
                <w:rFonts w:ascii="Tahoma" w:hAnsi="Tahoma" w:cs="Tahoma"/>
                <w:color w:val="000000" w:themeColor="text1"/>
                <w:sz w:val="20"/>
                <w:szCs w:val="20"/>
              </w:rPr>
              <w:t>Ensure that the development and use of energy takes cognisance of the gender realities of the region.</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Combating Illicit Drug Trafficking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1996</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Trade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1996</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Transport , Communications and Meteorology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1996</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Education and Training</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1997</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Mining</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1997</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Health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1999</w:t>
            </w:r>
          </w:p>
        </w:tc>
        <w:tc>
          <w:tcPr>
            <w:tcW w:w="2871" w:type="pct"/>
          </w:tcPr>
          <w:p w:rsidR="00B628AD" w:rsidRPr="00F6034A" w:rsidRDefault="00B628AD" w:rsidP="008D1C95">
            <w:pPr>
              <w:numPr>
                <w:ilvl w:val="0"/>
                <w:numId w:val="8"/>
              </w:numPr>
              <w:jc w:val="both"/>
              <w:rPr>
                <w:rFonts w:ascii="Tahoma" w:hAnsi="Tahoma" w:cs="Tahoma"/>
                <w:color w:val="000000" w:themeColor="text1"/>
                <w:sz w:val="20"/>
                <w:szCs w:val="20"/>
              </w:rPr>
            </w:pPr>
            <w:r w:rsidRPr="00F6034A">
              <w:rPr>
                <w:rFonts w:ascii="Tahoma" w:hAnsi="Tahoma" w:cs="Tahoma"/>
                <w:color w:val="000000" w:themeColor="text1"/>
                <w:sz w:val="20"/>
                <w:szCs w:val="20"/>
              </w:rPr>
              <w:t>To develop common strategies to address the health needs of women, children and other vulnerable groups</w:t>
            </w:r>
          </w:p>
          <w:p w:rsidR="00B628AD" w:rsidRPr="00F6034A" w:rsidRDefault="00B628AD" w:rsidP="008D1C95">
            <w:pPr>
              <w:numPr>
                <w:ilvl w:val="0"/>
                <w:numId w:val="8"/>
              </w:numPr>
              <w:jc w:val="both"/>
              <w:rPr>
                <w:rFonts w:ascii="Tahoma" w:hAnsi="Tahoma" w:cs="Tahoma"/>
                <w:color w:val="000000" w:themeColor="text1"/>
                <w:sz w:val="20"/>
                <w:szCs w:val="20"/>
              </w:rPr>
            </w:pPr>
            <w:r w:rsidRPr="00F6034A">
              <w:rPr>
                <w:rFonts w:ascii="Tahoma" w:hAnsi="Tahoma" w:cs="Tahoma"/>
                <w:color w:val="000000" w:themeColor="text1"/>
                <w:sz w:val="20"/>
                <w:szCs w:val="20"/>
              </w:rPr>
              <w:t>Encourage adolescents to delay engaging in early sexual activity which may result in unwanted teenage pregnancies</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Legal Affairs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2000</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Revised Protocol on Shared Water courses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2000</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Against Corruption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2001</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Control of Firearms, Ammunition and other materials</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2001</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Fisheries</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2001</w:t>
            </w:r>
          </w:p>
        </w:tc>
        <w:tc>
          <w:tcPr>
            <w:tcW w:w="2871" w:type="pct"/>
          </w:tcPr>
          <w:p w:rsidR="00B628AD" w:rsidRPr="00F6034A" w:rsidRDefault="00B628AD" w:rsidP="008D1C95">
            <w:pPr>
              <w:numPr>
                <w:ilvl w:val="0"/>
                <w:numId w:val="7"/>
              </w:numPr>
              <w:jc w:val="both"/>
              <w:rPr>
                <w:rFonts w:ascii="Tahoma" w:hAnsi="Tahoma" w:cs="Tahoma"/>
                <w:color w:val="000000" w:themeColor="text1"/>
                <w:sz w:val="20"/>
                <w:szCs w:val="20"/>
              </w:rPr>
            </w:pPr>
            <w:r w:rsidRPr="00F6034A">
              <w:rPr>
                <w:rFonts w:ascii="Tahoma" w:hAnsi="Tahoma" w:cs="Tahoma"/>
                <w:color w:val="000000" w:themeColor="text1"/>
                <w:sz w:val="20"/>
                <w:szCs w:val="20"/>
              </w:rPr>
              <w:t>In the Implementation of this Protocol, State Parties shall promote gender equality and address any potential inequalities.</w:t>
            </w:r>
          </w:p>
          <w:p w:rsidR="00B628AD" w:rsidRPr="00F6034A" w:rsidRDefault="00B628AD" w:rsidP="008D1C95">
            <w:pPr>
              <w:numPr>
                <w:ilvl w:val="0"/>
                <w:numId w:val="7"/>
              </w:numPr>
              <w:jc w:val="both"/>
              <w:rPr>
                <w:rFonts w:ascii="Tahoma" w:hAnsi="Tahoma" w:cs="Tahoma"/>
                <w:color w:val="000000" w:themeColor="text1"/>
                <w:sz w:val="20"/>
                <w:szCs w:val="20"/>
              </w:rPr>
            </w:pPr>
            <w:r w:rsidRPr="00F6034A">
              <w:rPr>
                <w:rFonts w:ascii="Tahoma" w:hAnsi="Tahoma" w:cs="Tahoma"/>
                <w:color w:val="000000" w:themeColor="text1"/>
                <w:sz w:val="20"/>
                <w:szCs w:val="20"/>
              </w:rPr>
              <w:t>State Parties shall ensure that all stakeholders participate, at the appropriate level in decision making processes that affect the management of shared resources.</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Politics, Defence and Security</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2001</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on Mutual Legal Assistance in Criminal Matters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2002</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Forestry</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2002</w:t>
            </w:r>
          </w:p>
        </w:tc>
        <w:tc>
          <w:tcPr>
            <w:tcW w:w="2871" w:type="pct"/>
          </w:tcPr>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ARTICLE 13:</w:t>
            </w:r>
          </w:p>
          <w:p w:rsidR="00B628AD" w:rsidRPr="00F6034A" w:rsidRDefault="00B628AD" w:rsidP="008D1C95">
            <w:pPr>
              <w:numPr>
                <w:ilvl w:val="0"/>
                <w:numId w:val="6"/>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adopt national policies and mechanisms to enable the effective participation of women in effective forestry </w:t>
            </w:r>
            <w:r w:rsidRPr="00F6034A">
              <w:rPr>
                <w:rFonts w:ascii="Tahoma" w:hAnsi="Tahoma" w:cs="Tahoma"/>
                <w:color w:val="000000" w:themeColor="text1"/>
                <w:sz w:val="20"/>
                <w:szCs w:val="20"/>
              </w:rPr>
              <w:lastRenderedPageBreak/>
              <w:t>management, including affirmative steps to seek and encourage such participation.</w:t>
            </w:r>
          </w:p>
          <w:p w:rsidR="00B628AD" w:rsidRPr="00F6034A" w:rsidRDefault="00B628AD" w:rsidP="008D1C95">
            <w:pPr>
              <w:numPr>
                <w:ilvl w:val="0"/>
                <w:numId w:val="6"/>
              </w:numPr>
              <w:jc w:val="both"/>
              <w:rPr>
                <w:rFonts w:ascii="Tahoma" w:hAnsi="Tahoma" w:cs="Tahoma"/>
                <w:color w:val="000000" w:themeColor="text1"/>
                <w:sz w:val="20"/>
                <w:szCs w:val="20"/>
              </w:rPr>
            </w:pPr>
            <w:r w:rsidRPr="00F6034A">
              <w:rPr>
                <w:rFonts w:ascii="Tahoma" w:hAnsi="Tahoma" w:cs="Tahoma"/>
                <w:color w:val="000000" w:themeColor="text1"/>
                <w:sz w:val="20"/>
                <w:szCs w:val="20"/>
              </w:rPr>
              <w:t>State Parties shall develop regional guidelines and share information and expertise related to the participation of women in sustainable forest management.</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Gender and Development</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2008</w:t>
            </w:r>
          </w:p>
        </w:tc>
        <w:tc>
          <w:tcPr>
            <w:tcW w:w="2871"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Gender Protocol</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Science and Innovation</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2008</w:t>
            </w:r>
          </w:p>
        </w:tc>
        <w:tc>
          <w:tcPr>
            <w:tcW w:w="2871"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Promotion of gender equity in all areas of science, technology and innovation</w:t>
            </w: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the development of Tourism</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2009</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Finance and investment</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2010</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Protocol in Trade in Services </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2012</w:t>
            </w:r>
          </w:p>
        </w:tc>
        <w:tc>
          <w:tcPr>
            <w:tcW w:w="2871" w:type="pct"/>
          </w:tcPr>
          <w:p w:rsidR="00B628AD" w:rsidRPr="00F6034A" w:rsidRDefault="00B628AD" w:rsidP="008D1C95">
            <w:pPr>
              <w:jc w:val="both"/>
              <w:rPr>
                <w:rFonts w:ascii="Tahoma" w:hAnsi="Tahoma" w:cs="Tahoma"/>
                <w:color w:val="000000" w:themeColor="text1"/>
                <w:sz w:val="20"/>
                <w:szCs w:val="20"/>
              </w:rPr>
            </w:pPr>
          </w:p>
        </w:tc>
      </w:tr>
      <w:tr w:rsidR="00B628AD" w:rsidRPr="00F6034A" w:rsidTr="0028578E">
        <w:tc>
          <w:tcPr>
            <w:tcW w:w="293" w:type="pct"/>
          </w:tcPr>
          <w:p w:rsidR="00B628AD" w:rsidRPr="00F6034A" w:rsidRDefault="00B628AD" w:rsidP="008D1C95">
            <w:pPr>
              <w:numPr>
                <w:ilvl w:val="0"/>
                <w:numId w:val="10"/>
              </w:numPr>
              <w:jc w:val="both"/>
              <w:rPr>
                <w:rFonts w:ascii="Tahoma" w:hAnsi="Tahoma" w:cs="Tahoma"/>
                <w:color w:val="000000" w:themeColor="text1"/>
                <w:sz w:val="20"/>
                <w:szCs w:val="20"/>
              </w:rPr>
            </w:pPr>
          </w:p>
        </w:tc>
        <w:tc>
          <w:tcPr>
            <w:tcW w:w="1339"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Environmental Management For Sustainable Development</w:t>
            </w:r>
          </w:p>
        </w:tc>
        <w:tc>
          <w:tcPr>
            <w:tcW w:w="497" w:type="pct"/>
          </w:tcPr>
          <w:p w:rsidR="00B628AD" w:rsidRPr="00F6034A" w:rsidRDefault="00B628AD"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2013</w:t>
            </w:r>
          </w:p>
        </w:tc>
        <w:tc>
          <w:tcPr>
            <w:tcW w:w="2871" w:type="pct"/>
          </w:tcPr>
          <w:p w:rsidR="00B628AD" w:rsidRPr="00F6034A" w:rsidRDefault="00B628AD"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ARTICLE 19.</w:t>
            </w:r>
            <w:r w:rsidRPr="00F6034A">
              <w:rPr>
                <w:rFonts w:ascii="Tahoma" w:hAnsi="Tahoma" w:cs="Tahoma"/>
                <w:b/>
                <w:color w:val="000000" w:themeColor="text1"/>
                <w:sz w:val="20"/>
                <w:szCs w:val="20"/>
              </w:rPr>
              <w:tab/>
              <w:t xml:space="preserve">GENDER EQUALITY AND WOMEN’S EMPOWERMENT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undertake gender analysis and gender mainstreaming of all environmental management, climate change and sustainable development policies, programs, projects and budgets-from research programs to mitigation measures and adaptation plans.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iCs/>
                <w:color w:val="000000" w:themeColor="text1"/>
                <w:sz w:val="20"/>
                <w:szCs w:val="20"/>
              </w:rPr>
              <w:t>State Parties shall develop and implement gender responsive policies, strategies, projects and programmes f</w:t>
            </w:r>
            <w:r w:rsidRPr="00F6034A">
              <w:rPr>
                <w:rFonts w:ascii="Tahoma" w:hAnsi="Tahoma" w:cs="Tahoma"/>
                <w:color w:val="000000" w:themeColor="text1"/>
                <w:sz w:val="20"/>
                <w:szCs w:val="20"/>
              </w:rPr>
              <w:t xml:space="preserve">or environmental management, disaster reduction especially on climate change for sustainable development.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design gender responsive capacity building, education, and training on environmental management, and climate change for sustainable development initiatives.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State Parties shall employ people-centred, equitable, inclusive and participatory consultations of all stakeholders including women and men in all environmental management, and climate change for sustainable development programmes and initiatives.</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utilize women’s skills, knowledge and capacities in mitigation and adaptation strategies, given that women are predominantly custodians and caretakers of the environment and national resources.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State parties shall conduct research which does exist on gender and environmental management, risk assessment and management and emergency management and response for sustainable development to be compiled in more systematic manner for policy makers and program implementers.</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develop gender sensitive indicators for environmental management for sustainable development for use in national governments; local and international communications. </w:t>
            </w:r>
          </w:p>
          <w:p w:rsidR="00B628AD" w:rsidRPr="00F6034A" w:rsidRDefault="00B628AD" w:rsidP="008D1C95">
            <w:pPr>
              <w:numPr>
                <w:ilvl w:val="0"/>
                <w:numId w:val="11"/>
              </w:num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State Parties shall collect and publish gender disaggregated data on environmental management, Climate Change and Sustainable development, impacts, mitigation and adaptation at every level to guide appropriate planning and programming. </w:t>
            </w:r>
          </w:p>
        </w:tc>
      </w:tr>
    </w:tbl>
    <w:p w:rsidR="006E1F6C" w:rsidRPr="00F6034A" w:rsidRDefault="006E1F6C" w:rsidP="008D1C95">
      <w:pPr>
        <w:shd w:val="clear" w:color="auto" w:fill="FFFFFF"/>
        <w:spacing w:after="0" w:line="240" w:lineRule="auto"/>
        <w:jc w:val="both"/>
        <w:rPr>
          <w:rFonts w:ascii="Tahoma" w:hAnsi="Tahoma" w:cs="Tahoma"/>
          <w:color w:val="000000" w:themeColor="text1"/>
        </w:rPr>
      </w:pPr>
    </w:p>
    <w:p w:rsidR="00B628AD" w:rsidRPr="00F6034A" w:rsidRDefault="008F2467" w:rsidP="008D1C95">
      <w:pPr>
        <w:shd w:val="clear" w:color="auto" w:fill="FFFFFF"/>
        <w:spacing w:after="0" w:line="240" w:lineRule="auto"/>
        <w:jc w:val="both"/>
        <w:rPr>
          <w:rFonts w:ascii="Tahoma" w:hAnsi="Tahoma" w:cs="Tahoma"/>
          <w:b/>
          <w:color w:val="000000" w:themeColor="text1"/>
        </w:rPr>
      </w:pPr>
      <w:r w:rsidRPr="00F6034A">
        <w:rPr>
          <w:rFonts w:ascii="Tahoma" w:hAnsi="Tahoma" w:cs="Tahoma"/>
          <w:color w:val="000000" w:themeColor="text1"/>
        </w:rPr>
        <w:t xml:space="preserve">The audit shows that within SADC </w:t>
      </w:r>
      <w:r w:rsidR="00E22424" w:rsidRPr="00F6034A">
        <w:rPr>
          <w:rFonts w:ascii="Tahoma" w:hAnsi="Tahoma" w:cs="Tahoma"/>
          <w:color w:val="000000" w:themeColor="text1"/>
        </w:rPr>
        <w:t xml:space="preserve">statutes gender largely continues to be ghettoised. It is instructive that the </w:t>
      </w:r>
      <w:r w:rsidR="006C24DC" w:rsidRPr="00F6034A">
        <w:rPr>
          <w:rFonts w:ascii="Tahoma" w:hAnsi="Tahoma" w:cs="Tahoma"/>
          <w:color w:val="000000" w:themeColor="text1"/>
        </w:rPr>
        <w:t>SADC Protocol on Environment Management for Sustainable Develop</w:t>
      </w:r>
      <w:r w:rsidR="0085104C" w:rsidRPr="00F6034A">
        <w:rPr>
          <w:rFonts w:ascii="Tahoma" w:hAnsi="Tahoma" w:cs="Tahoma"/>
          <w:color w:val="000000" w:themeColor="text1"/>
        </w:rPr>
        <w:t>ment has the most extensive provisions on gender. This follows a campaign by the Alliance for an</w:t>
      </w:r>
      <w:r w:rsidR="00BA6A4D" w:rsidRPr="00F6034A">
        <w:rPr>
          <w:rFonts w:ascii="Tahoma" w:hAnsi="Tahoma" w:cs="Tahoma"/>
          <w:color w:val="000000" w:themeColor="text1"/>
        </w:rPr>
        <w:t xml:space="preserve"> A</w:t>
      </w:r>
      <w:r w:rsidR="0085104C" w:rsidRPr="00F6034A">
        <w:rPr>
          <w:rFonts w:ascii="Tahoma" w:hAnsi="Tahoma" w:cs="Tahoma"/>
          <w:color w:val="000000" w:themeColor="text1"/>
        </w:rPr>
        <w:t>ddendum to the</w:t>
      </w:r>
      <w:r w:rsidR="0091219E" w:rsidRPr="00F6034A">
        <w:rPr>
          <w:rFonts w:ascii="Tahoma" w:hAnsi="Tahoma" w:cs="Tahoma"/>
          <w:color w:val="000000" w:themeColor="text1"/>
        </w:rPr>
        <w:t xml:space="preserve"> SADC Gender Protocol on Climate Change that gained momentum in 2010. The SADC Secretariat resisted this campaign on grounds that the </w:t>
      </w:r>
      <w:r w:rsidR="0091219E" w:rsidRPr="00F6034A">
        <w:rPr>
          <w:rFonts w:ascii="Tahoma" w:hAnsi="Tahoma" w:cs="Tahoma"/>
          <w:color w:val="000000" w:themeColor="text1"/>
        </w:rPr>
        <w:lastRenderedPageBreak/>
        <w:t xml:space="preserve">gender protocol had only recently been adopted. </w:t>
      </w:r>
      <w:r w:rsidR="00224F6A" w:rsidRPr="00F6034A">
        <w:rPr>
          <w:rFonts w:ascii="Tahoma" w:hAnsi="Tahoma" w:cs="Tahoma"/>
          <w:color w:val="000000" w:themeColor="text1"/>
        </w:rPr>
        <w:t xml:space="preserve">However, several of the clauses in the draft addendum forwarded by the Alliance found their way into the environment protocol. </w:t>
      </w:r>
      <w:r w:rsidR="00D8283A" w:rsidRPr="00F6034A">
        <w:rPr>
          <w:rFonts w:ascii="Tahoma" w:hAnsi="Tahoma" w:cs="Tahoma"/>
          <w:color w:val="000000" w:themeColor="text1"/>
        </w:rPr>
        <w:t xml:space="preserve">The Alliance position </w:t>
      </w:r>
      <w:r w:rsidR="0098221F" w:rsidRPr="00F6034A">
        <w:rPr>
          <w:rFonts w:ascii="Tahoma" w:hAnsi="Tahoma" w:cs="Tahoma"/>
          <w:color w:val="000000" w:themeColor="text1"/>
        </w:rPr>
        <w:t xml:space="preserve">is </w:t>
      </w:r>
      <w:r w:rsidR="00D8283A" w:rsidRPr="00F6034A">
        <w:rPr>
          <w:rFonts w:ascii="Tahoma" w:hAnsi="Tahoma" w:cs="Tahoma"/>
          <w:color w:val="000000" w:themeColor="text1"/>
        </w:rPr>
        <w:t xml:space="preserve">that gender should be mainstreamed in all SADC instruments, but that these should be cross referenced with the Gender </w:t>
      </w:r>
      <w:r w:rsidR="008D0AFF" w:rsidRPr="00F6034A">
        <w:rPr>
          <w:rFonts w:ascii="Tahoma" w:hAnsi="Tahoma" w:cs="Tahoma"/>
          <w:color w:val="000000" w:themeColor="text1"/>
        </w:rPr>
        <w:t xml:space="preserve">Protocol. </w:t>
      </w:r>
      <w:r w:rsidR="0085104C" w:rsidRPr="00F6034A">
        <w:rPr>
          <w:rFonts w:ascii="Tahoma" w:hAnsi="Tahoma" w:cs="Tahoma"/>
          <w:color w:val="000000" w:themeColor="text1"/>
        </w:rPr>
        <w:t xml:space="preserve"> </w:t>
      </w:r>
      <w:r w:rsidR="00B628AD" w:rsidRPr="00F6034A">
        <w:rPr>
          <w:rFonts w:ascii="Tahoma" w:hAnsi="Tahoma" w:cs="Tahoma"/>
          <w:color w:val="000000" w:themeColor="text1"/>
        </w:rPr>
        <w:t xml:space="preserve">  </w:t>
      </w:r>
    </w:p>
    <w:p w:rsidR="00B628AD" w:rsidRPr="00F6034A" w:rsidRDefault="00B628AD" w:rsidP="008D1C95">
      <w:pPr>
        <w:spacing w:after="0" w:line="240" w:lineRule="auto"/>
        <w:jc w:val="both"/>
        <w:rPr>
          <w:rFonts w:ascii="Tahoma" w:hAnsi="Tahoma" w:cs="Tahoma"/>
          <w:b/>
          <w:color w:val="000000" w:themeColor="text1"/>
          <w:sz w:val="21"/>
          <w:szCs w:val="21"/>
        </w:rPr>
      </w:pPr>
    </w:p>
    <w:p w:rsidR="001C1FFF" w:rsidRPr="00F6034A" w:rsidRDefault="005D0B98"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4</w:t>
      </w:r>
      <w:r w:rsidR="00E33707" w:rsidRPr="00F6034A">
        <w:rPr>
          <w:rFonts w:ascii="Tahoma" w:hAnsi="Tahoma" w:cs="Tahoma"/>
          <w:b/>
          <w:color w:val="000000" w:themeColor="text1"/>
        </w:rPr>
        <w:t xml:space="preserve">. </w:t>
      </w:r>
      <w:r w:rsidR="00E22424" w:rsidRPr="00F6034A">
        <w:rPr>
          <w:rFonts w:ascii="Tahoma" w:hAnsi="Tahoma" w:cs="Tahoma"/>
          <w:b/>
          <w:color w:val="000000" w:themeColor="text1"/>
        </w:rPr>
        <w:t xml:space="preserve">GENDER @ WORK IN </w:t>
      </w:r>
      <w:r w:rsidR="004E10DB" w:rsidRPr="00F6034A">
        <w:rPr>
          <w:rFonts w:ascii="Tahoma" w:hAnsi="Tahoma" w:cs="Tahoma"/>
          <w:b/>
          <w:color w:val="000000" w:themeColor="text1"/>
        </w:rPr>
        <w:t xml:space="preserve">THE </w:t>
      </w:r>
      <w:r w:rsidR="00E22424" w:rsidRPr="00F6034A">
        <w:rPr>
          <w:rFonts w:ascii="Tahoma" w:hAnsi="Tahoma" w:cs="Tahoma"/>
          <w:b/>
          <w:color w:val="000000" w:themeColor="text1"/>
        </w:rPr>
        <w:t>SADC</w:t>
      </w:r>
      <w:r w:rsidR="004E10DB" w:rsidRPr="00F6034A">
        <w:rPr>
          <w:rFonts w:ascii="Tahoma" w:hAnsi="Tahoma" w:cs="Tahoma"/>
          <w:b/>
          <w:color w:val="000000" w:themeColor="text1"/>
        </w:rPr>
        <w:t xml:space="preserve"> SECRETARIAT </w:t>
      </w:r>
    </w:p>
    <w:p w:rsidR="00A42681" w:rsidRPr="00F6034A" w:rsidRDefault="007F6C5C" w:rsidP="008D1C95">
      <w:pPr>
        <w:spacing w:after="0" w:line="240" w:lineRule="auto"/>
        <w:jc w:val="both"/>
        <w:rPr>
          <w:rFonts w:ascii="Tahoma" w:eastAsia="Times New Roman" w:hAnsi="Tahoma" w:cs="Times New Roman"/>
        </w:rPr>
      </w:pPr>
      <w:r w:rsidRPr="00F6034A">
        <w:rPr>
          <w:noProof/>
          <w:lang w:val="en-ZA" w:eastAsia="en-ZA"/>
        </w:rPr>
        <w:drawing>
          <wp:anchor distT="0" distB="0" distL="114300" distR="114300" simplePos="0" relativeHeight="251686912" behindDoc="0" locked="0" layoutInCell="1" allowOverlap="1" wp14:anchorId="7216DE3E" wp14:editId="7258D42D">
            <wp:simplePos x="0" y="0"/>
            <wp:positionH relativeFrom="column">
              <wp:posOffset>142240</wp:posOffset>
            </wp:positionH>
            <wp:positionV relativeFrom="paragraph">
              <wp:posOffset>50800</wp:posOffset>
            </wp:positionV>
            <wp:extent cx="1762125" cy="1735455"/>
            <wp:effectExtent l="0" t="0" r="0" b="0"/>
            <wp:wrapSquare wrapText="bothSides"/>
            <wp:docPr id="13" name="irc_mi" descr="http://upload.wikimedia.org/wikipedia/en/9/98/Sad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9/98/Sadc_log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73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25F" w:rsidRPr="00F6034A">
        <w:rPr>
          <w:rFonts w:ascii="Tahoma" w:eastAsia="Times New Roman" w:hAnsi="Tahoma" w:cs="Times New Roman"/>
        </w:rPr>
        <w:t xml:space="preserve">As part of the campaign for </w:t>
      </w:r>
      <w:r w:rsidR="006C24DC" w:rsidRPr="00F6034A">
        <w:rPr>
          <w:rFonts w:ascii="Tahoma" w:eastAsia="Times New Roman" w:hAnsi="Tahoma" w:cs="Times New Roman"/>
        </w:rPr>
        <w:t xml:space="preserve">the </w:t>
      </w:r>
      <w:r w:rsidR="009F2C88" w:rsidRPr="00F6034A">
        <w:rPr>
          <w:rFonts w:ascii="Tahoma" w:eastAsia="Times New Roman" w:hAnsi="Tahoma" w:cs="Times New Roman"/>
        </w:rPr>
        <w:t>SADC Declar</w:t>
      </w:r>
      <w:r w:rsidR="0074125F" w:rsidRPr="00F6034A">
        <w:rPr>
          <w:rFonts w:ascii="Tahoma" w:eastAsia="Times New Roman" w:hAnsi="Tahoma" w:cs="Times New Roman"/>
        </w:rPr>
        <w:t>ation on Gender and Development</w:t>
      </w:r>
      <w:r w:rsidR="00AF0CEB" w:rsidRPr="00F6034A">
        <w:rPr>
          <w:rFonts w:ascii="Tahoma" w:eastAsia="Times New Roman" w:hAnsi="Tahoma" w:cs="Times New Roman"/>
        </w:rPr>
        <w:t xml:space="preserve"> in 1997</w:t>
      </w:r>
      <w:r w:rsidR="0074125F" w:rsidRPr="00F6034A">
        <w:rPr>
          <w:rFonts w:ascii="Tahoma" w:eastAsia="Times New Roman" w:hAnsi="Tahoma" w:cs="Times New Roman"/>
        </w:rPr>
        <w:t>, civil society organisations drew up terms of reference for a Gender Unit in the SADC Secretariat.</w:t>
      </w:r>
      <w:r w:rsidR="00AF0CEB" w:rsidRPr="00F6034A">
        <w:rPr>
          <w:rFonts w:ascii="Tahoma" w:eastAsia="Times New Roman" w:hAnsi="Tahoma" w:cs="Times New Roman"/>
        </w:rPr>
        <w:t xml:space="preserve"> This was established in 1998, and enjoyed strong leadership under the first </w:t>
      </w:r>
      <w:r w:rsidR="002773AD" w:rsidRPr="00F6034A">
        <w:rPr>
          <w:rFonts w:ascii="Tahoma" w:eastAsia="Times New Roman" w:hAnsi="Tahoma" w:cs="Times New Roman"/>
        </w:rPr>
        <w:t xml:space="preserve">head of the unit, Dr Athalia Molokomme, now </w:t>
      </w:r>
      <w:r w:rsidR="00C11BAA" w:rsidRPr="00F6034A">
        <w:rPr>
          <w:rFonts w:ascii="Tahoma" w:eastAsia="Times New Roman" w:hAnsi="Tahoma" w:cs="Times New Roman"/>
        </w:rPr>
        <w:t>A</w:t>
      </w:r>
      <w:r w:rsidR="002773AD" w:rsidRPr="00F6034A">
        <w:rPr>
          <w:rFonts w:ascii="Tahoma" w:eastAsia="Times New Roman" w:hAnsi="Tahoma" w:cs="Times New Roman"/>
        </w:rPr>
        <w:t xml:space="preserve">ttorney </w:t>
      </w:r>
      <w:r w:rsidR="00C11BAA" w:rsidRPr="00F6034A">
        <w:rPr>
          <w:rFonts w:ascii="Tahoma" w:eastAsia="Times New Roman" w:hAnsi="Tahoma" w:cs="Times New Roman"/>
        </w:rPr>
        <w:t>G</w:t>
      </w:r>
      <w:r w:rsidR="002773AD" w:rsidRPr="00F6034A">
        <w:rPr>
          <w:rFonts w:ascii="Tahoma" w:eastAsia="Times New Roman" w:hAnsi="Tahoma" w:cs="Times New Roman"/>
        </w:rPr>
        <w:t xml:space="preserve">eneral of Botswana. A gender activist and academic who had been involved in the civil society campaigns, Molokomme brought strong </w:t>
      </w:r>
      <w:r w:rsidR="00873575" w:rsidRPr="00F6034A">
        <w:rPr>
          <w:rFonts w:ascii="Tahoma" w:eastAsia="Times New Roman" w:hAnsi="Tahoma" w:cs="Times New Roman"/>
        </w:rPr>
        <w:t>strategic and conceptual skills to the post, that she located in the Executive Secretary’s office, first under Kaire Mbuende and later</w:t>
      </w:r>
      <w:r w:rsidR="009E588B" w:rsidRPr="00F6034A">
        <w:rPr>
          <w:rFonts w:ascii="Tahoma" w:eastAsia="Times New Roman" w:hAnsi="Tahoma" w:cs="Times New Roman"/>
        </w:rPr>
        <w:t xml:space="preserve"> </w:t>
      </w:r>
      <w:r w:rsidR="009E588B" w:rsidRPr="00F6034A">
        <w:rPr>
          <w:rFonts w:ascii="Tahoma" w:hAnsi="Tahoma" w:cs="Tahoma"/>
        </w:rPr>
        <w:t>Tomaz Salomão.</w:t>
      </w:r>
      <w:r w:rsidR="00873575" w:rsidRPr="00F6034A">
        <w:rPr>
          <w:rFonts w:ascii="Tahoma" w:eastAsia="Times New Roman" w:hAnsi="Tahoma" w:cs="Tahoma"/>
        </w:rPr>
        <w:t xml:space="preserve"> </w:t>
      </w:r>
      <w:r w:rsidR="00FF2DC8">
        <w:rPr>
          <w:rFonts w:ascii="Tahoma" w:eastAsia="Times New Roman" w:hAnsi="Tahoma" w:cs="Times New Roman"/>
        </w:rPr>
        <w:t>Although the unit had only a few</w:t>
      </w:r>
      <w:r w:rsidR="00BD2870" w:rsidRPr="00F6034A">
        <w:rPr>
          <w:rFonts w:ascii="Tahoma" w:eastAsia="Times New Roman" w:hAnsi="Tahoma" w:cs="Times New Roman"/>
        </w:rPr>
        <w:t xml:space="preserve"> staff, it enjoyed clout and visibility, driving gender mainstreaming</w:t>
      </w:r>
      <w:r w:rsidR="009E588B" w:rsidRPr="00F6034A">
        <w:rPr>
          <w:rFonts w:ascii="Tahoma" w:eastAsia="Times New Roman" w:hAnsi="Tahoma" w:cs="Times New Roman"/>
        </w:rPr>
        <w:t xml:space="preserve"> within the Secretariat </w:t>
      </w:r>
      <w:r w:rsidR="00FF2DC8">
        <w:rPr>
          <w:rFonts w:ascii="Tahoma" w:eastAsia="Times New Roman" w:hAnsi="Tahoma" w:cs="Times New Roman"/>
        </w:rPr>
        <w:t xml:space="preserve">as well as </w:t>
      </w:r>
      <w:r w:rsidR="009E588B" w:rsidRPr="00F6034A">
        <w:rPr>
          <w:rFonts w:ascii="Tahoma" w:eastAsia="Times New Roman" w:hAnsi="Tahoma" w:cs="Times New Roman"/>
        </w:rPr>
        <w:t>stand</w:t>
      </w:r>
      <w:r w:rsidR="00FF2DC8">
        <w:rPr>
          <w:rFonts w:ascii="Tahoma" w:eastAsia="Times New Roman" w:hAnsi="Tahoma" w:cs="Times New Roman"/>
        </w:rPr>
        <w:t>-</w:t>
      </w:r>
      <w:r w:rsidR="009E588B" w:rsidRPr="00F6034A">
        <w:rPr>
          <w:rFonts w:ascii="Tahoma" w:eastAsia="Times New Roman" w:hAnsi="Tahoma" w:cs="Times New Roman"/>
        </w:rPr>
        <w:t xml:space="preserve"> alone gender projects, especially on women’s political</w:t>
      </w:r>
      <w:r w:rsidR="00FF2DC8">
        <w:rPr>
          <w:rFonts w:ascii="Tahoma" w:eastAsia="Times New Roman" w:hAnsi="Tahoma" w:cs="Times New Roman"/>
        </w:rPr>
        <w:t xml:space="preserve"> participation</w:t>
      </w:r>
      <w:r w:rsidR="009E588B" w:rsidRPr="00F6034A">
        <w:rPr>
          <w:rFonts w:ascii="Tahoma" w:eastAsia="Times New Roman" w:hAnsi="Tahoma" w:cs="Times New Roman"/>
        </w:rPr>
        <w:t xml:space="preserve">. </w:t>
      </w:r>
    </w:p>
    <w:p w:rsidR="00A42681" w:rsidRPr="00F6034A" w:rsidRDefault="00A42681" w:rsidP="008D1C95">
      <w:pPr>
        <w:spacing w:after="0" w:line="240" w:lineRule="auto"/>
        <w:jc w:val="both"/>
        <w:rPr>
          <w:rFonts w:ascii="Tahoma" w:eastAsia="Times New Roman" w:hAnsi="Tahoma" w:cs="Times New Roman"/>
        </w:rPr>
      </w:pPr>
    </w:p>
    <w:p w:rsidR="006C24DC" w:rsidRPr="00F6034A" w:rsidRDefault="00D728E4" w:rsidP="008D1C95">
      <w:pPr>
        <w:spacing w:after="0" w:line="240" w:lineRule="auto"/>
        <w:jc w:val="both"/>
        <w:rPr>
          <w:rFonts w:ascii="Tahoma" w:eastAsia="Times New Roman" w:hAnsi="Tahoma" w:cs="Times New Roman"/>
        </w:rPr>
      </w:pPr>
      <w:r w:rsidRPr="00F6034A">
        <w:rPr>
          <w:rFonts w:ascii="Tahoma" w:eastAsia="Times New Roman" w:hAnsi="Tahoma" w:cs="Times New Roman"/>
        </w:rPr>
        <w:t>Magdeline Madibela took over from Molokomme in 2004 and served for ten years until 2014. She oversaw the adoption and ratification of the SADC Gender Protocol</w:t>
      </w:r>
      <w:r w:rsidR="00692D22" w:rsidRPr="00F6034A">
        <w:rPr>
          <w:rFonts w:ascii="Tahoma" w:eastAsia="Times New Roman" w:hAnsi="Tahoma" w:cs="Times New Roman"/>
        </w:rPr>
        <w:t xml:space="preserve"> as well as some key strategic gender projects within SADC.</w:t>
      </w:r>
      <w:r w:rsidR="009B7908" w:rsidRPr="00F6034A">
        <w:rPr>
          <w:rFonts w:ascii="Tahoma" w:eastAsia="Times New Roman" w:hAnsi="Tahoma" w:cs="Times New Roman"/>
        </w:rPr>
        <w:t xml:space="preserve"> </w:t>
      </w:r>
      <w:r w:rsidR="00E90064" w:rsidRPr="00F6034A">
        <w:rPr>
          <w:rFonts w:ascii="Tahoma" w:eastAsia="Times New Roman" w:hAnsi="Tahoma" w:cs="Times New Roman"/>
        </w:rPr>
        <w:t>Elizabeth Kakukuru</w:t>
      </w:r>
      <w:r w:rsidR="00A42681" w:rsidRPr="00F6034A">
        <w:rPr>
          <w:rFonts w:ascii="Tahoma" w:eastAsia="Times New Roman" w:hAnsi="Tahoma" w:cs="Times New Roman"/>
        </w:rPr>
        <w:t>,</w:t>
      </w:r>
      <w:r w:rsidR="00E90064" w:rsidRPr="00F6034A">
        <w:rPr>
          <w:rFonts w:ascii="Tahoma" w:eastAsia="Times New Roman" w:hAnsi="Tahoma" w:cs="Times New Roman"/>
        </w:rPr>
        <w:t xml:space="preserve"> deputy head of the unit for several years, is currently the acting head under SADC’s first woman Executive Secretary, </w:t>
      </w:r>
      <w:r w:rsidR="009575C0" w:rsidRPr="00F6034A">
        <w:rPr>
          <w:rFonts w:ascii="Tahoma" w:eastAsia="Times New Roman" w:hAnsi="Tahoma" w:cs="Times New Roman"/>
        </w:rPr>
        <w:t xml:space="preserve">Dr Stergomena Lawrence Tax of Tanzania. </w:t>
      </w:r>
      <w:r w:rsidR="00E90064" w:rsidRPr="00F6034A">
        <w:rPr>
          <w:rFonts w:ascii="Tahoma" w:eastAsia="Times New Roman" w:hAnsi="Tahoma" w:cs="Times New Roman"/>
        </w:rPr>
        <w:t xml:space="preserve"> </w:t>
      </w:r>
      <w:r w:rsidR="009B7908" w:rsidRPr="00F6034A">
        <w:rPr>
          <w:rFonts w:ascii="Tahoma" w:eastAsia="Times New Roman" w:hAnsi="Tahoma" w:cs="Times New Roman"/>
        </w:rPr>
        <w:t xml:space="preserve"> </w:t>
      </w:r>
      <w:r w:rsidR="00692D22" w:rsidRPr="00F6034A">
        <w:rPr>
          <w:rFonts w:ascii="Tahoma" w:eastAsia="Times New Roman" w:hAnsi="Tahoma" w:cs="Times New Roman"/>
        </w:rPr>
        <w:t xml:space="preserve"> </w:t>
      </w:r>
      <w:r w:rsidR="00BD2870" w:rsidRPr="00F6034A">
        <w:rPr>
          <w:rFonts w:ascii="Tahoma" w:eastAsia="Times New Roman" w:hAnsi="Tahoma" w:cs="Times New Roman"/>
        </w:rPr>
        <w:t xml:space="preserve"> </w:t>
      </w:r>
      <w:r w:rsidR="002773AD" w:rsidRPr="00F6034A">
        <w:rPr>
          <w:rFonts w:ascii="Tahoma" w:eastAsia="Times New Roman" w:hAnsi="Tahoma" w:cs="Times New Roman"/>
        </w:rPr>
        <w:t xml:space="preserve"> </w:t>
      </w:r>
      <w:r w:rsidR="0074125F" w:rsidRPr="00F6034A">
        <w:rPr>
          <w:rFonts w:ascii="Tahoma" w:eastAsia="Times New Roman" w:hAnsi="Tahoma" w:cs="Times New Roman"/>
        </w:rPr>
        <w:t xml:space="preserve"> </w:t>
      </w:r>
    </w:p>
    <w:p w:rsidR="006C24DC" w:rsidRPr="00F6034A" w:rsidRDefault="006C24DC" w:rsidP="008D1C95">
      <w:pPr>
        <w:spacing w:after="0" w:line="240" w:lineRule="auto"/>
        <w:jc w:val="both"/>
        <w:rPr>
          <w:rFonts w:ascii="Tahoma" w:eastAsia="Times New Roman" w:hAnsi="Tahoma" w:cs="Times New Roman"/>
        </w:rPr>
      </w:pPr>
    </w:p>
    <w:p w:rsidR="001023CE" w:rsidRDefault="001366AE" w:rsidP="0003102B">
      <w:pPr>
        <w:spacing w:after="0" w:line="240" w:lineRule="auto"/>
        <w:jc w:val="both"/>
        <w:rPr>
          <w:rFonts w:ascii="Tahoma" w:hAnsi="Tahoma" w:cs="Tahoma"/>
          <w:color w:val="000000" w:themeColor="text1"/>
        </w:rPr>
      </w:pPr>
      <w:r w:rsidRPr="007804E3">
        <w:rPr>
          <w:rFonts w:ascii="Tahoma" w:hAnsi="Tahoma" w:cs="Tahoma"/>
          <w:b/>
          <w:i/>
          <w:color w:val="000000" w:themeColor="text1"/>
        </w:rPr>
        <w:t xml:space="preserve">The </w:t>
      </w:r>
      <w:r w:rsidR="007804E3">
        <w:rPr>
          <w:rFonts w:ascii="Tahoma" w:hAnsi="Tahoma" w:cs="Tahoma"/>
          <w:b/>
          <w:i/>
          <w:color w:val="000000" w:themeColor="text1"/>
        </w:rPr>
        <w:t xml:space="preserve">Revised </w:t>
      </w:r>
      <w:r w:rsidRPr="007804E3">
        <w:rPr>
          <w:rFonts w:ascii="Tahoma" w:hAnsi="Tahoma" w:cs="Tahoma"/>
          <w:b/>
          <w:i/>
          <w:color w:val="000000" w:themeColor="text1"/>
        </w:rPr>
        <w:t>Regional Indicative Strategic Development Plan (RISDP)</w:t>
      </w:r>
      <w:r w:rsidR="007804E3">
        <w:rPr>
          <w:rFonts w:ascii="Tahoma" w:hAnsi="Tahoma" w:cs="Tahoma"/>
          <w:b/>
          <w:i/>
          <w:color w:val="000000" w:themeColor="text1"/>
        </w:rPr>
        <w:t xml:space="preserve"> </w:t>
      </w:r>
      <w:r w:rsidRPr="00E51E2D">
        <w:rPr>
          <w:rFonts w:ascii="Tahoma" w:eastAsia="Times New Roman" w:hAnsi="Tahoma" w:cs="Tahoma"/>
          <w:color w:val="000000" w:themeColor="text1"/>
        </w:rPr>
        <w:t>provides a guiding framework for the last phase of the R</w:t>
      </w:r>
      <w:r w:rsidR="00237180">
        <w:rPr>
          <w:rFonts w:ascii="Tahoma" w:eastAsia="Times New Roman" w:hAnsi="Tahoma" w:cs="Tahoma"/>
          <w:color w:val="000000" w:themeColor="text1"/>
        </w:rPr>
        <w:t>ISDP, i.e. 2015-2020 following</w:t>
      </w:r>
      <w:r w:rsidRPr="00E51E2D">
        <w:rPr>
          <w:rFonts w:ascii="Tahoma" w:eastAsia="Times New Roman" w:hAnsi="Tahoma" w:cs="Tahoma"/>
          <w:color w:val="000000" w:themeColor="text1"/>
        </w:rPr>
        <w:t xml:space="preserve"> </w:t>
      </w:r>
      <w:r w:rsidR="00237180">
        <w:rPr>
          <w:rFonts w:ascii="Tahoma" w:eastAsia="Times New Roman" w:hAnsi="Tahoma" w:cs="Tahoma"/>
          <w:color w:val="000000" w:themeColor="text1"/>
        </w:rPr>
        <w:t>t</w:t>
      </w:r>
      <w:r w:rsidR="00992B89" w:rsidRPr="00E51E2D">
        <w:rPr>
          <w:rFonts w:ascii="Tahoma" w:eastAsia="Times New Roman" w:hAnsi="Tahoma" w:cs="Tahoma"/>
          <w:color w:val="000000" w:themeColor="text1"/>
        </w:rPr>
        <w:t xml:space="preserve">wo assessments of the RISDP </w:t>
      </w:r>
      <w:r w:rsidR="00237180">
        <w:rPr>
          <w:rFonts w:ascii="Tahoma" w:eastAsia="Times New Roman" w:hAnsi="Tahoma" w:cs="Tahoma"/>
          <w:color w:val="000000" w:themeColor="text1"/>
        </w:rPr>
        <w:t>in 2011 and 2012/13.</w:t>
      </w:r>
      <w:r w:rsidR="003741A1">
        <w:rPr>
          <w:rFonts w:ascii="Tahoma" w:hAnsi="Tahoma" w:cs="Tahoma"/>
          <w:color w:val="000000" w:themeColor="text1"/>
        </w:rPr>
        <w:t xml:space="preserve"> </w:t>
      </w:r>
    </w:p>
    <w:p w:rsidR="001023CE" w:rsidRDefault="001023CE" w:rsidP="0003102B">
      <w:pPr>
        <w:spacing w:after="0" w:line="240" w:lineRule="auto"/>
        <w:jc w:val="both"/>
        <w:rPr>
          <w:rFonts w:ascii="Tahoma" w:hAnsi="Tahoma" w:cs="Tahoma"/>
          <w:color w:val="000000" w:themeColor="text1"/>
        </w:rPr>
      </w:pPr>
    </w:p>
    <w:p w:rsidR="0003102B" w:rsidRPr="00E51E2D" w:rsidRDefault="0003102B" w:rsidP="0003102B">
      <w:pPr>
        <w:spacing w:after="0" w:line="240" w:lineRule="auto"/>
        <w:jc w:val="both"/>
        <w:rPr>
          <w:rFonts w:ascii="Tahoma" w:eastAsia="Times New Roman" w:hAnsi="Tahoma" w:cs="Tahoma"/>
          <w:color w:val="000000" w:themeColor="text1"/>
          <w:lang w:eastAsia="en-GB"/>
        </w:rPr>
      </w:pPr>
      <w:r>
        <w:rPr>
          <w:rFonts w:ascii="Tahoma" w:hAnsi="Tahoma" w:cs="Tahoma"/>
          <w:color w:val="000000" w:themeColor="text1"/>
        </w:rPr>
        <w:t>T</w:t>
      </w:r>
      <w:r w:rsidRPr="00E51E2D">
        <w:rPr>
          <w:rFonts w:ascii="Tahoma" w:hAnsi="Tahoma" w:cs="Tahoma"/>
          <w:color w:val="000000" w:themeColor="text1"/>
        </w:rPr>
        <w:t xml:space="preserve">he </w:t>
      </w:r>
      <w:r w:rsidRPr="009E314B">
        <w:rPr>
          <w:rFonts w:ascii="Tahoma" w:hAnsi="Tahoma" w:cs="Tahoma"/>
          <w:b/>
          <w:i/>
          <w:color w:val="000000" w:themeColor="text1"/>
        </w:rPr>
        <w:t>SADC Industrialisation Strategy and Roadmap</w:t>
      </w:r>
      <w:r w:rsidRPr="00E51E2D">
        <w:rPr>
          <w:rFonts w:ascii="Tahoma" w:hAnsi="Tahoma" w:cs="Tahoma"/>
          <w:color w:val="000000" w:themeColor="text1"/>
        </w:rPr>
        <w:t xml:space="preserve"> </w:t>
      </w:r>
      <w:r w:rsidR="00B644A2">
        <w:rPr>
          <w:rFonts w:ascii="Tahoma" w:hAnsi="Tahoma" w:cs="Tahoma"/>
          <w:color w:val="000000" w:themeColor="text1"/>
        </w:rPr>
        <w:t>adopted at t</w:t>
      </w:r>
      <w:r w:rsidR="00B644A2" w:rsidRPr="00E51E2D">
        <w:rPr>
          <w:rFonts w:ascii="Tahoma" w:hAnsi="Tahoma" w:cs="Tahoma"/>
          <w:color w:val="000000" w:themeColor="text1"/>
        </w:rPr>
        <w:t>he 34th Summit of SADC Heads of</w:t>
      </w:r>
      <w:r w:rsidR="00B644A2">
        <w:rPr>
          <w:rFonts w:ascii="Tahoma" w:hAnsi="Tahoma" w:cs="Tahoma"/>
          <w:color w:val="000000" w:themeColor="text1"/>
        </w:rPr>
        <w:t xml:space="preserve"> State and Government </w:t>
      </w:r>
      <w:r w:rsidR="00B644A2" w:rsidRPr="00E51E2D">
        <w:rPr>
          <w:rFonts w:ascii="Tahoma" w:hAnsi="Tahoma" w:cs="Tahoma"/>
          <w:color w:val="000000" w:themeColor="text1"/>
        </w:rPr>
        <w:t>held in Victoria Falls, Zimbabwe</w:t>
      </w:r>
      <w:r w:rsidR="00B644A2">
        <w:rPr>
          <w:rFonts w:ascii="Tahoma" w:hAnsi="Tahoma" w:cs="Tahoma"/>
          <w:color w:val="000000" w:themeColor="text1"/>
        </w:rPr>
        <w:t xml:space="preserve">, in August 2014 </w:t>
      </w:r>
      <w:r>
        <w:rPr>
          <w:rFonts w:ascii="Tahoma" w:hAnsi="Tahoma" w:cs="Tahoma"/>
          <w:color w:val="000000" w:themeColor="text1"/>
        </w:rPr>
        <w:t>reaffirms</w:t>
      </w:r>
      <w:r w:rsidRPr="00E51E2D">
        <w:rPr>
          <w:rFonts w:ascii="Tahoma" w:hAnsi="Tahoma" w:cs="Tahoma"/>
          <w:color w:val="000000" w:themeColor="text1"/>
        </w:rPr>
        <w:t xml:space="preserve"> the importance of industrial development in poverty alleviation and the economic emancipation of the people of the region. The Strategy </w:t>
      </w:r>
      <w:r w:rsidR="003741A1">
        <w:rPr>
          <w:rFonts w:ascii="Tahoma" w:hAnsi="Tahoma" w:cs="Tahoma"/>
          <w:color w:val="000000" w:themeColor="text1"/>
        </w:rPr>
        <w:t>hinges on three pillars:</w:t>
      </w:r>
      <w:r w:rsidRPr="00E51E2D">
        <w:rPr>
          <w:rFonts w:ascii="Tahoma" w:hAnsi="Tahoma" w:cs="Tahoma"/>
          <w:color w:val="000000" w:themeColor="text1"/>
        </w:rPr>
        <w:t xml:space="preserve"> Industrialisation, Competiti</w:t>
      </w:r>
      <w:r w:rsidR="00841F4A">
        <w:rPr>
          <w:rFonts w:ascii="Tahoma" w:hAnsi="Tahoma" w:cs="Tahoma"/>
          <w:color w:val="000000" w:themeColor="text1"/>
        </w:rPr>
        <w:t xml:space="preserve">veness and Regional Integration Aligned to Africa’s </w:t>
      </w:r>
      <w:r w:rsidRPr="00E51E2D">
        <w:rPr>
          <w:rFonts w:ascii="Tahoma" w:hAnsi="Tahoma" w:cs="Tahoma"/>
          <w:color w:val="000000" w:themeColor="text1"/>
        </w:rPr>
        <w:t xml:space="preserve">Agenda 2063, aimed at optimising the use of Africa’s resources for the benefit of all Africans. </w:t>
      </w:r>
      <w:r w:rsidR="00CE75EA">
        <w:rPr>
          <w:rFonts w:ascii="Tahoma" w:hAnsi="Tahoma" w:cs="Tahoma"/>
          <w:color w:val="000000" w:themeColor="text1"/>
        </w:rPr>
        <w:t xml:space="preserve">The </w:t>
      </w:r>
      <w:r w:rsidR="00CE75EA">
        <w:rPr>
          <w:rFonts w:ascii="Tahoma" w:eastAsia="Times New Roman" w:hAnsi="Tahoma" w:cs="Tahoma"/>
          <w:color w:val="000000" w:themeColor="text1"/>
          <w:lang w:eastAsia="en-GB"/>
        </w:rPr>
        <w:t>S</w:t>
      </w:r>
      <w:r w:rsidRPr="00E51E2D">
        <w:rPr>
          <w:rFonts w:ascii="Tahoma" w:eastAsia="Times New Roman" w:hAnsi="Tahoma" w:cs="Tahoma"/>
          <w:color w:val="000000" w:themeColor="text1"/>
          <w:lang w:eastAsia="en-GB"/>
        </w:rPr>
        <w:t>ummit directed that the industrialization strategy be accorded top priority in the implementation of the Revised RISDP.</w:t>
      </w:r>
      <w:r w:rsidR="00047BD4">
        <w:rPr>
          <w:rStyle w:val="FootnoteReference"/>
          <w:rFonts w:ascii="Tahoma" w:eastAsia="Times New Roman" w:hAnsi="Tahoma" w:cs="Tahoma"/>
          <w:color w:val="000000" w:themeColor="text1"/>
          <w:lang w:eastAsia="en-GB"/>
        </w:rPr>
        <w:footnoteReference w:id="3"/>
      </w:r>
    </w:p>
    <w:p w:rsidR="001023CE" w:rsidRDefault="001023CE">
      <w:pPr>
        <w:rPr>
          <w:rFonts w:ascii="Tahoma" w:eastAsia="Times New Roman" w:hAnsi="Tahoma" w:cs="Tahoma"/>
          <w:color w:val="FF0000"/>
        </w:rPr>
      </w:pPr>
      <w:r>
        <w:rPr>
          <w:rFonts w:ascii="Tahoma" w:eastAsia="Times New Roman" w:hAnsi="Tahoma" w:cs="Tahoma"/>
          <w:color w:val="FF0000"/>
        </w:rPr>
        <w:br w:type="page"/>
      </w:r>
    </w:p>
    <w:p w:rsidR="00C522E6" w:rsidRDefault="00C522E6" w:rsidP="002F162E">
      <w:pPr>
        <w:spacing w:after="0" w:line="240" w:lineRule="auto"/>
        <w:jc w:val="both"/>
        <w:rPr>
          <w:rFonts w:ascii="Tahoma" w:eastAsia="Times New Roman" w:hAnsi="Tahoma" w:cs="Tahoma"/>
          <w:color w:val="FF0000"/>
        </w:rPr>
      </w:pPr>
    </w:p>
    <w:tbl>
      <w:tblPr>
        <w:tblStyle w:val="TableGrid"/>
        <w:tblW w:w="10173" w:type="dxa"/>
        <w:tblLook w:val="04A0" w:firstRow="1" w:lastRow="0" w:firstColumn="1" w:lastColumn="0" w:noHBand="0" w:noVBand="1"/>
      </w:tblPr>
      <w:tblGrid>
        <w:gridCol w:w="2490"/>
        <w:gridCol w:w="2154"/>
        <w:gridCol w:w="2724"/>
        <w:gridCol w:w="2805"/>
      </w:tblGrid>
      <w:tr w:rsidR="00B310A6" w:rsidTr="00E77616">
        <w:tc>
          <w:tcPr>
            <w:tcW w:w="2490" w:type="dxa"/>
          </w:tcPr>
          <w:p w:rsidR="00B310A6" w:rsidRPr="005F57ED" w:rsidRDefault="00B310A6" w:rsidP="002F162E">
            <w:pPr>
              <w:jc w:val="both"/>
              <w:rPr>
                <w:rFonts w:ascii="Tahoma" w:eastAsia="Times New Roman" w:hAnsi="Tahoma" w:cs="Tahoma"/>
                <w:b/>
                <w:color w:val="000000" w:themeColor="text1"/>
              </w:rPr>
            </w:pPr>
            <w:r>
              <w:rPr>
                <w:rFonts w:ascii="Tahoma" w:eastAsia="Times New Roman" w:hAnsi="Tahoma" w:cs="Tahoma"/>
                <w:b/>
                <w:color w:val="000000" w:themeColor="text1"/>
              </w:rPr>
              <w:t xml:space="preserve">RISDP </w:t>
            </w:r>
            <w:r w:rsidR="00926E62">
              <w:rPr>
                <w:rFonts w:ascii="Tahoma" w:eastAsia="Times New Roman" w:hAnsi="Tahoma" w:cs="Tahoma"/>
                <w:b/>
                <w:color w:val="000000" w:themeColor="text1"/>
              </w:rPr>
              <w:t xml:space="preserve">REVISED </w:t>
            </w:r>
            <w:r w:rsidRPr="005F57ED">
              <w:rPr>
                <w:rFonts w:ascii="Tahoma" w:eastAsia="Times New Roman" w:hAnsi="Tahoma" w:cs="Tahoma"/>
                <w:b/>
                <w:color w:val="000000" w:themeColor="text1"/>
              </w:rPr>
              <w:t xml:space="preserve">PRIORITY AREAS </w:t>
            </w:r>
          </w:p>
        </w:tc>
        <w:tc>
          <w:tcPr>
            <w:tcW w:w="2154" w:type="dxa"/>
          </w:tcPr>
          <w:p w:rsidR="00B310A6" w:rsidRPr="005F57ED" w:rsidRDefault="00B310A6" w:rsidP="0017390C">
            <w:pPr>
              <w:rPr>
                <w:rFonts w:ascii="Tahoma" w:eastAsia="Times New Roman" w:hAnsi="Tahoma" w:cs="Tahoma"/>
                <w:b/>
                <w:color w:val="000000" w:themeColor="text1"/>
              </w:rPr>
            </w:pPr>
            <w:r>
              <w:rPr>
                <w:rFonts w:ascii="Tahoma" w:eastAsia="Times New Roman" w:hAnsi="Tahoma" w:cs="Tahoma"/>
                <w:b/>
                <w:color w:val="000000" w:themeColor="text1"/>
              </w:rPr>
              <w:t xml:space="preserve">SADC DIRECTORATES </w:t>
            </w:r>
          </w:p>
        </w:tc>
        <w:tc>
          <w:tcPr>
            <w:tcW w:w="2724" w:type="dxa"/>
          </w:tcPr>
          <w:p w:rsidR="00B310A6" w:rsidRPr="005F57ED" w:rsidRDefault="00B310A6" w:rsidP="002F162E">
            <w:pPr>
              <w:jc w:val="both"/>
              <w:rPr>
                <w:rFonts w:ascii="Tahoma" w:eastAsia="Times New Roman" w:hAnsi="Tahoma" w:cs="Tahoma"/>
                <w:b/>
                <w:color w:val="000000" w:themeColor="text1"/>
              </w:rPr>
            </w:pPr>
            <w:r>
              <w:rPr>
                <w:rFonts w:ascii="Tahoma" w:eastAsia="Times New Roman" w:hAnsi="Tahoma" w:cs="Tahoma"/>
                <w:b/>
                <w:color w:val="000000" w:themeColor="text1"/>
              </w:rPr>
              <w:t>GENDER SPECIFIC INITIATIVES</w:t>
            </w:r>
          </w:p>
        </w:tc>
        <w:tc>
          <w:tcPr>
            <w:tcW w:w="2805" w:type="dxa"/>
          </w:tcPr>
          <w:p w:rsidR="00B310A6" w:rsidRPr="005F57ED" w:rsidRDefault="00B310A6" w:rsidP="002F162E">
            <w:pPr>
              <w:jc w:val="both"/>
              <w:rPr>
                <w:rFonts w:ascii="Tahoma" w:eastAsia="Times New Roman" w:hAnsi="Tahoma" w:cs="Tahoma"/>
                <w:b/>
                <w:color w:val="000000" w:themeColor="text1"/>
              </w:rPr>
            </w:pPr>
            <w:r w:rsidRPr="005F57ED">
              <w:rPr>
                <w:rFonts w:ascii="Tahoma" w:eastAsia="Times New Roman" w:hAnsi="Tahoma" w:cs="Tahoma"/>
                <w:b/>
                <w:color w:val="000000" w:themeColor="text1"/>
              </w:rPr>
              <w:t xml:space="preserve">CROSS CUTTING AREAS </w:t>
            </w:r>
          </w:p>
        </w:tc>
      </w:tr>
      <w:tr w:rsidR="0054593B" w:rsidTr="00E77616">
        <w:tc>
          <w:tcPr>
            <w:tcW w:w="2490"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 xml:space="preserve">Industrial development and market integration </w:t>
            </w:r>
          </w:p>
        </w:tc>
        <w:tc>
          <w:tcPr>
            <w:tcW w:w="2154"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 xml:space="preserve">Trade Industry Finance &amp; Investment (TIFI) </w:t>
            </w:r>
          </w:p>
        </w:tc>
        <w:tc>
          <w:tcPr>
            <w:tcW w:w="2724" w:type="dxa"/>
            <w:vMerge w:val="restart"/>
          </w:tcPr>
          <w:p w:rsidR="0054593B" w:rsidRPr="00D3107D" w:rsidRDefault="0054593B" w:rsidP="00AA1A9D">
            <w:pPr>
              <w:jc w:val="both"/>
              <w:rPr>
                <w:rStyle w:val="Strong"/>
                <w:rFonts w:ascii="Tahoma" w:hAnsi="Tahoma" w:cs="Tahoma"/>
                <w:b w:val="0"/>
                <w:color w:val="000000" w:themeColor="text1"/>
                <w:lang w:val="en"/>
              </w:rPr>
            </w:pPr>
            <w:r w:rsidRPr="00AA1A9D">
              <w:rPr>
                <w:rFonts w:ascii="Tahoma" w:hAnsi="Tahoma" w:cs="Tahoma"/>
                <w:color w:val="000000" w:themeColor="text1"/>
              </w:rPr>
              <w:t xml:space="preserve">The development of a draft Regional Multi-Dimensional Women’s Economic Empowerment Programme, whose Terms of Reference will be finalised in June 2015. The programme will be adopted at the SADC Gender Ministers meeting in March 2016. </w:t>
            </w:r>
          </w:p>
        </w:tc>
        <w:tc>
          <w:tcPr>
            <w:tcW w:w="2805" w:type="dxa"/>
            <w:vMerge w:val="restart"/>
          </w:tcPr>
          <w:p w:rsidR="0054593B" w:rsidRPr="0054593B" w:rsidRDefault="0054593B" w:rsidP="0054593B">
            <w:pPr>
              <w:pStyle w:val="ListParagraph"/>
              <w:numPr>
                <w:ilvl w:val="0"/>
                <w:numId w:val="45"/>
              </w:numPr>
              <w:jc w:val="both"/>
              <w:rPr>
                <w:rFonts w:ascii="Tahoma" w:eastAsia="Times New Roman" w:hAnsi="Tahoma" w:cs="Tahoma"/>
                <w:color w:val="000000" w:themeColor="text1"/>
              </w:rPr>
            </w:pPr>
            <w:r w:rsidRPr="0054593B">
              <w:rPr>
                <w:rStyle w:val="Strong"/>
                <w:rFonts w:ascii="Tahoma" w:hAnsi="Tahoma" w:cs="Tahoma"/>
                <w:b w:val="0"/>
                <w:color w:val="000000" w:themeColor="text1"/>
                <w:lang w:val="en"/>
              </w:rPr>
              <w:t>Poverty Reduction</w:t>
            </w:r>
          </w:p>
          <w:p w:rsidR="0054593B" w:rsidRPr="0054593B" w:rsidRDefault="0054593B" w:rsidP="0054593B">
            <w:pPr>
              <w:pStyle w:val="ListParagraph"/>
              <w:numPr>
                <w:ilvl w:val="0"/>
                <w:numId w:val="45"/>
              </w:numPr>
              <w:jc w:val="both"/>
              <w:rPr>
                <w:rFonts w:ascii="Tahoma" w:eastAsia="Times New Roman" w:hAnsi="Tahoma" w:cs="Tahoma"/>
                <w:color w:val="000000" w:themeColor="text1"/>
              </w:rPr>
            </w:pPr>
            <w:r w:rsidRPr="0054593B">
              <w:rPr>
                <w:rStyle w:val="Strong"/>
                <w:rFonts w:ascii="Tahoma" w:hAnsi="Tahoma" w:cs="Tahoma"/>
                <w:b w:val="0"/>
                <w:color w:val="000000" w:themeColor="text1"/>
                <w:lang w:val="en"/>
              </w:rPr>
              <w:t>Combating of the HIV and AIDS Pandemic</w:t>
            </w:r>
          </w:p>
          <w:p w:rsidR="0054593B" w:rsidRPr="0054593B" w:rsidRDefault="0054593B" w:rsidP="0054593B">
            <w:pPr>
              <w:pStyle w:val="ListParagraph"/>
              <w:numPr>
                <w:ilvl w:val="0"/>
                <w:numId w:val="45"/>
              </w:numPr>
              <w:jc w:val="both"/>
              <w:rPr>
                <w:rFonts w:ascii="Tahoma" w:eastAsia="Times New Roman" w:hAnsi="Tahoma" w:cs="Tahoma"/>
                <w:color w:val="000000" w:themeColor="text1"/>
              </w:rPr>
            </w:pPr>
            <w:r w:rsidRPr="0054593B">
              <w:rPr>
                <w:rStyle w:val="Strong"/>
                <w:rFonts w:ascii="Tahoma" w:hAnsi="Tahoma" w:cs="Tahoma"/>
                <w:b w:val="0"/>
                <w:color w:val="000000" w:themeColor="text1"/>
                <w:lang w:val="en"/>
              </w:rPr>
              <w:t>Gender Equality and Development</w:t>
            </w:r>
          </w:p>
          <w:p w:rsidR="0054593B" w:rsidRPr="0054593B" w:rsidRDefault="0054593B" w:rsidP="0054593B">
            <w:pPr>
              <w:pStyle w:val="ListParagraph"/>
              <w:numPr>
                <w:ilvl w:val="0"/>
                <w:numId w:val="45"/>
              </w:numPr>
              <w:jc w:val="both"/>
              <w:rPr>
                <w:rFonts w:ascii="Tahoma" w:eastAsia="Times New Roman" w:hAnsi="Tahoma" w:cs="Tahoma"/>
                <w:color w:val="000000" w:themeColor="text1"/>
              </w:rPr>
            </w:pPr>
            <w:r w:rsidRPr="0054593B">
              <w:rPr>
                <w:rStyle w:val="Strong"/>
                <w:rFonts w:ascii="Tahoma" w:hAnsi="Tahoma" w:cs="Tahoma"/>
                <w:b w:val="0"/>
                <w:color w:val="000000" w:themeColor="text1"/>
                <w:lang w:val="en"/>
              </w:rPr>
              <w:t>Science, Technology and Innovation</w:t>
            </w:r>
          </w:p>
          <w:p w:rsidR="0054593B" w:rsidRPr="0054593B" w:rsidRDefault="0054593B" w:rsidP="0054593B">
            <w:pPr>
              <w:pStyle w:val="ListParagraph"/>
              <w:numPr>
                <w:ilvl w:val="0"/>
                <w:numId w:val="45"/>
              </w:numPr>
              <w:jc w:val="both"/>
              <w:rPr>
                <w:rFonts w:ascii="Tahoma" w:eastAsia="Times New Roman" w:hAnsi="Tahoma" w:cs="Tahoma"/>
                <w:color w:val="000000" w:themeColor="text1"/>
              </w:rPr>
            </w:pPr>
            <w:r w:rsidRPr="0054593B">
              <w:rPr>
                <w:rStyle w:val="Strong"/>
                <w:rFonts w:ascii="Tahoma" w:hAnsi="Tahoma" w:cs="Tahoma"/>
                <w:b w:val="0"/>
                <w:color w:val="000000" w:themeColor="text1"/>
                <w:lang w:val="en"/>
              </w:rPr>
              <w:t>Environment and Sustainable Development</w:t>
            </w:r>
          </w:p>
          <w:p w:rsidR="0054593B" w:rsidRPr="0054593B" w:rsidRDefault="0054593B" w:rsidP="0054593B">
            <w:pPr>
              <w:pStyle w:val="ListParagraph"/>
              <w:numPr>
                <w:ilvl w:val="0"/>
                <w:numId w:val="45"/>
              </w:numPr>
              <w:jc w:val="both"/>
              <w:rPr>
                <w:rStyle w:val="Strong"/>
                <w:rFonts w:ascii="Tahoma" w:hAnsi="Tahoma" w:cs="Tahoma"/>
                <w:b w:val="0"/>
                <w:color w:val="000000" w:themeColor="text1"/>
                <w:lang w:val="en"/>
              </w:rPr>
            </w:pPr>
            <w:r w:rsidRPr="0054593B">
              <w:rPr>
                <w:rStyle w:val="Strong"/>
                <w:rFonts w:ascii="Tahoma" w:hAnsi="Tahoma" w:cs="Tahoma"/>
                <w:b w:val="0"/>
                <w:color w:val="000000" w:themeColor="text1"/>
                <w:lang w:val="en"/>
              </w:rPr>
              <w:t>Private sector</w:t>
            </w:r>
          </w:p>
          <w:p w:rsidR="0054593B" w:rsidRPr="00D47A93" w:rsidRDefault="0054593B" w:rsidP="00D47A93">
            <w:pPr>
              <w:pStyle w:val="ListParagraph"/>
              <w:numPr>
                <w:ilvl w:val="0"/>
                <w:numId w:val="45"/>
              </w:numPr>
              <w:jc w:val="both"/>
              <w:rPr>
                <w:rFonts w:ascii="Tahoma" w:eastAsia="Times New Roman" w:hAnsi="Tahoma" w:cs="Tahoma"/>
                <w:color w:val="FF0000"/>
              </w:rPr>
            </w:pPr>
            <w:r w:rsidRPr="00D47A93">
              <w:rPr>
                <w:rStyle w:val="Strong"/>
                <w:rFonts w:ascii="Tahoma" w:hAnsi="Tahoma" w:cs="Tahoma"/>
                <w:b w:val="0"/>
                <w:color w:val="000000" w:themeColor="text1"/>
                <w:lang w:val="en"/>
              </w:rPr>
              <w:t>Statistics</w:t>
            </w:r>
          </w:p>
        </w:tc>
      </w:tr>
      <w:tr w:rsidR="0054593B" w:rsidTr="00E77616">
        <w:tc>
          <w:tcPr>
            <w:tcW w:w="2490"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Infrastructure Support for Regional Integration</w:t>
            </w:r>
          </w:p>
        </w:tc>
        <w:tc>
          <w:tcPr>
            <w:tcW w:w="2154" w:type="dxa"/>
          </w:tcPr>
          <w:p w:rsidR="0054593B" w:rsidRPr="00D47A93" w:rsidRDefault="0054593B" w:rsidP="002F162E">
            <w:pPr>
              <w:jc w:val="both"/>
              <w:rPr>
                <w:rFonts w:ascii="Tahoma" w:eastAsia="Times New Roman" w:hAnsi="Tahoma" w:cs="Tahoma"/>
                <w:color w:val="000000" w:themeColor="text1"/>
              </w:rPr>
            </w:pPr>
            <w:r w:rsidRPr="00D47A93">
              <w:rPr>
                <w:rFonts w:ascii="Tahoma" w:hAnsi="Tahoma" w:cs="Tahoma"/>
                <w:color w:val="000000" w:themeColor="text1"/>
                <w:lang w:val="en-ZA"/>
              </w:rPr>
              <w:t>Infrastructure and Services</w:t>
            </w:r>
          </w:p>
        </w:tc>
        <w:tc>
          <w:tcPr>
            <w:tcW w:w="2724" w:type="dxa"/>
            <w:vMerge/>
          </w:tcPr>
          <w:p w:rsidR="0054593B" w:rsidRPr="00D3107D" w:rsidRDefault="0054593B" w:rsidP="00D45126">
            <w:pPr>
              <w:jc w:val="both"/>
              <w:rPr>
                <w:rStyle w:val="Strong"/>
                <w:rFonts w:ascii="Tahoma" w:hAnsi="Tahoma" w:cs="Tahoma"/>
                <w:b w:val="0"/>
                <w:color w:val="000000" w:themeColor="text1"/>
                <w:lang w:val="en"/>
              </w:rPr>
            </w:pPr>
          </w:p>
        </w:tc>
        <w:tc>
          <w:tcPr>
            <w:tcW w:w="2805" w:type="dxa"/>
            <w:vMerge/>
          </w:tcPr>
          <w:p w:rsidR="0054593B" w:rsidRDefault="0054593B" w:rsidP="00D45126">
            <w:pPr>
              <w:jc w:val="both"/>
              <w:rPr>
                <w:rFonts w:ascii="Tahoma" w:eastAsia="Times New Roman" w:hAnsi="Tahoma" w:cs="Tahoma"/>
                <w:color w:val="FF0000"/>
              </w:rPr>
            </w:pPr>
          </w:p>
        </w:tc>
      </w:tr>
      <w:tr w:rsidR="0054593B" w:rsidTr="00E77616">
        <w:tc>
          <w:tcPr>
            <w:tcW w:w="2490"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 xml:space="preserve">Peace and security co-operation </w:t>
            </w:r>
          </w:p>
        </w:tc>
        <w:tc>
          <w:tcPr>
            <w:tcW w:w="2154" w:type="dxa"/>
          </w:tcPr>
          <w:p w:rsidR="0054593B" w:rsidRPr="00D47A93" w:rsidRDefault="0054593B" w:rsidP="002F162E">
            <w:pPr>
              <w:jc w:val="both"/>
              <w:rPr>
                <w:rFonts w:ascii="Tahoma" w:eastAsia="Times New Roman" w:hAnsi="Tahoma" w:cs="Tahoma"/>
                <w:color w:val="000000" w:themeColor="text1"/>
              </w:rPr>
            </w:pPr>
          </w:p>
        </w:tc>
        <w:tc>
          <w:tcPr>
            <w:tcW w:w="2724" w:type="dxa"/>
          </w:tcPr>
          <w:p w:rsidR="0054593B" w:rsidRPr="00D3107D" w:rsidRDefault="0054593B" w:rsidP="00D45126">
            <w:pPr>
              <w:jc w:val="both"/>
              <w:rPr>
                <w:rStyle w:val="Strong"/>
                <w:rFonts w:ascii="Tahoma" w:hAnsi="Tahoma" w:cs="Tahoma"/>
                <w:b w:val="0"/>
                <w:color w:val="000000" w:themeColor="text1"/>
                <w:lang w:val="en"/>
              </w:rPr>
            </w:pPr>
            <w:r w:rsidRPr="00F16A15">
              <w:rPr>
                <w:rFonts w:ascii="Tahoma" w:hAnsi="Tahoma" w:cs="Tahoma"/>
                <w:color w:val="000000" w:themeColor="text1"/>
              </w:rPr>
              <w:t xml:space="preserve">An EU-funded project to raise awareness, co-operation and action against Trafficking in Persons (TIP), especially women and children. Thirteen SADC member states now have anti-TIP legislation. SADC has established a Regional Database on TIP.   </w:t>
            </w:r>
          </w:p>
        </w:tc>
        <w:tc>
          <w:tcPr>
            <w:tcW w:w="2805" w:type="dxa"/>
            <w:vMerge/>
          </w:tcPr>
          <w:p w:rsidR="0054593B" w:rsidRDefault="0054593B" w:rsidP="00D45126">
            <w:pPr>
              <w:jc w:val="both"/>
              <w:rPr>
                <w:rFonts w:ascii="Tahoma" w:eastAsia="Times New Roman" w:hAnsi="Tahoma" w:cs="Tahoma"/>
                <w:color w:val="FF0000"/>
              </w:rPr>
            </w:pPr>
          </w:p>
        </w:tc>
      </w:tr>
      <w:tr w:rsidR="0054593B" w:rsidTr="00E77616">
        <w:tc>
          <w:tcPr>
            <w:tcW w:w="2490"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Agriculture, Food Security and Natural Resources</w:t>
            </w:r>
          </w:p>
        </w:tc>
        <w:tc>
          <w:tcPr>
            <w:tcW w:w="2154" w:type="dxa"/>
          </w:tcPr>
          <w:p w:rsidR="0054593B" w:rsidRPr="00D47A93" w:rsidRDefault="0054593B" w:rsidP="002F162E">
            <w:pPr>
              <w:jc w:val="both"/>
              <w:rPr>
                <w:rFonts w:ascii="Tahoma" w:eastAsia="Times New Roman" w:hAnsi="Tahoma" w:cs="Tahoma"/>
                <w:color w:val="000000" w:themeColor="text1"/>
              </w:rPr>
            </w:pPr>
            <w:r w:rsidRPr="00D47A93">
              <w:rPr>
                <w:rFonts w:ascii="Tahoma" w:hAnsi="Tahoma" w:cs="Tahoma"/>
                <w:bCs/>
                <w:color w:val="000000" w:themeColor="text1"/>
                <w:lang w:val="en"/>
              </w:rPr>
              <w:t>Food, Agriculture and Natural Resources (FANR);</w:t>
            </w:r>
          </w:p>
        </w:tc>
        <w:tc>
          <w:tcPr>
            <w:tcW w:w="2724" w:type="dxa"/>
          </w:tcPr>
          <w:p w:rsidR="0054593B" w:rsidRPr="00D3107D" w:rsidRDefault="0054593B" w:rsidP="00D45126">
            <w:pPr>
              <w:jc w:val="both"/>
              <w:rPr>
                <w:rStyle w:val="Strong"/>
                <w:rFonts w:ascii="Tahoma" w:hAnsi="Tahoma" w:cs="Tahoma"/>
                <w:b w:val="0"/>
                <w:color w:val="000000" w:themeColor="text1"/>
                <w:lang w:val="en"/>
              </w:rPr>
            </w:pPr>
          </w:p>
        </w:tc>
        <w:tc>
          <w:tcPr>
            <w:tcW w:w="2805" w:type="dxa"/>
            <w:vMerge/>
          </w:tcPr>
          <w:p w:rsidR="0054593B" w:rsidRDefault="0054593B" w:rsidP="00D45126">
            <w:pPr>
              <w:jc w:val="both"/>
              <w:rPr>
                <w:rFonts w:ascii="Tahoma" w:eastAsia="Times New Roman" w:hAnsi="Tahoma" w:cs="Tahoma"/>
                <w:color w:val="FF0000"/>
              </w:rPr>
            </w:pPr>
          </w:p>
        </w:tc>
      </w:tr>
      <w:tr w:rsidR="0054593B" w:rsidTr="00E77616">
        <w:tc>
          <w:tcPr>
            <w:tcW w:w="2490" w:type="dxa"/>
          </w:tcPr>
          <w:p w:rsidR="0054593B" w:rsidRPr="00D47A93" w:rsidRDefault="0054593B" w:rsidP="002F162E">
            <w:pPr>
              <w:jc w:val="both"/>
              <w:rPr>
                <w:rFonts w:ascii="Tahoma" w:eastAsia="Times New Roman" w:hAnsi="Tahoma" w:cs="Tahoma"/>
                <w:color w:val="000000" w:themeColor="text1"/>
              </w:rPr>
            </w:pPr>
            <w:r w:rsidRPr="00D47A93">
              <w:rPr>
                <w:rFonts w:ascii="Tahoma" w:eastAsia="Times New Roman" w:hAnsi="Tahoma" w:cs="Tahoma"/>
                <w:color w:val="000000" w:themeColor="text1"/>
              </w:rPr>
              <w:t>Social and Human Development</w:t>
            </w:r>
          </w:p>
        </w:tc>
        <w:tc>
          <w:tcPr>
            <w:tcW w:w="2154" w:type="dxa"/>
          </w:tcPr>
          <w:p w:rsidR="0054593B" w:rsidRPr="00D47A93" w:rsidRDefault="0054593B" w:rsidP="002F162E">
            <w:pPr>
              <w:jc w:val="both"/>
              <w:rPr>
                <w:rFonts w:ascii="Tahoma" w:eastAsia="Times New Roman" w:hAnsi="Tahoma" w:cs="Tahoma"/>
                <w:color w:val="000000" w:themeColor="text1"/>
              </w:rPr>
            </w:pPr>
            <w:r w:rsidRPr="00D47A93">
              <w:rPr>
                <w:rStyle w:val="Strong"/>
                <w:rFonts w:ascii="Tahoma" w:hAnsi="Tahoma" w:cs="Tahoma"/>
                <w:b w:val="0"/>
                <w:color w:val="000000" w:themeColor="text1"/>
                <w:lang w:val="en"/>
              </w:rPr>
              <w:t>Social and Human Development and Special Programmes</w:t>
            </w:r>
          </w:p>
        </w:tc>
        <w:tc>
          <w:tcPr>
            <w:tcW w:w="2724" w:type="dxa"/>
          </w:tcPr>
          <w:p w:rsidR="0054593B" w:rsidRPr="00D3107D" w:rsidRDefault="0054593B" w:rsidP="00BA4477">
            <w:pPr>
              <w:jc w:val="both"/>
              <w:rPr>
                <w:rStyle w:val="Strong"/>
                <w:rFonts w:ascii="Tahoma" w:hAnsi="Tahoma" w:cs="Tahoma"/>
                <w:b w:val="0"/>
                <w:color w:val="000000" w:themeColor="text1"/>
                <w:lang w:val="en"/>
              </w:rPr>
            </w:pPr>
            <w:r w:rsidRPr="00926E62">
              <w:rPr>
                <w:rFonts w:ascii="Tahoma" w:hAnsi="Tahoma" w:cs="Tahoma"/>
                <w:color w:val="000000" w:themeColor="text1"/>
              </w:rPr>
              <w:t xml:space="preserve">A framework for the attainment of gender equality in political decision-making. </w:t>
            </w:r>
          </w:p>
        </w:tc>
        <w:tc>
          <w:tcPr>
            <w:tcW w:w="2805" w:type="dxa"/>
            <w:vMerge/>
          </w:tcPr>
          <w:p w:rsidR="0054593B" w:rsidRDefault="0054593B" w:rsidP="00D45126">
            <w:pPr>
              <w:jc w:val="both"/>
              <w:rPr>
                <w:rFonts w:ascii="Tahoma" w:eastAsia="Times New Roman" w:hAnsi="Tahoma" w:cs="Tahoma"/>
                <w:color w:val="FF0000"/>
              </w:rPr>
            </w:pPr>
          </w:p>
        </w:tc>
      </w:tr>
    </w:tbl>
    <w:p w:rsidR="00E77616" w:rsidRDefault="00E77616" w:rsidP="00C522E6">
      <w:pPr>
        <w:spacing w:after="0" w:line="240" w:lineRule="auto"/>
        <w:jc w:val="both"/>
        <w:rPr>
          <w:rFonts w:ascii="Tahoma" w:hAnsi="Tahoma" w:cs="Tahoma"/>
          <w:b/>
          <w:color w:val="FF0000"/>
          <w:lang w:val="en-US"/>
        </w:rPr>
      </w:pPr>
    </w:p>
    <w:p w:rsidR="00C522E6" w:rsidRPr="00B03839" w:rsidRDefault="001023CE" w:rsidP="00C522E6">
      <w:pPr>
        <w:spacing w:after="0" w:line="240" w:lineRule="auto"/>
        <w:jc w:val="both"/>
        <w:rPr>
          <w:rFonts w:ascii="Tahoma" w:hAnsi="Tahoma" w:cs="Tahoma"/>
          <w:b/>
          <w:color w:val="000000" w:themeColor="text1"/>
          <w:lang w:val="en-US"/>
        </w:rPr>
      </w:pPr>
      <w:r w:rsidRPr="001023CE">
        <w:rPr>
          <w:rFonts w:ascii="Tahoma" w:hAnsi="Tahoma" w:cs="Tahoma"/>
          <w:color w:val="000000" w:themeColor="text1"/>
          <w:lang w:val="en-US"/>
        </w:rPr>
        <w:t>As illustrated in the table,</w:t>
      </w:r>
      <w:r>
        <w:rPr>
          <w:rFonts w:ascii="Tahoma" w:hAnsi="Tahoma" w:cs="Tahoma"/>
          <w:b/>
          <w:color w:val="000000" w:themeColor="text1"/>
          <w:lang w:val="en-US"/>
        </w:rPr>
        <w:t xml:space="preserve"> g</w:t>
      </w:r>
      <w:r w:rsidR="00B03839" w:rsidRPr="00B03839">
        <w:rPr>
          <w:rFonts w:ascii="Tahoma" w:hAnsi="Tahoma" w:cs="Tahoma"/>
          <w:b/>
          <w:color w:val="000000" w:themeColor="text1"/>
          <w:lang w:val="en-US"/>
        </w:rPr>
        <w:t xml:space="preserve">ender </w:t>
      </w:r>
      <w:r w:rsidR="00947892">
        <w:rPr>
          <w:rFonts w:ascii="Tahoma" w:hAnsi="Tahoma" w:cs="Tahoma"/>
          <w:color w:val="000000" w:themeColor="text1"/>
          <w:lang w:val="en-US"/>
        </w:rPr>
        <w:t>is one</w:t>
      </w:r>
      <w:r w:rsidR="00FC60A7">
        <w:rPr>
          <w:rFonts w:ascii="Tahoma" w:hAnsi="Tahoma" w:cs="Tahoma"/>
          <w:color w:val="000000" w:themeColor="text1"/>
          <w:lang w:val="en-US"/>
        </w:rPr>
        <w:t xml:space="preserve"> of six cross-cutting areas in </w:t>
      </w:r>
      <w:r w:rsidR="00947892">
        <w:rPr>
          <w:rFonts w:ascii="Tahoma" w:hAnsi="Tahoma" w:cs="Tahoma"/>
          <w:color w:val="000000" w:themeColor="text1"/>
          <w:lang w:val="en-US"/>
        </w:rPr>
        <w:t xml:space="preserve">the RISDP. </w:t>
      </w:r>
      <w:r w:rsidR="00947892" w:rsidRPr="00947892">
        <w:rPr>
          <w:rFonts w:ascii="Tahoma" w:hAnsi="Tahoma" w:cs="Tahoma"/>
          <w:color w:val="000000" w:themeColor="text1"/>
          <w:lang w:val="en-US"/>
        </w:rPr>
        <w:t>The</w:t>
      </w:r>
      <w:r w:rsidR="00C522E6" w:rsidRPr="00F9280E">
        <w:rPr>
          <w:rFonts w:ascii="Tahoma" w:hAnsi="Tahoma" w:cs="Tahoma"/>
          <w:color w:val="000000" w:themeColor="text1"/>
          <w:lang w:val="en-ZA"/>
        </w:rPr>
        <w:t xml:space="preserve"> </w:t>
      </w:r>
      <w:r w:rsidR="00EC6E7A">
        <w:rPr>
          <w:rFonts w:ascii="Tahoma" w:hAnsi="Tahoma" w:cs="Tahoma"/>
          <w:color w:val="000000" w:themeColor="text1"/>
          <w:lang w:val="en-ZA"/>
        </w:rPr>
        <w:t xml:space="preserve">aim is to </w:t>
      </w:r>
      <w:r w:rsidR="00C522E6" w:rsidRPr="00F9280E">
        <w:rPr>
          <w:rFonts w:ascii="Tahoma" w:hAnsi="Tahoma" w:cs="Tahoma"/>
          <w:color w:val="000000" w:themeColor="text1"/>
          <w:lang w:val="en-ZA"/>
        </w:rPr>
        <w:t xml:space="preserve">is to </w:t>
      </w:r>
      <w:r w:rsidR="00EC6E7A">
        <w:rPr>
          <w:rFonts w:ascii="Tahoma" w:hAnsi="Tahoma" w:cs="Tahoma"/>
          <w:color w:val="000000" w:themeColor="text1"/>
          <w:lang w:val="en-ZA"/>
        </w:rPr>
        <w:t>“</w:t>
      </w:r>
      <w:r w:rsidR="00C522E6" w:rsidRPr="00F9280E">
        <w:rPr>
          <w:rFonts w:ascii="Tahoma" w:hAnsi="Tahoma" w:cs="Tahoma"/>
          <w:color w:val="000000" w:themeColor="text1"/>
          <w:lang w:val="en-ZA"/>
        </w:rPr>
        <w:t>facilitate the attainment of women’s empowerment and gender equality, and the promotion of gender-responsive, human-centred development and poverty alleviation towards inclusion and social justice.</w:t>
      </w:r>
      <w:r w:rsidR="00EC6E7A">
        <w:rPr>
          <w:rFonts w:ascii="Tahoma" w:hAnsi="Tahoma" w:cs="Tahoma"/>
          <w:color w:val="000000" w:themeColor="text1"/>
          <w:lang w:val="en-ZA"/>
        </w:rPr>
        <w:t>”</w:t>
      </w:r>
      <w:r w:rsidR="00C522E6" w:rsidRPr="00F9280E">
        <w:rPr>
          <w:rFonts w:ascii="Tahoma" w:hAnsi="Tahoma" w:cs="Tahoma"/>
          <w:color w:val="000000" w:themeColor="text1"/>
          <w:lang w:val="en-ZA"/>
        </w:rPr>
        <w:t xml:space="preserve"> Key areas of focus include policy development and harmonisation of regional and national frameworks, women’s economic empowerment, and gender-based violence. </w:t>
      </w:r>
    </w:p>
    <w:p w:rsidR="00B93C38" w:rsidRPr="00F9280E" w:rsidRDefault="00B93C38" w:rsidP="002F162E">
      <w:pPr>
        <w:spacing w:after="0" w:line="240" w:lineRule="auto"/>
        <w:jc w:val="both"/>
        <w:rPr>
          <w:rFonts w:ascii="Tahoma" w:hAnsi="Tahoma" w:cs="Tahoma"/>
          <w:color w:val="000000" w:themeColor="text1"/>
          <w:lang w:val="en-US"/>
        </w:rPr>
      </w:pPr>
    </w:p>
    <w:p w:rsidR="00B93C38" w:rsidRDefault="00B93C38" w:rsidP="002F162E">
      <w:pPr>
        <w:spacing w:after="0" w:line="240" w:lineRule="auto"/>
        <w:jc w:val="both"/>
        <w:rPr>
          <w:rFonts w:ascii="Tahoma" w:hAnsi="Tahoma" w:cs="Tahoma"/>
          <w:b/>
          <w:color w:val="000000" w:themeColor="text1"/>
          <w:lang w:val="en-US"/>
        </w:rPr>
      </w:pPr>
      <w:r w:rsidRPr="00B03839">
        <w:rPr>
          <w:rFonts w:ascii="Tahoma" w:hAnsi="Tahoma" w:cs="Tahoma"/>
          <w:b/>
          <w:color w:val="000000" w:themeColor="text1"/>
          <w:lang w:val="en-US"/>
        </w:rPr>
        <w:t xml:space="preserve">Gender specific programmes </w:t>
      </w:r>
    </w:p>
    <w:p w:rsidR="00DB37AF" w:rsidRPr="00DB37AF" w:rsidRDefault="00DB37AF" w:rsidP="006E4DE5">
      <w:pPr>
        <w:spacing w:after="0" w:line="240" w:lineRule="auto"/>
        <w:jc w:val="both"/>
        <w:rPr>
          <w:rFonts w:ascii="Tahoma" w:hAnsi="Tahoma" w:cs="Tahoma"/>
          <w:color w:val="000000" w:themeColor="text1"/>
          <w:lang w:val="en-US"/>
        </w:rPr>
      </w:pPr>
      <w:r w:rsidRPr="00DB37AF">
        <w:rPr>
          <w:rFonts w:ascii="Tahoma" w:hAnsi="Tahoma" w:cs="Tahoma"/>
          <w:color w:val="000000" w:themeColor="text1"/>
          <w:lang w:val="en-US"/>
        </w:rPr>
        <w:t>Other than the promotion of the SADC Gender Protocol,</w:t>
      </w:r>
      <w:r>
        <w:rPr>
          <w:rFonts w:ascii="Tahoma" w:hAnsi="Tahoma" w:cs="Tahoma"/>
          <w:color w:val="000000" w:themeColor="text1"/>
          <w:lang w:val="en-US"/>
        </w:rPr>
        <w:t xml:space="preserve"> the SADC Gender Unit has projects in three areas</w:t>
      </w:r>
      <w:r w:rsidR="004153E5">
        <w:rPr>
          <w:rFonts w:ascii="Tahoma" w:hAnsi="Tahoma" w:cs="Tahoma"/>
          <w:color w:val="000000" w:themeColor="text1"/>
          <w:lang w:val="en-US"/>
        </w:rPr>
        <w:t xml:space="preserve"> </w:t>
      </w:r>
      <w:r w:rsidR="006E4DE5">
        <w:rPr>
          <w:rFonts w:ascii="Tahoma" w:hAnsi="Tahoma" w:cs="Tahoma"/>
          <w:color w:val="000000" w:themeColor="text1"/>
          <w:lang w:val="en-US"/>
        </w:rPr>
        <w:t>that have been aligned to the RISDP in the table for ease of reference. Though somewhat belated, the SADC GU</w:t>
      </w:r>
      <w:r w:rsidR="00AD2D30">
        <w:rPr>
          <w:rFonts w:ascii="Tahoma" w:hAnsi="Tahoma" w:cs="Tahoma"/>
          <w:color w:val="000000" w:themeColor="text1"/>
          <w:lang w:val="en-US"/>
        </w:rPr>
        <w:t xml:space="preserve"> now has a programme on </w:t>
      </w:r>
      <w:r w:rsidR="00D95593">
        <w:rPr>
          <w:rFonts w:ascii="Tahoma" w:hAnsi="Tahoma" w:cs="Tahoma"/>
          <w:color w:val="000000" w:themeColor="text1"/>
          <w:lang w:val="en-US"/>
        </w:rPr>
        <w:t xml:space="preserve">women’s </w:t>
      </w:r>
      <w:r w:rsidR="00AD2D30">
        <w:rPr>
          <w:rFonts w:ascii="Tahoma" w:hAnsi="Tahoma" w:cs="Tahoma"/>
          <w:color w:val="000000" w:themeColor="text1"/>
          <w:lang w:val="en-US"/>
        </w:rPr>
        <w:t>economic empowerment</w:t>
      </w:r>
      <w:r w:rsidR="00D95593">
        <w:rPr>
          <w:rFonts w:ascii="Tahoma" w:hAnsi="Tahoma" w:cs="Tahoma"/>
          <w:color w:val="000000" w:themeColor="text1"/>
          <w:lang w:val="en-US"/>
        </w:rPr>
        <w:t xml:space="preserve"> still to be approved by ministers in March 2016. The EU-funded programme on human trafficking </w:t>
      </w:r>
      <w:r w:rsidR="00807FD6">
        <w:rPr>
          <w:rFonts w:ascii="Tahoma" w:hAnsi="Tahoma" w:cs="Tahoma"/>
          <w:color w:val="000000" w:themeColor="text1"/>
          <w:lang w:val="en-US"/>
        </w:rPr>
        <w:t xml:space="preserve">brings a key gender dimension to SADC’s work on </w:t>
      </w:r>
      <w:r w:rsidR="00D95593">
        <w:rPr>
          <w:rFonts w:ascii="Tahoma" w:hAnsi="Tahoma" w:cs="Tahoma"/>
          <w:color w:val="000000" w:themeColor="text1"/>
          <w:lang w:val="en-US"/>
        </w:rPr>
        <w:t>regional peace and security</w:t>
      </w:r>
      <w:r w:rsidR="00807FD6">
        <w:rPr>
          <w:rFonts w:ascii="Tahoma" w:hAnsi="Tahoma" w:cs="Tahoma"/>
          <w:color w:val="000000" w:themeColor="text1"/>
          <w:lang w:val="en-US"/>
        </w:rPr>
        <w:t xml:space="preserve">. </w:t>
      </w:r>
      <w:r w:rsidR="00B17842">
        <w:rPr>
          <w:rFonts w:ascii="Tahoma" w:hAnsi="Tahoma" w:cs="Tahoma"/>
          <w:color w:val="000000" w:themeColor="text1"/>
          <w:lang w:val="en-US"/>
        </w:rPr>
        <w:t xml:space="preserve">The SADC GU also continues to shine the spotlight on women’s political participation within the broader rubric of human </w:t>
      </w:r>
      <w:r w:rsidR="007C0A7B">
        <w:rPr>
          <w:rFonts w:ascii="Tahoma" w:hAnsi="Tahoma" w:cs="Tahoma"/>
          <w:color w:val="000000" w:themeColor="text1"/>
          <w:lang w:val="en-US"/>
        </w:rPr>
        <w:t xml:space="preserve">and social development. The SADC GU has yet to come up with a strategy for integrating gender into the new </w:t>
      </w:r>
      <w:r w:rsidR="00BC2CBC">
        <w:rPr>
          <w:rFonts w:ascii="Tahoma" w:hAnsi="Tahoma" w:cs="Tahoma"/>
          <w:color w:val="000000" w:themeColor="text1"/>
          <w:lang w:val="en-US"/>
        </w:rPr>
        <w:t>industrialis</w:t>
      </w:r>
      <w:r w:rsidR="005640DB">
        <w:rPr>
          <w:rFonts w:ascii="Tahoma" w:hAnsi="Tahoma" w:cs="Tahoma"/>
          <w:color w:val="000000" w:themeColor="text1"/>
          <w:lang w:val="en-US"/>
        </w:rPr>
        <w:t>ation</w:t>
      </w:r>
      <w:r w:rsidR="007C0A7B">
        <w:rPr>
          <w:rFonts w:ascii="Tahoma" w:hAnsi="Tahoma" w:cs="Tahoma"/>
          <w:color w:val="000000" w:themeColor="text1"/>
          <w:lang w:val="en-US"/>
        </w:rPr>
        <w:t xml:space="preserve"> strategy</w:t>
      </w:r>
      <w:r w:rsidR="005640DB">
        <w:rPr>
          <w:rFonts w:ascii="Tahoma" w:hAnsi="Tahoma" w:cs="Tahoma"/>
          <w:color w:val="000000" w:themeColor="text1"/>
          <w:lang w:val="en-US"/>
        </w:rPr>
        <w:t xml:space="preserve">, a major concern given the attention and resources this will receive in the post-2015 period. </w:t>
      </w:r>
      <w:r w:rsidR="007C0A7B">
        <w:rPr>
          <w:rFonts w:ascii="Tahoma" w:hAnsi="Tahoma" w:cs="Tahoma"/>
          <w:color w:val="000000" w:themeColor="text1"/>
          <w:lang w:val="en-US"/>
        </w:rPr>
        <w:t xml:space="preserve"> </w:t>
      </w:r>
      <w:r w:rsidR="00807FD6">
        <w:rPr>
          <w:rFonts w:ascii="Tahoma" w:hAnsi="Tahoma" w:cs="Tahoma"/>
          <w:color w:val="000000" w:themeColor="text1"/>
          <w:lang w:val="en-US"/>
        </w:rPr>
        <w:t xml:space="preserve"> </w:t>
      </w:r>
      <w:r w:rsidR="006E4DE5">
        <w:rPr>
          <w:rFonts w:ascii="Tahoma" w:hAnsi="Tahoma" w:cs="Tahoma"/>
          <w:color w:val="000000" w:themeColor="text1"/>
          <w:lang w:val="en-US"/>
        </w:rPr>
        <w:t xml:space="preserve"> </w:t>
      </w:r>
      <w:r w:rsidRPr="00DB37AF">
        <w:rPr>
          <w:rFonts w:ascii="Tahoma" w:hAnsi="Tahoma" w:cs="Tahoma"/>
          <w:color w:val="000000" w:themeColor="text1"/>
          <w:lang w:val="en-US"/>
        </w:rPr>
        <w:t xml:space="preserve"> </w:t>
      </w:r>
    </w:p>
    <w:p w:rsidR="00B93C38" w:rsidRDefault="00B93C38" w:rsidP="006E4DE5">
      <w:pPr>
        <w:spacing w:after="0" w:line="240" w:lineRule="auto"/>
        <w:jc w:val="both"/>
        <w:rPr>
          <w:rFonts w:ascii="Tahoma" w:hAnsi="Tahoma" w:cs="Tahoma"/>
          <w:color w:val="000000" w:themeColor="text1"/>
          <w:lang w:val="en-US"/>
        </w:rPr>
      </w:pPr>
    </w:p>
    <w:p w:rsidR="00BC2CBC" w:rsidRPr="00DB37AF" w:rsidRDefault="00BC2CBC" w:rsidP="006E4DE5">
      <w:pPr>
        <w:spacing w:after="0" w:line="240" w:lineRule="auto"/>
        <w:jc w:val="both"/>
        <w:rPr>
          <w:rFonts w:ascii="Tahoma" w:hAnsi="Tahoma" w:cs="Tahoma"/>
          <w:color w:val="000000" w:themeColor="text1"/>
          <w:lang w:val="en-US"/>
        </w:rPr>
      </w:pPr>
    </w:p>
    <w:p w:rsidR="00B93C38" w:rsidRPr="00AD2D30" w:rsidRDefault="00B93C38" w:rsidP="002F162E">
      <w:pPr>
        <w:spacing w:after="0" w:line="240" w:lineRule="auto"/>
        <w:jc w:val="both"/>
        <w:rPr>
          <w:rFonts w:ascii="Tahoma" w:hAnsi="Tahoma" w:cs="Tahoma"/>
          <w:b/>
          <w:color w:val="000000" w:themeColor="text1"/>
          <w:lang w:val="en-US"/>
        </w:rPr>
      </w:pPr>
      <w:r w:rsidRPr="00AD2D30">
        <w:rPr>
          <w:rFonts w:ascii="Tahoma" w:hAnsi="Tahoma" w:cs="Tahoma"/>
          <w:b/>
          <w:color w:val="000000" w:themeColor="text1"/>
          <w:lang w:val="en-US"/>
        </w:rPr>
        <w:lastRenderedPageBreak/>
        <w:t xml:space="preserve">Gender in mainstream programmes </w:t>
      </w:r>
    </w:p>
    <w:p w:rsidR="00BB18A2" w:rsidRDefault="00BB18A2" w:rsidP="002F162E">
      <w:pPr>
        <w:spacing w:after="0" w:line="240" w:lineRule="auto"/>
        <w:jc w:val="both"/>
        <w:rPr>
          <w:rFonts w:ascii="Tahoma" w:hAnsi="Tahoma" w:cs="Tahoma"/>
          <w:color w:val="000000" w:themeColor="text1"/>
          <w:lang w:val="en-US"/>
        </w:rPr>
      </w:pPr>
      <w:r>
        <w:rPr>
          <w:rFonts w:ascii="Tahoma" w:hAnsi="Tahoma" w:cs="Tahoma"/>
          <w:color w:val="000000" w:themeColor="text1"/>
          <w:lang w:val="en-US"/>
        </w:rPr>
        <w:t>Despite gender being a cross cutting goal, it is barely referenced in the revised RISDP other than in the one page on gender.</w:t>
      </w:r>
      <w:r w:rsidR="00293DA8">
        <w:rPr>
          <w:rFonts w:ascii="Tahoma" w:hAnsi="Tahoma" w:cs="Tahoma"/>
          <w:color w:val="000000" w:themeColor="text1"/>
          <w:lang w:val="en-US"/>
        </w:rPr>
        <w:t xml:space="preserve"> Gender mainstreaming in the SADC directorates responsible for driving the RISDP is patchy.</w:t>
      </w:r>
    </w:p>
    <w:p w:rsidR="00BB18A2" w:rsidRDefault="00BB18A2" w:rsidP="002F162E">
      <w:pPr>
        <w:spacing w:after="0" w:line="240" w:lineRule="auto"/>
        <w:jc w:val="both"/>
        <w:rPr>
          <w:rFonts w:ascii="Tahoma" w:hAnsi="Tahoma" w:cs="Tahoma"/>
          <w:color w:val="000000" w:themeColor="text1"/>
          <w:lang w:val="en-US"/>
        </w:rPr>
      </w:pPr>
    </w:p>
    <w:p w:rsidR="00C522E6" w:rsidRPr="00F9280E" w:rsidRDefault="00B93C38" w:rsidP="002F162E">
      <w:pPr>
        <w:spacing w:after="0" w:line="240" w:lineRule="auto"/>
        <w:jc w:val="both"/>
        <w:rPr>
          <w:rFonts w:ascii="Tahoma" w:eastAsia="Times New Roman" w:hAnsi="Tahoma" w:cs="Tahoma"/>
          <w:color w:val="000000" w:themeColor="text1"/>
        </w:rPr>
      </w:pPr>
      <w:r w:rsidRPr="00F9280E">
        <w:rPr>
          <w:rFonts w:ascii="Tahoma" w:hAnsi="Tahoma" w:cs="Tahoma"/>
          <w:color w:val="000000" w:themeColor="text1"/>
          <w:lang w:val="en-US"/>
        </w:rPr>
        <w:t xml:space="preserve">The overall goal of </w:t>
      </w:r>
      <w:r w:rsidRPr="00F9280E">
        <w:rPr>
          <w:rFonts w:ascii="Tahoma" w:hAnsi="Tahoma" w:cs="Tahoma"/>
          <w:b/>
          <w:color w:val="000000" w:themeColor="text1"/>
          <w:lang w:val="en-US"/>
        </w:rPr>
        <w:t>Industrial Development and Market Integration</w:t>
      </w:r>
      <w:r w:rsidRPr="00F9280E">
        <w:rPr>
          <w:rFonts w:ascii="Tahoma" w:hAnsi="Tahoma" w:cs="Tahoma"/>
          <w:color w:val="000000" w:themeColor="text1"/>
          <w:lang w:val="en-US"/>
        </w:rPr>
        <w:t xml:space="preserve"> is to facilitate competitive and diversified industrial development, trade and financial liberalisation and integration, macroeconomic stability and convergence, as well as increased investment for deeper regional integration and poverty eradication. In order to attain this objective, the focus will be on </w:t>
      </w:r>
      <w:r w:rsidRPr="00F9280E">
        <w:rPr>
          <w:rFonts w:ascii="Tahoma" w:hAnsi="Tahoma" w:cs="Tahoma"/>
          <w:color w:val="000000" w:themeColor="text1"/>
        </w:rPr>
        <w:t>enhancing industrial development, regional value chains (industrial cooperation) and value addition</w:t>
      </w:r>
      <w:r w:rsidRPr="00F9280E">
        <w:rPr>
          <w:rFonts w:ascii="Tahoma" w:hAnsi="Tahoma" w:cs="Tahoma"/>
          <w:color w:val="000000" w:themeColor="text1"/>
          <w:lang w:val="en-US"/>
        </w:rPr>
        <w:t>, consolidating the SADC Free Trade Area (FTA), enhancing the Tripartite FTA (TFTA), and improving financial market integration and cooperation and regional investments. The main strategies include the development and implementation of regional value chains and promoting value addition in selected priority sectors, including the development and implementation of the Regional Agricultural Policy, implementation of the SADC Action Plan Matrix on the Consolidation of the SADC FTA, and concluding and implementing the TFTA</w:t>
      </w:r>
    </w:p>
    <w:p w:rsidR="00E77616" w:rsidRPr="00F9280E" w:rsidRDefault="00E77616" w:rsidP="0009322C">
      <w:pPr>
        <w:spacing w:after="0" w:line="240" w:lineRule="auto"/>
        <w:contextualSpacing/>
        <w:jc w:val="both"/>
        <w:rPr>
          <w:rFonts w:ascii="Tahoma" w:eastAsia="Times New Roman" w:hAnsi="Tahoma" w:cs="Tahoma"/>
          <w:color w:val="000000" w:themeColor="text1"/>
        </w:rPr>
      </w:pPr>
    </w:p>
    <w:p w:rsidR="0009322C" w:rsidRDefault="002505E9" w:rsidP="0009322C">
      <w:pPr>
        <w:spacing w:after="0" w:line="240" w:lineRule="auto"/>
        <w:jc w:val="both"/>
        <w:rPr>
          <w:rFonts w:ascii="Tahoma" w:hAnsi="Tahoma" w:cs="Tahoma"/>
          <w:color w:val="000000" w:themeColor="text1"/>
          <w:sz w:val="21"/>
          <w:szCs w:val="21"/>
        </w:rPr>
      </w:pPr>
      <w:r>
        <w:rPr>
          <w:rFonts w:ascii="Tahoma" w:eastAsia="Times New Roman" w:hAnsi="Tahoma" w:cs="Tahoma"/>
          <w:color w:val="000000" w:themeColor="text1"/>
        </w:rPr>
        <w:t xml:space="preserve">The </w:t>
      </w:r>
      <w:r w:rsidR="006C52B7" w:rsidRPr="00D47A93">
        <w:rPr>
          <w:rFonts w:ascii="Tahoma" w:eastAsia="Times New Roman" w:hAnsi="Tahoma" w:cs="Tahoma"/>
          <w:color w:val="000000" w:themeColor="text1"/>
        </w:rPr>
        <w:t xml:space="preserve">Trade Industry Finance &amp; Investment </w:t>
      </w:r>
      <w:r w:rsidR="006C52B7">
        <w:rPr>
          <w:rFonts w:ascii="Tahoma" w:eastAsia="Times New Roman" w:hAnsi="Tahoma" w:cs="Tahoma"/>
          <w:color w:val="000000" w:themeColor="text1"/>
        </w:rPr>
        <w:t>(</w:t>
      </w:r>
      <w:r w:rsidR="0009322C" w:rsidRPr="00F9280E">
        <w:rPr>
          <w:rFonts w:ascii="Tahoma" w:hAnsi="Tahoma" w:cs="Tahoma"/>
          <w:color w:val="000000" w:themeColor="text1"/>
          <w:sz w:val="21"/>
          <w:szCs w:val="21"/>
        </w:rPr>
        <w:t>TIFI</w:t>
      </w:r>
      <w:r w:rsidR="006C52B7">
        <w:rPr>
          <w:rFonts w:ascii="Tahoma" w:hAnsi="Tahoma" w:cs="Tahoma"/>
          <w:color w:val="000000" w:themeColor="text1"/>
          <w:sz w:val="21"/>
          <w:szCs w:val="21"/>
        </w:rPr>
        <w:t>) directorate</w:t>
      </w:r>
      <w:r w:rsidR="0009322C" w:rsidRPr="00F9280E">
        <w:rPr>
          <w:rFonts w:ascii="Tahoma" w:hAnsi="Tahoma" w:cs="Tahoma"/>
          <w:color w:val="000000" w:themeColor="text1"/>
          <w:sz w:val="21"/>
          <w:szCs w:val="21"/>
        </w:rPr>
        <w:t xml:space="preserve"> </w:t>
      </w:r>
      <w:r w:rsidR="006C52B7">
        <w:rPr>
          <w:rFonts w:ascii="Tahoma" w:hAnsi="Tahoma" w:cs="Tahoma"/>
          <w:color w:val="000000" w:themeColor="text1"/>
          <w:sz w:val="21"/>
          <w:szCs w:val="21"/>
        </w:rPr>
        <w:t xml:space="preserve">aims </w:t>
      </w:r>
      <w:r w:rsidR="0009322C" w:rsidRPr="00F9280E">
        <w:rPr>
          <w:rFonts w:ascii="Tahoma" w:hAnsi="Tahoma" w:cs="Tahoma"/>
          <w:color w:val="000000" w:themeColor="text1"/>
          <w:sz w:val="21"/>
          <w:szCs w:val="21"/>
        </w:rPr>
        <w:t xml:space="preserve">to facilitate and coordinate trade and financial liberalisation, competitive and diversified industrial development and increased investment for deeper regional integration and poverty eradication in the SADC region. </w:t>
      </w:r>
    </w:p>
    <w:p w:rsidR="00146B23" w:rsidRPr="00F9280E" w:rsidRDefault="00146B23" w:rsidP="0009322C">
      <w:pPr>
        <w:spacing w:after="0" w:line="240" w:lineRule="auto"/>
        <w:jc w:val="both"/>
        <w:rPr>
          <w:rStyle w:val="Strong"/>
          <w:rFonts w:ascii="Tahoma" w:hAnsi="Tahoma" w:cs="Tahoma"/>
          <w:b w:val="0"/>
          <w:i/>
          <w:color w:val="000000" w:themeColor="text1"/>
          <w:lang w:val="en"/>
        </w:rPr>
      </w:pPr>
    </w:p>
    <w:p w:rsidR="0009322C" w:rsidRPr="00F9280E" w:rsidRDefault="0009322C" w:rsidP="0009322C">
      <w:pPr>
        <w:spacing w:after="0" w:line="240" w:lineRule="auto"/>
        <w:jc w:val="both"/>
        <w:rPr>
          <w:rFonts w:ascii="Tahoma" w:hAnsi="Tahoma" w:cs="Tahoma"/>
          <w:color w:val="000000" w:themeColor="text1"/>
          <w:lang w:val="en-ZA"/>
        </w:rPr>
      </w:pPr>
      <w:r w:rsidRPr="00F9280E">
        <w:rPr>
          <w:rStyle w:val="Strong"/>
          <w:rFonts w:ascii="Tahoma" w:hAnsi="Tahoma" w:cs="Tahoma"/>
          <w:b w:val="0"/>
          <w:i/>
          <w:color w:val="000000" w:themeColor="text1"/>
          <w:lang w:val="en"/>
        </w:rPr>
        <w:t xml:space="preserve">Gender Dimensions: </w:t>
      </w:r>
      <w:r w:rsidRPr="00F9280E">
        <w:rPr>
          <w:rFonts w:ascii="Tahoma" w:hAnsi="Tahoma" w:cs="Tahoma"/>
          <w:color w:val="000000" w:themeColor="text1"/>
          <w:lang w:val="en-ZA"/>
        </w:rPr>
        <w:t xml:space="preserve">A review of TIFI’s annual business plans reveals that it is silent on key gender issues such as removal of tariff and non- tariff barriers on intra- regional trade: ‘hot points’ for assessing the potential impact on the participation of women and men in trade opportunities, and determining whether policies recognise the gender dimensions of trade so that women in particular have access whilst simultaneously ensuring that legal frameworks do not limit their ability to do so (e.g eliminating women’s legal minority status, and any legal provisions requiring male sanction to execute). </w:t>
      </w:r>
    </w:p>
    <w:p w:rsidR="00483AB5" w:rsidRPr="00F9280E" w:rsidRDefault="00483AB5" w:rsidP="00483AB5">
      <w:pPr>
        <w:spacing w:after="0" w:line="240" w:lineRule="auto"/>
        <w:jc w:val="both"/>
        <w:rPr>
          <w:rFonts w:ascii="Tahoma" w:hAnsi="Tahoma" w:cs="Tahoma"/>
          <w:color w:val="000000" w:themeColor="text1"/>
          <w:lang w:val="en-US"/>
        </w:rPr>
      </w:pPr>
    </w:p>
    <w:p w:rsidR="00EB651D" w:rsidRPr="00F9280E" w:rsidRDefault="00EB651D" w:rsidP="00EB651D">
      <w:pPr>
        <w:spacing w:after="0" w:line="240" w:lineRule="auto"/>
        <w:jc w:val="both"/>
        <w:rPr>
          <w:rFonts w:ascii="Tahoma" w:hAnsi="Tahoma" w:cs="Tahoma"/>
          <w:bCs/>
          <w:color w:val="000000" w:themeColor="text1"/>
          <w:kern w:val="24"/>
          <w:lang w:val="en-US"/>
        </w:rPr>
      </w:pPr>
      <w:r w:rsidRPr="00F9280E">
        <w:rPr>
          <w:rFonts w:ascii="Tahoma" w:hAnsi="Tahoma" w:cs="Tahoma"/>
          <w:color w:val="000000" w:themeColor="text1"/>
          <w:lang w:val="en-US"/>
        </w:rPr>
        <w:t xml:space="preserve">The </w:t>
      </w:r>
      <w:r w:rsidRPr="00F9280E">
        <w:rPr>
          <w:rFonts w:ascii="Tahoma" w:hAnsi="Tahoma" w:cs="Tahoma"/>
          <w:b/>
          <w:color w:val="000000" w:themeColor="text1"/>
          <w:lang w:val="en-US"/>
        </w:rPr>
        <w:t xml:space="preserve">Infrastructure </w:t>
      </w:r>
      <w:r w:rsidRPr="00F9280E">
        <w:rPr>
          <w:rFonts w:ascii="Tahoma" w:eastAsia="Times New Roman" w:hAnsi="Tahoma" w:cs="Tahoma"/>
          <w:b/>
          <w:bCs/>
          <w:color w:val="000000" w:themeColor="text1"/>
          <w:lang w:val="en-US"/>
        </w:rPr>
        <w:t>Support for Regional Integration</w:t>
      </w:r>
      <w:r w:rsidRPr="00F9280E">
        <w:rPr>
          <w:rFonts w:ascii="Tahoma" w:eastAsia="Times New Roman" w:hAnsi="Tahoma" w:cs="Tahoma"/>
          <w:bCs/>
          <w:color w:val="000000" w:themeColor="text1"/>
          <w:lang w:val="en-US"/>
        </w:rPr>
        <w:t xml:space="preserve"> has as its overall goal </w:t>
      </w:r>
      <w:r w:rsidRPr="00F9280E">
        <w:rPr>
          <w:rFonts w:ascii="Tahoma" w:hAnsi="Tahoma" w:cs="Tahoma"/>
          <w:color w:val="000000" w:themeColor="text1"/>
          <w:lang w:val="en-US"/>
        </w:rPr>
        <w:t>to achieve efficient, seamless, integrated and cost-effective cross-boundary infrastructure networks and services that will enable economic development, regional integration and poverty alleviation. The main areas of focus include development, construction, maintenance and rehabilitation of regional infrastructure networks through the implementation of Short Term Action Plan of the Regional Infrastructure Development Plan (RIDMP), and establishment of regional institutions and frameworks in areas such as river basins, transport corridors, power pools, transfrontier tourism areas, meteorology, and regio</w:t>
      </w:r>
      <w:r w:rsidR="00874551">
        <w:rPr>
          <w:rFonts w:ascii="Tahoma" w:hAnsi="Tahoma" w:cs="Tahoma"/>
          <w:color w:val="000000" w:themeColor="text1"/>
          <w:lang w:val="en-US"/>
        </w:rPr>
        <w:t>nal regulatory oversight organis</w:t>
      </w:r>
      <w:r w:rsidRPr="00F9280E">
        <w:rPr>
          <w:rFonts w:ascii="Tahoma" w:hAnsi="Tahoma" w:cs="Tahoma"/>
          <w:color w:val="000000" w:themeColor="text1"/>
          <w:lang w:val="en-US"/>
        </w:rPr>
        <w:t>ation; and project preparation to ensure availability of bankable projects. Strategies include implementation of the RIDMP Short Term Action Plan 2012-2017 and p</w:t>
      </w:r>
      <w:r w:rsidRPr="00F9280E">
        <w:rPr>
          <w:rFonts w:ascii="Tahoma" w:hAnsi="Tahoma" w:cs="Tahoma"/>
          <w:bCs/>
          <w:color w:val="000000" w:themeColor="text1"/>
          <w:kern w:val="24"/>
          <w:lang w:val="en-US"/>
        </w:rPr>
        <w:t>romoting and strengthening PPPs for infrastructure development, funding and operations.</w:t>
      </w:r>
    </w:p>
    <w:p w:rsidR="0048118C" w:rsidRDefault="0048118C" w:rsidP="00516941">
      <w:pPr>
        <w:spacing w:after="0" w:line="240" w:lineRule="auto"/>
        <w:jc w:val="both"/>
        <w:rPr>
          <w:rFonts w:ascii="Tahoma" w:hAnsi="Tahoma" w:cs="Tahoma"/>
          <w:b/>
          <w:color w:val="000000" w:themeColor="text1"/>
          <w:sz w:val="21"/>
          <w:szCs w:val="21"/>
          <w:lang w:val="en-ZA"/>
        </w:rPr>
      </w:pPr>
    </w:p>
    <w:p w:rsidR="00516941" w:rsidRPr="00F9280E" w:rsidRDefault="0048118C" w:rsidP="0048118C">
      <w:pPr>
        <w:spacing w:after="0" w:line="240" w:lineRule="auto"/>
        <w:jc w:val="both"/>
        <w:rPr>
          <w:rFonts w:ascii="Tahoma" w:hAnsi="Tahoma" w:cs="Tahoma"/>
          <w:color w:val="000000" w:themeColor="text1"/>
          <w:sz w:val="21"/>
          <w:szCs w:val="21"/>
          <w:lang w:val="en-ZA"/>
        </w:rPr>
      </w:pPr>
      <w:r>
        <w:rPr>
          <w:rFonts w:ascii="Tahoma" w:hAnsi="Tahoma" w:cs="Tahoma"/>
          <w:color w:val="000000" w:themeColor="text1"/>
          <w:sz w:val="21"/>
          <w:szCs w:val="21"/>
          <w:lang w:val="en-ZA"/>
        </w:rPr>
        <w:t xml:space="preserve">The </w:t>
      </w:r>
      <w:r w:rsidR="00516941" w:rsidRPr="0048118C">
        <w:rPr>
          <w:rFonts w:ascii="Tahoma" w:hAnsi="Tahoma" w:cs="Tahoma"/>
          <w:color w:val="000000" w:themeColor="text1"/>
          <w:sz w:val="21"/>
          <w:szCs w:val="21"/>
          <w:lang w:val="en-ZA"/>
        </w:rPr>
        <w:t>Infrastructure and Services Directorate</w:t>
      </w:r>
      <w:r w:rsidR="00516941" w:rsidRPr="00F9280E">
        <w:rPr>
          <w:rFonts w:ascii="Tahoma" w:hAnsi="Tahoma" w:cs="Tahoma"/>
          <w:color w:val="000000" w:themeColor="text1"/>
          <w:sz w:val="21"/>
          <w:szCs w:val="21"/>
        </w:rPr>
        <w:t xml:space="preserve"> mandate is to facilitate and coordinate the promotion and provision of adequate, interconnected and efficient regional infrastructure. The programme focuses on transport, communications and meteorology, energy, tourism and water.</w:t>
      </w:r>
    </w:p>
    <w:p w:rsidR="00516941" w:rsidRPr="00F9280E" w:rsidRDefault="00516941" w:rsidP="00516941">
      <w:pPr>
        <w:spacing w:after="0" w:line="240" w:lineRule="auto"/>
        <w:jc w:val="both"/>
        <w:rPr>
          <w:rFonts w:ascii="Tahoma" w:hAnsi="Tahoma" w:cs="Tahoma"/>
          <w:i/>
          <w:color w:val="000000" w:themeColor="text1"/>
          <w:lang w:val="en-ZA"/>
        </w:rPr>
      </w:pPr>
    </w:p>
    <w:p w:rsidR="00516941" w:rsidRPr="00F9280E" w:rsidRDefault="00516941" w:rsidP="00516941">
      <w:pPr>
        <w:spacing w:after="0" w:line="240" w:lineRule="auto"/>
        <w:jc w:val="both"/>
        <w:rPr>
          <w:rFonts w:ascii="Tahoma" w:hAnsi="Tahoma" w:cs="Tahoma"/>
          <w:color w:val="000000" w:themeColor="text1"/>
          <w:sz w:val="21"/>
          <w:szCs w:val="21"/>
        </w:rPr>
      </w:pPr>
      <w:r w:rsidRPr="00F9280E">
        <w:rPr>
          <w:rFonts w:ascii="Tahoma" w:hAnsi="Tahoma" w:cs="Tahoma"/>
          <w:i/>
          <w:color w:val="000000" w:themeColor="text1"/>
          <w:lang w:val="en-ZA"/>
        </w:rPr>
        <w:t xml:space="preserve">Gender Dimensions: </w:t>
      </w:r>
      <w:r w:rsidRPr="00F9280E">
        <w:rPr>
          <w:rFonts w:ascii="Tahoma" w:hAnsi="Tahoma" w:cs="Tahoma"/>
          <w:color w:val="000000" w:themeColor="text1"/>
          <w:sz w:val="21"/>
          <w:szCs w:val="21"/>
        </w:rPr>
        <w:t xml:space="preserve">The Directorate says it undertakes intensive consultations with multi-sector stakeholders during the inception of most projects, and takes cognisance of all cross cutting issues, including gender. The Directorate considers the impact of projects in rural communities and the implication for women having access to and participating in these projects. Specific examples cited of gender mainstreaming include guidelines on gender equality and empowerment of disadvantaged people in the Information and Communications Sector. Since August 2013 the Secretariat has been implementing a two year project on gender mainstreaming </w:t>
      </w:r>
      <w:r w:rsidRPr="00F9280E">
        <w:rPr>
          <w:rFonts w:ascii="Tahoma" w:hAnsi="Tahoma" w:cs="Tahoma"/>
          <w:color w:val="000000" w:themeColor="text1"/>
          <w:sz w:val="21"/>
          <w:szCs w:val="21"/>
        </w:rPr>
        <w:lastRenderedPageBreak/>
        <w:t xml:space="preserve">in trans-boundary water management in the SADC region supported by GIZ. The project will end in July 2015. As part of the project the Secretariat has developed a </w:t>
      </w:r>
      <w:r w:rsidRPr="00F9280E">
        <w:rPr>
          <w:rFonts w:ascii="Tahoma" w:hAnsi="Tahoma" w:cs="Tahoma"/>
          <w:i/>
          <w:color w:val="000000" w:themeColor="text1"/>
          <w:sz w:val="21"/>
          <w:szCs w:val="21"/>
        </w:rPr>
        <w:t xml:space="preserve">Handbook on Mainstreaming Gender in the Water Sector </w:t>
      </w:r>
      <w:r w:rsidRPr="00F9280E">
        <w:rPr>
          <w:rFonts w:ascii="Tahoma" w:hAnsi="Tahoma" w:cs="Tahoma"/>
          <w:color w:val="000000" w:themeColor="text1"/>
          <w:sz w:val="21"/>
          <w:szCs w:val="21"/>
        </w:rPr>
        <w:t xml:space="preserve">involving gender focal persons and trainers from the water sector. </w:t>
      </w:r>
    </w:p>
    <w:p w:rsidR="00516941" w:rsidRPr="00F9280E" w:rsidRDefault="00516941" w:rsidP="00516941">
      <w:pPr>
        <w:spacing w:after="0" w:line="240" w:lineRule="auto"/>
        <w:jc w:val="both"/>
        <w:rPr>
          <w:rFonts w:ascii="Tahoma" w:hAnsi="Tahoma" w:cs="Tahoma"/>
          <w:color w:val="000000" w:themeColor="text1"/>
          <w:lang w:val="en-ZA"/>
        </w:rPr>
      </w:pPr>
      <w:r w:rsidRPr="00F9280E">
        <w:rPr>
          <w:rFonts w:ascii="Tahoma" w:hAnsi="Tahoma" w:cs="Tahoma"/>
          <w:color w:val="000000" w:themeColor="text1"/>
          <w:sz w:val="21"/>
          <w:szCs w:val="21"/>
        </w:rPr>
        <w:t xml:space="preserve"> </w:t>
      </w:r>
    </w:p>
    <w:p w:rsidR="00EB651D" w:rsidRPr="00F9280E" w:rsidRDefault="00EB651D" w:rsidP="00EB651D">
      <w:pPr>
        <w:spacing w:after="0" w:line="240" w:lineRule="auto"/>
        <w:jc w:val="both"/>
        <w:rPr>
          <w:rFonts w:ascii="Tahoma" w:eastAsia="Times New Roman" w:hAnsi="Tahoma" w:cs="Tahoma"/>
          <w:color w:val="000000" w:themeColor="text1"/>
          <w:lang w:val="en-ZA"/>
        </w:rPr>
      </w:pPr>
      <w:r w:rsidRPr="00F9280E">
        <w:rPr>
          <w:rFonts w:ascii="Tahoma" w:hAnsi="Tahoma" w:cs="Tahoma"/>
          <w:color w:val="000000" w:themeColor="text1"/>
          <w:lang w:val="en-US"/>
        </w:rPr>
        <w:t xml:space="preserve">The overall goal of </w:t>
      </w:r>
      <w:r w:rsidRPr="00F9280E">
        <w:rPr>
          <w:rFonts w:ascii="Tahoma" w:hAnsi="Tahoma" w:cs="Tahoma"/>
          <w:b/>
          <w:color w:val="000000" w:themeColor="text1"/>
          <w:lang w:val="en-US"/>
        </w:rPr>
        <w:t>Agriculture, Food Security and Natural Resources</w:t>
      </w:r>
      <w:r w:rsidRPr="00F9280E">
        <w:rPr>
          <w:rFonts w:ascii="Tahoma" w:hAnsi="Tahoma" w:cs="Tahoma"/>
          <w:color w:val="000000" w:themeColor="text1"/>
          <w:lang w:val="en-US"/>
        </w:rPr>
        <w:t xml:space="preserve"> is </w:t>
      </w:r>
      <w:r w:rsidRPr="00F9280E">
        <w:rPr>
          <w:rFonts w:ascii="Tahoma" w:eastAsia="Times New Roman" w:hAnsi="Tahoma" w:cs="Tahoma"/>
          <w:color w:val="000000" w:themeColor="text1"/>
          <w:lang w:val="en-ZA"/>
        </w:rPr>
        <w:t>to develop, promote, coordinate and facilitate harmonisation of policies and programmes aimed at increasing agricultural and natural resources production and productivity, in order to ensure food security and sustainable economic development in the region. The areas of focus comprise production, productivity and competitiveness</w:t>
      </w:r>
      <w:r w:rsidRPr="00F9280E">
        <w:rPr>
          <w:rFonts w:ascii="Tahoma" w:eastAsia="Times New Roman" w:hAnsi="Tahoma" w:cs="Tahoma"/>
          <w:bCs/>
          <w:color w:val="000000" w:themeColor="text1"/>
          <w:lang w:val="en-US"/>
        </w:rPr>
        <w:t xml:space="preserve"> of agricultural products (crops, livestock, fisheries, forestry, and wildlife) on a sustainable basis, food</w:t>
      </w:r>
      <w:r w:rsidRPr="00F9280E">
        <w:rPr>
          <w:rFonts w:ascii="Tahoma" w:eastAsia="Times New Roman" w:hAnsi="Tahoma" w:cs="Tahoma"/>
          <w:color w:val="000000" w:themeColor="text1"/>
          <w:lang w:val="en-ZA"/>
        </w:rPr>
        <w:t xml:space="preserve"> and nutrition security and the changing economic and climatic environment, </w:t>
      </w:r>
      <w:r w:rsidRPr="00F9280E">
        <w:rPr>
          <w:rFonts w:ascii="Tahoma" w:eastAsia="Times New Roman" w:hAnsi="Tahoma" w:cs="Tahoma"/>
          <w:color w:val="000000" w:themeColor="text1"/>
          <w:lang w:val="en-US"/>
        </w:rPr>
        <w:t xml:space="preserve">sustainable management of natural resources, and conservation and utilisation of plant and animal genetic resources. The main strategies include operationalization and </w:t>
      </w:r>
      <w:r w:rsidR="004332B5" w:rsidRPr="00F9280E">
        <w:rPr>
          <w:rFonts w:ascii="Tahoma" w:eastAsia="Times New Roman" w:hAnsi="Tahoma" w:cs="Tahoma"/>
          <w:color w:val="000000" w:themeColor="text1"/>
          <w:lang w:val="en-US"/>
        </w:rPr>
        <w:t>implementation</w:t>
      </w:r>
      <w:r w:rsidRPr="00F9280E">
        <w:rPr>
          <w:rFonts w:ascii="Tahoma" w:eastAsia="Times New Roman" w:hAnsi="Tahoma" w:cs="Tahoma"/>
          <w:color w:val="000000" w:themeColor="text1"/>
          <w:lang w:val="en-US"/>
        </w:rPr>
        <w:t xml:space="preserve"> of the Regional Agricultural Policy (RAP), domestication of the Protocols on Forestry, Fisheries and Wildlife and Law enforcement, and strengthening regional and national capacities on the conservation and utilization of plant genetic resources.</w:t>
      </w:r>
    </w:p>
    <w:p w:rsidR="00516941" w:rsidRPr="00F9280E" w:rsidRDefault="00516941" w:rsidP="00516941">
      <w:pPr>
        <w:spacing w:after="0" w:line="240" w:lineRule="auto"/>
        <w:jc w:val="both"/>
        <w:rPr>
          <w:rStyle w:val="Strong"/>
          <w:rFonts w:ascii="Tahoma" w:hAnsi="Tahoma" w:cs="Tahoma"/>
          <w:color w:val="000000" w:themeColor="text1"/>
          <w:sz w:val="21"/>
          <w:szCs w:val="21"/>
          <w:lang w:val="en"/>
        </w:rPr>
      </w:pPr>
    </w:p>
    <w:p w:rsidR="00516941" w:rsidRPr="00F9280E" w:rsidRDefault="00413A5F" w:rsidP="00413A5F">
      <w:pPr>
        <w:spacing w:after="0" w:line="240" w:lineRule="auto"/>
        <w:jc w:val="both"/>
        <w:rPr>
          <w:rFonts w:ascii="Tahoma" w:hAnsi="Tahoma" w:cs="Tahoma"/>
          <w:color w:val="000000" w:themeColor="text1"/>
          <w:sz w:val="21"/>
          <w:szCs w:val="21"/>
        </w:rPr>
      </w:pPr>
      <w:r w:rsidRPr="00413A5F">
        <w:rPr>
          <w:rStyle w:val="Strong"/>
          <w:rFonts w:ascii="Tahoma" w:hAnsi="Tahoma" w:cs="Tahoma"/>
          <w:b w:val="0"/>
          <w:color w:val="000000" w:themeColor="text1"/>
          <w:sz w:val="21"/>
          <w:szCs w:val="21"/>
          <w:lang w:val="en"/>
        </w:rPr>
        <w:t>The</w:t>
      </w:r>
      <w:r>
        <w:rPr>
          <w:rStyle w:val="Strong"/>
          <w:rFonts w:ascii="Tahoma" w:hAnsi="Tahoma" w:cs="Tahoma"/>
          <w:color w:val="000000" w:themeColor="text1"/>
          <w:sz w:val="21"/>
          <w:szCs w:val="21"/>
          <w:lang w:val="en"/>
        </w:rPr>
        <w:t xml:space="preserve"> </w:t>
      </w:r>
      <w:r w:rsidR="00516941" w:rsidRPr="00413A5F">
        <w:rPr>
          <w:rStyle w:val="Strong"/>
          <w:rFonts w:ascii="Tahoma" w:hAnsi="Tahoma" w:cs="Tahoma"/>
          <w:b w:val="0"/>
          <w:color w:val="000000" w:themeColor="text1"/>
          <w:sz w:val="21"/>
          <w:szCs w:val="21"/>
          <w:lang w:val="en"/>
        </w:rPr>
        <w:t>Food, Agriculture and Natural Resources (FANR)</w:t>
      </w:r>
      <w:r w:rsidR="00516941" w:rsidRPr="00F9280E">
        <w:rPr>
          <w:rFonts w:ascii="Tahoma" w:hAnsi="Tahoma" w:cs="Tahoma"/>
          <w:color w:val="000000" w:themeColor="text1"/>
          <w:sz w:val="21"/>
          <w:szCs w:val="21"/>
        </w:rPr>
        <w:t xml:space="preserve"> </w:t>
      </w:r>
      <w:r>
        <w:rPr>
          <w:rFonts w:ascii="Tahoma" w:hAnsi="Tahoma" w:cs="Tahoma"/>
          <w:color w:val="000000" w:themeColor="text1"/>
          <w:sz w:val="21"/>
          <w:szCs w:val="21"/>
        </w:rPr>
        <w:t xml:space="preserve">directorate aims </w:t>
      </w:r>
      <w:r w:rsidR="00516941" w:rsidRPr="00F9280E">
        <w:rPr>
          <w:rFonts w:ascii="Tahoma" w:hAnsi="Tahoma" w:cs="Tahoma"/>
          <w:color w:val="000000" w:themeColor="text1"/>
          <w:sz w:val="21"/>
          <w:szCs w:val="21"/>
        </w:rPr>
        <w:t>to develop, promote, coordinate and harmonise policies and programmes to increase agricultural and natural resources production and productivity and to promote trade, food security and economic development in the region on a sustainable basis. This is done through promoting agricultural productivity and food security at household, national and regional levels, promote efficient development, utilisation and conservation of natural resources, improve capacity in agriculture to transform national economies, generate domestic savings and foreign exchange to finance a gradual, structural transformation of the region’s agriculture-dependent economies, and facilitate improvements in the welfare of the people of the region</w:t>
      </w:r>
      <w:r w:rsidR="00516941" w:rsidRPr="00F9280E">
        <w:rPr>
          <w:rFonts w:ascii="Tahoma" w:hAnsi="Tahoma" w:cs="Tahoma"/>
          <w:color w:val="000000" w:themeColor="text1"/>
          <w:sz w:val="21"/>
          <w:szCs w:val="21"/>
          <w:vertAlign w:val="superscript"/>
        </w:rPr>
        <w:footnoteReference w:id="4"/>
      </w:r>
      <w:r w:rsidR="00516941" w:rsidRPr="00F9280E">
        <w:rPr>
          <w:rFonts w:ascii="Tahoma" w:hAnsi="Tahoma" w:cs="Tahoma"/>
          <w:color w:val="000000" w:themeColor="text1"/>
          <w:sz w:val="21"/>
          <w:szCs w:val="21"/>
        </w:rPr>
        <w:t xml:space="preserve">. </w:t>
      </w:r>
    </w:p>
    <w:p w:rsidR="00516941" w:rsidRPr="00F9280E" w:rsidRDefault="00516941" w:rsidP="00516941">
      <w:pPr>
        <w:spacing w:after="0" w:line="240" w:lineRule="auto"/>
        <w:jc w:val="both"/>
        <w:rPr>
          <w:rFonts w:ascii="Tahoma" w:hAnsi="Tahoma" w:cs="Tahoma"/>
          <w:color w:val="000000" w:themeColor="text1"/>
          <w:sz w:val="21"/>
          <w:szCs w:val="21"/>
        </w:rPr>
      </w:pPr>
    </w:p>
    <w:p w:rsidR="00516941" w:rsidRPr="00F9280E" w:rsidRDefault="00516941" w:rsidP="00516941">
      <w:pPr>
        <w:spacing w:after="0" w:line="240" w:lineRule="auto"/>
        <w:jc w:val="both"/>
        <w:rPr>
          <w:rFonts w:ascii="Tahoma" w:hAnsi="Tahoma" w:cs="Tahoma"/>
          <w:b/>
          <w:color w:val="000000" w:themeColor="text1"/>
          <w:lang w:val="en-ZA"/>
        </w:rPr>
      </w:pPr>
      <w:r w:rsidRPr="00F9280E">
        <w:rPr>
          <w:rFonts w:ascii="Tahoma" w:hAnsi="Tahoma" w:cs="Tahoma"/>
          <w:i/>
          <w:color w:val="000000" w:themeColor="text1"/>
          <w:sz w:val="21"/>
          <w:szCs w:val="21"/>
        </w:rPr>
        <w:t xml:space="preserve">Gender Dimensions: </w:t>
      </w:r>
      <w:r w:rsidRPr="00F9280E">
        <w:rPr>
          <w:rFonts w:ascii="Tahoma" w:hAnsi="Tahoma" w:cs="Tahoma"/>
          <w:color w:val="000000" w:themeColor="text1"/>
          <w:sz w:val="21"/>
          <w:szCs w:val="21"/>
        </w:rPr>
        <w:t xml:space="preserve">According to the SADC Gender Policy and SIF, there are specific regional priorities on gender equality in the sectors coordinated by FANR that must be integrated into its planning and programming. Examples include access to and control over land, irrigation schemes, mainstreaming gender into food and agriculture policies, food distribution, investing in women farmers for increased agricultural production and incomes, amongst others. In all the SADC Gender Policy identifies 13 key areas of intervention in order to reduce food and nutritional insecurity amongst women and girls. The SIF on the other hand has linked food security to the MDGs goal of reducing hunger, as well as women’s access to credit and property rights, with appropriate targets. A review of FANR annual business plans does not reveal a focus on the issues highlighted above. The GU did point out that there is sporadic interaction with the FANR on some of its activities; however, this does not seem to have yielded any gender sensitive action. </w:t>
      </w:r>
    </w:p>
    <w:p w:rsidR="002F162E" w:rsidRPr="00F9280E" w:rsidRDefault="002F162E" w:rsidP="0094214D">
      <w:pPr>
        <w:spacing w:after="0" w:line="240" w:lineRule="auto"/>
        <w:contextualSpacing/>
        <w:jc w:val="both"/>
        <w:rPr>
          <w:rFonts w:ascii="Tahoma" w:eastAsia="Times New Roman" w:hAnsi="Tahoma" w:cs="Tahoma"/>
          <w:color w:val="000000" w:themeColor="text1"/>
        </w:rPr>
      </w:pPr>
    </w:p>
    <w:p w:rsidR="00540D56" w:rsidRPr="00F9280E" w:rsidRDefault="00763621" w:rsidP="00540D56">
      <w:pPr>
        <w:spacing w:after="0" w:line="240" w:lineRule="auto"/>
        <w:jc w:val="both"/>
        <w:rPr>
          <w:rFonts w:ascii="Tahoma" w:eastAsia="Microsoft Yi Baiti" w:hAnsi="Tahoma" w:cs="Tahoma"/>
          <w:color w:val="000000" w:themeColor="text1"/>
          <w:lang w:val="en-US"/>
        </w:rPr>
      </w:pPr>
      <w:r>
        <w:rPr>
          <w:rFonts w:ascii="Tahoma" w:eastAsia="Microsoft Yi Baiti" w:hAnsi="Tahoma" w:cs="Tahoma"/>
          <w:color w:val="000000" w:themeColor="text1"/>
          <w:lang w:val="en-US"/>
        </w:rPr>
        <w:t>T</w:t>
      </w:r>
      <w:r w:rsidR="00540D56" w:rsidRPr="00F9280E">
        <w:rPr>
          <w:rFonts w:ascii="Tahoma" w:eastAsia="Microsoft Yi Baiti" w:hAnsi="Tahoma" w:cs="Tahoma"/>
          <w:color w:val="000000" w:themeColor="text1"/>
          <w:lang w:val="en-US"/>
        </w:rPr>
        <w:t xml:space="preserve">he </w:t>
      </w:r>
      <w:r>
        <w:rPr>
          <w:rFonts w:ascii="Tahoma" w:eastAsia="Microsoft Yi Baiti" w:hAnsi="Tahoma" w:cs="Tahoma"/>
          <w:color w:val="000000" w:themeColor="text1"/>
          <w:lang w:val="en-US"/>
        </w:rPr>
        <w:t xml:space="preserve">goal of the </w:t>
      </w:r>
      <w:r w:rsidR="00540D56" w:rsidRPr="00F9280E">
        <w:rPr>
          <w:rFonts w:ascii="Tahoma" w:eastAsia="Microsoft Yi Baiti" w:hAnsi="Tahoma" w:cs="Tahoma"/>
          <w:b/>
          <w:color w:val="000000" w:themeColor="text1"/>
          <w:lang w:val="en-US"/>
        </w:rPr>
        <w:t>Social and Human Development</w:t>
      </w:r>
      <w:r w:rsidR="004332B5">
        <w:rPr>
          <w:rFonts w:ascii="Tahoma" w:eastAsia="Microsoft Yi Baiti" w:hAnsi="Tahoma" w:cs="Tahoma"/>
          <w:color w:val="000000" w:themeColor="text1"/>
          <w:lang w:val="en-US"/>
        </w:rPr>
        <w:t xml:space="preserve"> intervention area</w:t>
      </w:r>
      <w:r w:rsidR="00540D56" w:rsidRPr="00F9280E">
        <w:rPr>
          <w:rFonts w:ascii="Tahoma" w:eastAsia="Microsoft Yi Baiti" w:hAnsi="Tahoma" w:cs="Tahoma"/>
          <w:color w:val="000000" w:themeColor="text1"/>
          <w:lang w:val="en-US"/>
        </w:rPr>
        <w:t xml:space="preserve"> is to enhance human capabilities, utilisation and reduce vulnerability, eradicate human poverty and attain the well-being of SADC citizens. This is to be achieved through, among others, the establishment and strengthening of Centres of Specialisation and Centres of Excellence, development and implementation of the Regional Qualification Framework, implementation of the Protocol on Employment and Labour, prevention and control diseases of public health importance, coordination of pooled procurement and regional production of essential medicines, and development and implementation of regional youth empowerment strategy.</w:t>
      </w:r>
    </w:p>
    <w:p w:rsidR="0094214D" w:rsidRPr="00F9280E" w:rsidRDefault="0094214D" w:rsidP="0094214D">
      <w:pPr>
        <w:spacing w:after="0" w:line="240" w:lineRule="auto"/>
        <w:ind w:left="360"/>
        <w:contextualSpacing/>
        <w:jc w:val="both"/>
        <w:rPr>
          <w:rFonts w:ascii="Tahoma" w:eastAsia="Times New Roman" w:hAnsi="Tahoma" w:cs="Tahoma"/>
          <w:color w:val="000000" w:themeColor="text1"/>
        </w:rPr>
      </w:pPr>
    </w:p>
    <w:p w:rsidR="00CB2DA1" w:rsidRPr="00F9280E" w:rsidRDefault="00763621" w:rsidP="00763621">
      <w:pPr>
        <w:shd w:val="clear" w:color="auto" w:fill="FFFFFF"/>
        <w:spacing w:after="0" w:line="240" w:lineRule="auto"/>
        <w:jc w:val="both"/>
        <w:rPr>
          <w:rFonts w:ascii="Tahoma" w:hAnsi="Tahoma" w:cs="Tahoma"/>
          <w:color w:val="000000" w:themeColor="text1"/>
          <w:sz w:val="21"/>
          <w:szCs w:val="21"/>
        </w:rPr>
      </w:pPr>
      <w:r w:rsidRPr="00763621">
        <w:rPr>
          <w:rFonts w:ascii="Tahoma" w:hAnsi="Tahoma" w:cs="Tahoma"/>
          <w:color w:val="000000" w:themeColor="text1"/>
          <w:sz w:val="21"/>
          <w:szCs w:val="21"/>
          <w:lang w:val="en"/>
        </w:rPr>
        <w:t xml:space="preserve">The </w:t>
      </w:r>
      <w:r w:rsidR="00CB2DA1" w:rsidRPr="00763621">
        <w:rPr>
          <w:rFonts w:ascii="Tahoma" w:hAnsi="Tahoma" w:cs="Tahoma"/>
          <w:color w:val="000000" w:themeColor="text1"/>
          <w:sz w:val="21"/>
          <w:szCs w:val="21"/>
          <w:lang w:val="en"/>
        </w:rPr>
        <w:t>Social and Human Development and Special Programmes</w:t>
      </w:r>
      <w:r w:rsidR="00CB2DA1" w:rsidRPr="00F9280E">
        <w:rPr>
          <w:rFonts w:ascii="Tahoma" w:hAnsi="Tahoma" w:cs="Tahoma"/>
          <w:color w:val="000000" w:themeColor="text1"/>
          <w:sz w:val="21"/>
          <w:szCs w:val="21"/>
        </w:rPr>
        <w:t xml:space="preserve"> Directorate co</w:t>
      </w:r>
      <w:r w:rsidR="00801DDF">
        <w:rPr>
          <w:rFonts w:ascii="Tahoma" w:hAnsi="Tahoma" w:cs="Tahoma"/>
          <w:color w:val="000000" w:themeColor="text1"/>
          <w:sz w:val="21"/>
          <w:szCs w:val="21"/>
        </w:rPr>
        <w:t>vers areas of human development including</w:t>
      </w:r>
      <w:r w:rsidR="00CB2DA1" w:rsidRPr="00F9280E">
        <w:rPr>
          <w:rFonts w:ascii="Tahoma" w:hAnsi="Tahoma" w:cs="Tahoma"/>
          <w:color w:val="000000" w:themeColor="text1"/>
          <w:sz w:val="21"/>
          <w:szCs w:val="21"/>
        </w:rPr>
        <w:t xml:space="preserve"> health, employment and labour, education and training, culture and </w:t>
      </w:r>
      <w:r w:rsidR="00CB2DA1" w:rsidRPr="00F9280E">
        <w:rPr>
          <w:rFonts w:ascii="Tahoma" w:hAnsi="Tahoma" w:cs="Tahoma"/>
          <w:color w:val="000000" w:themeColor="text1"/>
          <w:sz w:val="21"/>
          <w:szCs w:val="21"/>
        </w:rPr>
        <w:lastRenderedPageBreak/>
        <w:t>information and sport, HIV and AIDS, and special programmes</w:t>
      </w:r>
      <w:r w:rsidR="00CB2DA1" w:rsidRPr="00F9280E">
        <w:rPr>
          <w:rFonts w:ascii="Tahoma" w:hAnsi="Tahoma" w:cs="Tahoma"/>
          <w:color w:val="000000" w:themeColor="text1"/>
          <w:sz w:val="21"/>
          <w:szCs w:val="21"/>
          <w:vertAlign w:val="superscript"/>
        </w:rPr>
        <w:footnoteReference w:id="5"/>
      </w:r>
      <w:r w:rsidR="00CB2DA1" w:rsidRPr="00F9280E">
        <w:rPr>
          <w:rFonts w:ascii="Tahoma" w:hAnsi="Tahoma" w:cs="Tahoma"/>
          <w:color w:val="000000" w:themeColor="text1"/>
          <w:sz w:val="21"/>
          <w:szCs w:val="21"/>
        </w:rPr>
        <w:t>. Some of the key activities are organised around the implementations plans relating to key Protocols and commitments, such as the Protocol on Education and Training, the Protocol on Health, the SADC Charter of Fundamental Social Rights and the Maseru Declaration on HIV and AIDS, amongst other commitments</w:t>
      </w:r>
    </w:p>
    <w:p w:rsidR="00CB2DA1" w:rsidRPr="00F9280E" w:rsidRDefault="00CB2DA1" w:rsidP="00CB2DA1">
      <w:pPr>
        <w:shd w:val="clear" w:color="auto" w:fill="FFFFFF"/>
        <w:spacing w:after="0" w:line="240" w:lineRule="auto"/>
        <w:jc w:val="both"/>
        <w:rPr>
          <w:rFonts w:ascii="Tahoma" w:hAnsi="Tahoma" w:cs="Tahoma"/>
          <w:b/>
          <w:color w:val="000000" w:themeColor="text1"/>
          <w:sz w:val="21"/>
          <w:szCs w:val="21"/>
          <w:lang w:val="en"/>
        </w:rPr>
      </w:pPr>
    </w:p>
    <w:p w:rsidR="00CB2DA1" w:rsidRPr="00F9280E" w:rsidRDefault="00CB2DA1" w:rsidP="00CB2DA1">
      <w:pPr>
        <w:shd w:val="clear" w:color="auto" w:fill="FFFFFF"/>
        <w:spacing w:after="0" w:line="240" w:lineRule="auto"/>
        <w:jc w:val="both"/>
        <w:rPr>
          <w:rFonts w:ascii="Tahoma" w:hAnsi="Tahoma" w:cs="Tahoma"/>
          <w:color w:val="000000" w:themeColor="text1"/>
          <w:sz w:val="21"/>
          <w:szCs w:val="21"/>
        </w:rPr>
      </w:pPr>
      <w:r w:rsidRPr="00F9280E">
        <w:rPr>
          <w:rFonts w:ascii="Tahoma" w:hAnsi="Tahoma" w:cs="Tahoma"/>
          <w:i/>
          <w:color w:val="000000" w:themeColor="text1"/>
          <w:sz w:val="21"/>
          <w:szCs w:val="21"/>
          <w:lang w:val="en"/>
        </w:rPr>
        <w:t xml:space="preserve">Gender Dimensions: </w:t>
      </w:r>
      <w:r w:rsidRPr="00F9280E">
        <w:rPr>
          <w:rFonts w:ascii="Tahoma" w:hAnsi="Tahoma" w:cs="Tahoma"/>
          <w:color w:val="000000" w:themeColor="text1"/>
          <w:sz w:val="21"/>
          <w:szCs w:val="21"/>
        </w:rPr>
        <w:t xml:space="preserve">The SADC Gender Policy has identified 16 interventions aimed at increasing women, men, girls’ and boys’ access to education and training programmes in order to enhance human capital development in the region, and 13 seeking to contribute to better health in SADC through responsive health delivery, research and public education policies that are gender sensitive and address women’s empowerment. </w:t>
      </w:r>
    </w:p>
    <w:p w:rsidR="0094214D" w:rsidRPr="00F9280E" w:rsidRDefault="0094214D" w:rsidP="0094214D">
      <w:pPr>
        <w:spacing w:after="0" w:line="240" w:lineRule="auto"/>
        <w:ind w:left="360"/>
        <w:contextualSpacing/>
        <w:jc w:val="both"/>
        <w:rPr>
          <w:rFonts w:ascii="Tahoma" w:eastAsia="Times New Roman" w:hAnsi="Tahoma" w:cs="Tahoma"/>
          <w:color w:val="000000" w:themeColor="text1"/>
        </w:rPr>
      </w:pPr>
    </w:p>
    <w:p w:rsidR="00CB2DA1" w:rsidRDefault="005166A2" w:rsidP="0003102B">
      <w:pPr>
        <w:spacing w:after="0" w:line="240" w:lineRule="auto"/>
        <w:contextualSpacing/>
        <w:jc w:val="both"/>
        <w:rPr>
          <w:rFonts w:ascii="Tahoma" w:eastAsia="Times New Roman" w:hAnsi="Tahoma" w:cs="Tahoma"/>
          <w:b/>
          <w:color w:val="000000" w:themeColor="text1"/>
        </w:rPr>
      </w:pPr>
      <w:r>
        <w:rPr>
          <w:rFonts w:ascii="Tahoma" w:eastAsia="Times New Roman" w:hAnsi="Tahoma" w:cs="Tahoma"/>
          <w:b/>
          <w:color w:val="000000" w:themeColor="text1"/>
        </w:rPr>
        <w:t xml:space="preserve">Gender and cross cutting areas of the </w:t>
      </w:r>
      <w:r w:rsidR="008330F9">
        <w:rPr>
          <w:rFonts w:ascii="Tahoma" w:eastAsia="Times New Roman" w:hAnsi="Tahoma" w:cs="Tahoma"/>
          <w:b/>
          <w:color w:val="000000" w:themeColor="text1"/>
        </w:rPr>
        <w:t xml:space="preserve">revised </w:t>
      </w:r>
      <w:r>
        <w:rPr>
          <w:rFonts w:ascii="Tahoma" w:eastAsia="Times New Roman" w:hAnsi="Tahoma" w:cs="Tahoma"/>
          <w:b/>
          <w:color w:val="000000" w:themeColor="text1"/>
        </w:rPr>
        <w:t xml:space="preserve">RISDP </w:t>
      </w:r>
    </w:p>
    <w:p w:rsidR="00801DDF" w:rsidRPr="005166A2" w:rsidRDefault="005166A2" w:rsidP="0003102B">
      <w:pPr>
        <w:spacing w:after="0" w:line="240" w:lineRule="auto"/>
        <w:contextualSpacing/>
        <w:jc w:val="both"/>
        <w:rPr>
          <w:rFonts w:ascii="Tahoma" w:eastAsia="Times New Roman" w:hAnsi="Tahoma" w:cs="Tahoma"/>
          <w:color w:val="000000" w:themeColor="text1"/>
        </w:rPr>
      </w:pPr>
      <w:r w:rsidRPr="005166A2">
        <w:rPr>
          <w:rFonts w:ascii="Tahoma" w:eastAsia="Times New Roman" w:hAnsi="Tahoma" w:cs="Tahoma"/>
          <w:color w:val="000000" w:themeColor="text1"/>
        </w:rPr>
        <w:t xml:space="preserve">Gender is </w:t>
      </w:r>
      <w:r>
        <w:rPr>
          <w:rFonts w:ascii="Tahoma" w:eastAsia="Times New Roman" w:hAnsi="Tahoma" w:cs="Tahoma"/>
          <w:color w:val="000000" w:themeColor="text1"/>
        </w:rPr>
        <w:t>a cross cutting area</w:t>
      </w:r>
      <w:r w:rsidR="00EF0DE5">
        <w:rPr>
          <w:rFonts w:ascii="Tahoma" w:eastAsia="Times New Roman" w:hAnsi="Tahoma" w:cs="Tahoma"/>
          <w:color w:val="000000" w:themeColor="text1"/>
        </w:rPr>
        <w:t>,</w:t>
      </w:r>
      <w:r>
        <w:rPr>
          <w:rFonts w:ascii="Tahoma" w:eastAsia="Times New Roman" w:hAnsi="Tahoma" w:cs="Tahoma"/>
          <w:color w:val="000000" w:themeColor="text1"/>
        </w:rPr>
        <w:t xml:space="preserve"> but also cuts across the cross cutting areas of the RISDP. This is not </w:t>
      </w:r>
      <w:r w:rsidR="007763DF">
        <w:rPr>
          <w:rFonts w:ascii="Tahoma" w:eastAsia="Times New Roman" w:hAnsi="Tahoma" w:cs="Tahoma"/>
          <w:color w:val="000000" w:themeColor="text1"/>
        </w:rPr>
        <w:t xml:space="preserve">well </w:t>
      </w:r>
      <w:r>
        <w:rPr>
          <w:rFonts w:ascii="Tahoma" w:eastAsia="Times New Roman" w:hAnsi="Tahoma" w:cs="Tahoma"/>
          <w:color w:val="000000" w:themeColor="text1"/>
        </w:rPr>
        <w:t xml:space="preserve">reflected in </w:t>
      </w:r>
      <w:r w:rsidR="008330F9">
        <w:rPr>
          <w:rFonts w:ascii="Tahoma" w:eastAsia="Times New Roman" w:hAnsi="Tahoma" w:cs="Tahoma"/>
          <w:color w:val="000000" w:themeColor="text1"/>
        </w:rPr>
        <w:t xml:space="preserve">the six cross cutting areas: </w:t>
      </w:r>
    </w:p>
    <w:p w:rsidR="002F162E" w:rsidRPr="00AC0F6F" w:rsidRDefault="00EF0DE5" w:rsidP="00AC0F6F">
      <w:pPr>
        <w:pStyle w:val="ListParagraph"/>
        <w:numPr>
          <w:ilvl w:val="0"/>
          <w:numId w:val="46"/>
        </w:numPr>
        <w:autoSpaceDE w:val="0"/>
        <w:autoSpaceDN w:val="0"/>
        <w:adjustRightInd w:val="0"/>
        <w:spacing w:after="0" w:line="240" w:lineRule="auto"/>
        <w:jc w:val="both"/>
        <w:rPr>
          <w:rFonts w:ascii="Tahoma" w:hAnsi="Tahoma" w:cs="Tahoma"/>
          <w:color w:val="000000" w:themeColor="text1"/>
          <w:lang w:val="en-US"/>
        </w:rPr>
      </w:pPr>
      <w:r>
        <w:rPr>
          <w:rFonts w:ascii="Tahoma" w:hAnsi="Tahoma" w:cs="Tahoma"/>
          <w:b/>
          <w:color w:val="000000" w:themeColor="text1"/>
          <w:lang w:val="en-US"/>
        </w:rPr>
        <w:t>Poverty Reduction:</w:t>
      </w:r>
      <w:r w:rsidR="002F162E" w:rsidRPr="00AC0F6F">
        <w:rPr>
          <w:rFonts w:ascii="Tahoma" w:hAnsi="Tahoma" w:cs="Tahoma"/>
          <w:color w:val="000000" w:themeColor="text1"/>
          <w:lang w:val="en-ZA"/>
        </w:rPr>
        <w:t xml:space="preserve"> </w:t>
      </w:r>
      <w:r>
        <w:rPr>
          <w:rFonts w:ascii="Tahoma" w:hAnsi="Tahoma" w:cs="Tahoma"/>
          <w:color w:val="000000" w:themeColor="text1"/>
          <w:lang w:val="en-ZA"/>
        </w:rPr>
        <w:t>T</w:t>
      </w:r>
      <w:r w:rsidR="008330F9" w:rsidRPr="00AC0F6F">
        <w:rPr>
          <w:rFonts w:ascii="Tahoma" w:hAnsi="Tahoma" w:cs="Tahoma"/>
          <w:color w:val="000000" w:themeColor="text1"/>
          <w:lang w:val="en-ZA"/>
        </w:rPr>
        <w:t xml:space="preserve">he revised RISDP makes no mention of the feminsation </w:t>
      </w:r>
      <w:r w:rsidR="007763DF">
        <w:rPr>
          <w:rFonts w:ascii="Tahoma" w:hAnsi="Tahoma" w:cs="Tahoma"/>
          <w:color w:val="000000" w:themeColor="text1"/>
          <w:lang w:val="en-ZA"/>
        </w:rPr>
        <w:t>of poverty</w:t>
      </w:r>
      <w:r w:rsidR="0077711D">
        <w:rPr>
          <w:rFonts w:ascii="Tahoma" w:hAnsi="Tahoma" w:cs="Tahoma"/>
          <w:color w:val="000000" w:themeColor="text1"/>
          <w:lang w:val="en-ZA"/>
        </w:rPr>
        <w:t>,</w:t>
      </w:r>
      <w:r w:rsidR="007763DF">
        <w:rPr>
          <w:rFonts w:ascii="Tahoma" w:hAnsi="Tahoma" w:cs="Tahoma"/>
          <w:color w:val="000000" w:themeColor="text1"/>
          <w:lang w:val="en-ZA"/>
        </w:rPr>
        <w:t xml:space="preserve"> nor specific strategies to address this.</w:t>
      </w:r>
      <w:r w:rsidR="00AC0F6F" w:rsidRPr="00AC0F6F">
        <w:rPr>
          <w:rFonts w:ascii="Tahoma" w:hAnsi="Tahoma" w:cs="Tahoma"/>
          <w:color w:val="000000" w:themeColor="text1"/>
          <w:lang w:val="en-ZA"/>
        </w:rPr>
        <w:t xml:space="preserve"> </w:t>
      </w:r>
      <w:r w:rsidR="008330F9" w:rsidRPr="00AC0F6F">
        <w:rPr>
          <w:rFonts w:ascii="Tahoma" w:hAnsi="Tahoma" w:cs="Tahoma"/>
          <w:color w:val="000000" w:themeColor="text1"/>
          <w:lang w:val="en-ZA"/>
        </w:rPr>
        <w:t xml:space="preserve"> </w:t>
      </w:r>
    </w:p>
    <w:p w:rsidR="002F162E" w:rsidRPr="00AC0F6F" w:rsidRDefault="002F162E" w:rsidP="00AC0F6F">
      <w:pPr>
        <w:pStyle w:val="ListParagraph"/>
        <w:numPr>
          <w:ilvl w:val="0"/>
          <w:numId w:val="46"/>
        </w:numPr>
        <w:autoSpaceDE w:val="0"/>
        <w:autoSpaceDN w:val="0"/>
        <w:adjustRightInd w:val="0"/>
        <w:spacing w:after="0" w:line="240" w:lineRule="auto"/>
        <w:jc w:val="both"/>
        <w:rPr>
          <w:rFonts w:ascii="Tahoma" w:hAnsi="Tahoma" w:cs="Tahoma"/>
          <w:color w:val="000000" w:themeColor="text1"/>
          <w:lang w:val="en-US"/>
        </w:rPr>
      </w:pPr>
      <w:r w:rsidRPr="00AC0F6F">
        <w:rPr>
          <w:rFonts w:ascii="Tahoma" w:hAnsi="Tahoma" w:cs="Tahoma"/>
          <w:b/>
          <w:bCs/>
          <w:color w:val="000000" w:themeColor="text1"/>
          <w:lang w:val="en-US"/>
        </w:rPr>
        <w:t>HIV and AIDS</w:t>
      </w:r>
      <w:r w:rsidR="0077711D">
        <w:rPr>
          <w:rFonts w:ascii="Tahoma" w:hAnsi="Tahoma" w:cs="Tahoma"/>
          <w:b/>
          <w:bCs/>
          <w:color w:val="000000" w:themeColor="text1"/>
          <w:lang w:val="en-US"/>
        </w:rPr>
        <w:t>:</w:t>
      </w:r>
      <w:r w:rsidRPr="00AC0F6F">
        <w:rPr>
          <w:rFonts w:ascii="Tahoma" w:hAnsi="Tahoma" w:cs="Tahoma"/>
          <w:b/>
          <w:bCs/>
          <w:color w:val="000000" w:themeColor="text1"/>
          <w:lang w:val="en-US"/>
        </w:rPr>
        <w:t xml:space="preserve"> </w:t>
      </w:r>
      <w:r w:rsidR="0077711D" w:rsidRPr="0077711D">
        <w:rPr>
          <w:rFonts w:ascii="Tahoma" w:hAnsi="Tahoma" w:cs="Tahoma"/>
          <w:bCs/>
          <w:color w:val="000000" w:themeColor="text1"/>
          <w:lang w:val="en-US"/>
        </w:rPr>
        <w:t>The aim is to</w:t>
      </w:r>
      <w:r w:rsidR="0077711D">
        <w:rPr>
          <w:rFonts w:ascii="Tahoma" w:hAnsi="Tahoma" w:cs="Tahoma"/>
          <w:b/>
          <w:bCs/>
          <w:color w:val="000000" w:themeColor="text1"/>
          <w:lang w:val="en-US"/>
        </w:rPr>
        <w:t xml:space="preserve"> </w:t>
      </w:r>
      <w:r w:rsidRPr="00AC0F6F">
        <w:rPr>
          <w:rFonts w:ascii="Tahoma" w:hAnsi="Tahoma" w:cs="Tahoma"/>
          <w:color w:val="000000" w:themeColor="text1"/>
          <w:lang w:val="en-US"/>
        </w:rPr>
        <w:t>decrease the number of HIV and AIDS infected and affected individuals and families in the SADC region so that HIV and AIDS is no longer a threat to public health and to the socio-economic development of Member States.</w:t>
      </w:r>
      <w:r w:rsidR="00AA0509">
        <w:rPr>
          <w:rFonts w:ascii="Tahoma" w:hAnsi="Tahoma" w:cs="Tahoma"/>
          <w:color w:val="000000" w:themeColor="text1"/>
          <w:lang w:val="en-US"/>
        </w:rPr>
        <w:t xml:space="preserve"> The RISDP is</w:t>
      </w:r>
      <w:r w:rsidR="00FB0059">
        <w:rPr>
          <w:rFonts w:ascii="Tahoma" w:hAnsi="Tahoma" w:cs="Tahoma"/>
          <w:color w:val="000000" w:themeColor="text1"/>
          <w:lang w:val="en-US"/>
        </w:rPr>
        <w:t>, however,</w:t>
      </w:r>
      <w:r w:rsidR="00AA0509">
        <w:rPr>
          <w:rFonts w:ascii="Tahoma" w:hAnsi="Tahoma" w:cs="Tahoma"/>
          <w:color w:val="000000" w:themeColor="text1"/>
          <w:lang w:val="en-US"/>
        </w:rPr>
        <w:t xml:space="preserve"> silent on the gender dimensions of HIV and AIDS. These include the fact that young </w:t>
      </w:r>
      <w:r w:rsidR="00375721">
        <w:rPr>
          <w:rFonts w:ascii="Tahoma" w:hAnsi="Tahoma" w:cs="Tahoma"/>
          <w:color w:val="000000" w:themeColor="text1"/>
          <w:lang w:val="en-US"/>
        </w:rPr>
        <w:t>women constitute</w:t>
      </w:r>
      <w:r w:rsidR="00FB0059">
        <w:rPr>
          <w:rFonts w:ascii="Tahoma" w:hAnsi="Tahoma" w:cs="Tahoma"/>
          <w:color w:val="000000" w:themeColor="text1"/>
          <w:lang w:val="en-US"/>
        </w:rPr>
        <w:t xml:space="preserve"> the majority of those infected </w:t>
      </w:r>
      <w:r w:rsidR="0086501B">
        <w:rPr>
          <w:rFonts w:ascii="Tahoma" w:hAnsi="Tahoma" w:cs="Tahoma"/>
          <w:color w:val="000000" w:themeColor="text1"/>
          <w:lang w:val="en-US"/>
        </w:rPr>
        <w:t xml:space="preserve">as a result </w:t>
      </w:r>
      <w:r w:rsidR="00FB0059">
        <w:rPr>
          <w:rFonts w:ascii="Tahoma" w:hAnsi="Tahoma" w:cs="Tahoma"/>
          <w:color w:val="000000" w:themeColor="text1"/>
          <w:lang w:val="en-US"/>
        </w:rPr>
        <w:t>(among others)</w:t>
      </w:r>
      <w:r w:rsidR="00375721">
        <w:rPr>
          <w:rFonts w:ascii="Tahoma" w:hAnsi="Tahoma" w:cs="Tahoma"/>
          <w:color w:val="000000" w:themeColor="text1"/>
          <w:lang w:val="en-US"/>
        </w:rPr>
        <w:t xml:space="preserve"> </w:t>
      </w:r>
      <w:r w:rsidR="0086501B">
        <w:rPr>
          <w:rFonts w:ascii="Tahoma" w:hAnsi="Tahoma" w:cs="Tahoma"/>
          <w:color w:val="000000" w:themeColor="text1"/>
          <w:lang w:val="en-US"/>
        </w:rPr>
        <w:t xml:space="preserve">of </w:t>
      </w:r>
      <w:r w:rsidR="003F5766">
        <w:rPr>
          <w:rFonts w:ascii="Tahoma" w:hAnsi="Tahoma" w:cs="Tahoma"/>
          <w:color w:val="000000" w:themeColor="text1"/>
          <w:lang w:val="en-US"/>
        </w:rPr>
        <w:t>older men having sex with young women</w:t>
      </w:r>
      <w:r w:rsidR="00FB0059">
        <w:rPr>
          <w:rFonts w:ascii="Tahoma" w:hAnsi="Tahoma" w:cs="Tahoma"/>
          <w:color w:val="000000" w:themeColor="text1"/>
          <w:lang w:val="en-US"/>
        </w:rPr>
        <w:t>.</w:t>
      </w:r>
      <w:r w:rsidR="00A81FBF">
        <w:rPr>
          <w:rFonts w:ascii="Tahoma" w:hAnsi="Tahoma" w:cs="Tahoma"/>
          <w:color w:val="000000" w:themeColor="text1"/>
          <w:lang w:val="en-US"/>
        </w:rPr>
        <w:t xml:space="preserve"> </w:t>
      </w:r>
      <w:r w:rsidR="004304F4">
        <w:rPr>
          <w:rFonts w:ascii="Tahoma" w:hAnsi="Tahoma" w:cs="Tahoma"/>
          <w:color w:val="000000" w:themeColor="text1"/>
          <w:lang w:val="en-US"/>
        </w:rPr>
        <w:t>Women’s lack of control and decision-mak</w:t>
      </w:r>
      <w:r w:rsidR="0086501B">
        <w:rPr>
          <w:rFonts w:ascii="Tahoma" w:hAnsi="Tahoma" w:cs="Tahoma"/>
          <w:color w:val="000000" w:themeColor="text1"/>
          <w:lang w:val="en-US"/>
        </w:rPr>
        <w:t>ing in Sexual and Reproductive H</w:t>
      </w:r>
      <w:r w:rsidR="004304F4">
        <w:rPr>
          <w:rFonts w:ascii="Tahoma" w:hAnsi="Tahoma" w:cs="Tahoma"/>
          <w:color w:val="000000" w:themeColor="text1"/>
          <w:lang w:val="en-US"/>
        </w:rPr>
        <w:t xml:space="preserve">ealth matters remains the key driver of the pandemic in Southern Africa. </w:t>
      </w:r>
      <w:r w:rsidR="00A81FBF">
        <w:rPr>
          <w:rFonts w:ascii="Tahoma" w:hAnsi="Tahoma" w:cs="Tahoma"/>
          <w:color w:val="000000" w:themeColor="text1"/>
          <w:lang w:val="en-US"/>
        </w:rPr>
        <w:t xml:space="preserve"> </w:t>
      </w:r>
      <w:r w:rsidR="00FB0059">
        <w:rPr>
          <w:rFonts w:ascii="Tahoma" w:hAnsi="Tahoma" w:cs="Tahoma"/>
          <w:color w:val="000000" w:themeColor="text1"/>
          <w:lang w:val="en-US"/>
        </w:rPr>
        <w:t>F</w:t>
      </w:r>
      <w:r w:rsidR="006E682A">
        <w:rPr>
          <w:rFonts w:ascii="Tahoma" w:hAnsi="Tahoma" w:cs="Tahoma"/>
          <w:color w:val="000000" w:themeColor="text1"/>
          <w:lang w:val="en-US"/>
        </w:rPr>
        <w:t xml:space="preserve">ewer men than women </w:t>
      </w:r>
      <w:r w:rsidR="00375721">
        <w:rPr>
          <w:rFonts w:ascii="Tahoma" w:hAnsi="Tahoma" w:cs="Tahoma"/>
          <w:color w:val="000000" w:themeColor="text1"/>
          <w:lang w:val="en-US"/>
        </w:rPr>
        <w:t>go for Voluntary Coun</w:t>
      </w:r>
      <w:r w:rsidR="006E682A">
        <w:rPr>
          <w:rFonts w:ascii="Tahoma" w:hAnsi="Tahoma" w:cs="Tahoma"/>
          <w:color w:val="000000" w:themeColor="text1"/>
          <w:lang w:val="en-US"/>
        </w:rPr>
        <w:t>selling and Testing and ARV treatment</w:t>
      </w:r>
      <w:r w:rsidR="00A81FBF">
        <w:rPr>
          <w:rFonts w:ascii="Tahoma" w:hAnsi="Tahoma" w:cs="Tahoma"/>
          <w:color w:val="000000" w:themeColor="text1"/>
          <w:lang w:val="en-US"/>
        </w:rPr>
        <w:t>.</w:t>
      </w:r>
      <w:r w:rsidR="006E682A">
        <w:rPr>
          <w:rFonts w:ascii="Tahoma" w:hAnsi="Tahoma" w:cs="Tahoma"/>
          <w:color w:val="000000" w:themeColor="text1"/>
          <w:lang w:val="en-US"/>
        </w:rPr>
        <w:t xml:space="preserve"> </w:t>
      </w:r>
      <w:r w:rsidR="00A81FBF">
        <w:rPr>
          <w:rFonts w:ascii="Tahoma" w:hAnsi="Tahoma" w:cs="Tahoma"/>
          <w:color w:val="000000" w:themeColor="text1"/>
          <w:lang w:val="en-US"/>
        </w:rPr>
        <w:t>W</w:t>
      </w:r>
      <w:r w:rsidR="006E682A">
        <w:rPr>
          <w:rFonts w:ascii="Tahoma" w:hAnsi="Tahoma" w:cs="Tahoma"/>
          <w:color w:val="000000" w:themeColor="text1"/>
          <w:lang w:val="en-US"/>
        </w:rPr>
        <w:t>omen bear a disproportion</w:t>
      </w:r>
      <w:r w:rsidR="00936D30">
        <w:rPr>
          <w:rFonts w:ascii="Tahoma" w:hAnsi="Tahoma" w:cs="Tahoma"/>
          <w:color w:val="000000" w:themeColor="text1"/>
          <w:lang w:val="en-US"/>
        </w:rPr>
        <w:t>ate burden of care work arising f</w:t>
      </w:r>
      <w:r w:rsidR="0098511B">
        <w:rPr>
          <w:rFonts w:ascii="Tahoma" w:hAnsi="Tahoma" w:cs="Tahoma"/>
          <w:color w:val="000000" w:themeColor="text1"/>
          <w:lang w:val="en-US"/>
        </w:rPr>
        <w:t xml:space="preserve">rom </w:t>
      </w:r>
      <w:r w:rsidR="00A81FBF">
        <w:rPr>
          <w:rFonts w:ascii="Tahoma" w:hAnsi="Tahoma" w:cs="Tahoma"/>
          <w:color w:val="000000" w:themeColor="text1"/>
          <w:lang w:val="en-US"/>
        </w:rPr>
        <w:t>HIV and AIDS. These facts require</w:t>
      </w:r>
      <w:r w:rsidR="00A36898">
        <w:rPr>
          <w:rFonts w:ascii="Tahoma" w:hAnsi="Tahoma" w:cs="Tahoma"/>
          <w:color w:val="000000" w:themeColor="text1"/>
          <w:lang w:val="en-US"/>
        </w:rPr>
        <w:t xml:space="preserve"> a gendered approach to redressing the pandemic, currently missing from the revised RISDP.</w:t>
      </w:r>
      <w:r w:rsidR="004304F4">
        <w:rPr>
          <w:rFonts w:ascii="Tahoma" w:hAnsi="Tahoma" w:cs="Tahoma"/>
          <w:color w:val="000000" w:themeColor="text1"/>
          <w:lang w:val="en-US"/>
        </w:rPr>
        <w:t xml:space="preserve"> </w:t>
      </w:r>
      <w:r w:rsidR="00A81FBF">
        <w:rPr>
          <w:rFonts w:ascii="Tahoma" w:hAnsi="Tahoma" w:cs="Tahoma"/>
          <w:color w:val="000000" w:themeColor="text1"/>
          <w:lang w:val="en-US"/>
        </w:rPr>
        <w:t xml:space="preserve"> </w:t>
      </w:r>
      <w:r w:rsidR="00AA0509">
        <w:rPr>
          <w:rFonts w:ascii="Tahoma" w:hAnsi="Tahoma" w:cs="Tahoma"/>
          <w:color w:val="000000" w:themeColor="text1"/>
          <w:lang w:val="en-US"/>
        </w:rPr>
        <w:t xml:space="preserve"> </w:t>
      </w:r>
    </w:p>
    <w:p w:rsidR="002F162E" w:rsidRPr="00AC0F6F" w:rsidRDefault="002F162E" w:rsidP="00AC0F6F">
      <w:pPr>
        <w:pStyle w:val="ListParagraph"/>
        <w:numPr>
          <w:ilvl w:val="0"/>
          <w:numId w:val="46"/>
        </w:numPr>
        <w:autoSpaceDE w:val="0"/>
        <w:autoSpaceDN w:val="0"/>
        <w:adjustRightInd w:val="0"/>
        <w:spacing w:after="0" w:line="240" w:lineRule="auto"/>
        <w:jc w:val="both"/>
        <w:rPr>
          <w:rFonts w:ascii="Tahoma" w:hAnsi="Tahoma" w:cs="Tahoma"/>
          <w:color w:val="000000" w:themeColor="text1"/>
          <w:lang w:val="en-US"/>
        </w:rPr>
      </w:pPr>
      <w:r w:rsidRPr="00AC0F6F">
        <w:rPr>
          <w:rFonts w:ascii="Tahoma" w:eastAsia="Microsoft Yi Baiti" w:hAnsi="Tahoma" w:cs="Tahoma"/>
          <w:b/>
          <w:color w:val="000000" w:themeColor="text1"/>
          <w:lang w:val="en-US"/>
        </w:rPr>
        <w:t>Science, Technology and Innovation (STI)</w:t>
      </w:r>
      <w:r w:rsidR="00A36898">
        <w:rPr>
          <w:rFonts w:ascii="Tahoma" w:eastAsia="Microsoft Yi Baiti" w:hAnsi="Tahoma" w:cs="Tahoma"/>
          <w:b/>
          <w:color w:val="000000" w:themeColor="text1"/>
          <w:lang w:val="en-US"/>
        </w:rPr>
        <w:t>:</w:t>
      </w:r>
      <w:r w:rsidRPr="00AC0F6F">
        <w:rPr>
          <w:rFonts w:ascii="Tahoma" w:eastAsia="Microsoft Yi Baiti" w:hAnsi="Tahoma" w:cs="Tahoma"/>
          <w:color w:val="000000" w:themeColor="text1"/>
          <w:lang w:val="en-US"/>
        </w:rPr>
        <w:t xml:space="preserve"> </w:t>
      </w:r>
      <w:r w:rsidR="00A87C19">
        <w:rPr>
          <w:rFonts w:ascii="Tahoma" w:eastAsia="Microsoft Yi Baiti" w:hAnsi="Tahoma" w:cs="Tahoma"/>
          <w:color w:val="000000" w:themeColor="text1"/>
          <w:lang w:val="en-US"/>
        </w:rPr>
        <w:t xml:space="preserve">Despite this being an area in which women are glaringly absent, the RISDP makes no mention of the need for specific strategies to ensure the inclusion of women and girls. </w:t>
      </w:r>
    </w:p>
    <w:p w:rsidR="002F162E" w:rsidRPr="006E03CD" w:rsidRDefault="002F162E" w:rsidP="00AC0F6F">
      <w:pPr>
        <w:pStyle w:val="ListParagraph"/>
        <w:numPr>
          <w:ilvl w:val="0"/>
          <w:numId w:val="46"/>
        </w:numPr>
        <w:jc w:val="both"/>
        <w:rPr>
          <w:rFonts w:ascii="Tahoma" w:hAnsi="Tahoma" w:cs="Tahoma"/>
          <w:color w:val="000000" w:themeColor="text1"/>
          <w:lang w:val="en-US"/>
        </w:rPr>
      </w:pPr>
      <w:r w:rsidRPr="006E03CD">
        <w:rPr>
          <w:rFonts w:ascii="Tahoma" w:hAnsi="Tahoma" w:cs="Tahoma"/>
          <w:b/>
          <w:color w:val="000000" w:themeColor="text1"/>
          <w:lang w:val="en-US"/>
        </w:rPr>
        <w:t>Environment and Sustainable Development</w:t>
      </w:r>
      <w:r w:rsidR="004368DD" w:rsidRPr="006E03CD">
        <w:rPr>
          <w:rFonts w:ascii="Tahoma" w:hAnsi="Tahoma" w:cs="Tahoma"/>
          <w:b/>
          <w:color w:val="000000" w:themeColor="text1"/>
          <w:lang w:val="en-US"/>
        </w:rPr>
        <w:t>:</w:t>
      </w:r>
      <w:r w:rsidRPr="006E03CD">
        <w:rPr>
          <w:rFonts w:ascii="Tahoma" w:hAnsi="Tahoma" w:cs="Tahoma"/>
          <w:color w:val="000000" w:themeColor="text1"/>
          <w:lang w:val="en-US"/>
        </w:rPr>
        <w:t xml:space="preserve"> </w:t>
      </w:r>
      <w:r w:rsidR="006E03CD" w:rsidRPr="006E03CD">
        <w:rPr>
          <w:rFonts w:ascii="Tahoma" w:hAnsi="Tahoma" w:cs="Tahoma"/>
          <w:color w:val="000000" w:themeColor="text1"/>
          <w:lang w:val="en-US"/>
        </w:rPr>
        <w:t>T</w:t>
      </w:r>
      <w:r w:rsidR="00DA655B" w:rsidRPr="006E03CD">
        <w:rPr>
          <w:rFonts w:ascii="Tahoma" w:hAnsi="Tahoma" w:cs="Tahoma"/>
          <w:color w:val="000000" w:themeColor="text1"/>
          <w:lang w:val="en-US"/>
        </w:rPr>
        <w:t>hanks to civil society efforts,</w:t>
      </w:r>
      <w:r w:rsidR="006E03CD" w:rsidRPr="006E03CD">
        <w:rPr>
          <w:rFonts w:ascii="Tahoma" w:hAnsi="Tahoma" w:cs="Tahoma"/>
          <w:color w:val="000000" w:themeColor="text1"/>
          <w:lang w:val="en-US"/>
        </w:rPr>
        <w:t xml:space="preserve"> </w:t>
      </w:r>
      <w:r w:rsidR="006E03CD" w:rsidRPr="006E03CD">
        <w:rPr>
          <w:rFonts w:ascii="Tahoma" w:hAnsi="Tahoma" w:cs="Tahoma"/>
          <w:color w:val="000000" w:themeColor="text1"/>
          <w:lang w:val="en-US"/>
        </w:rPr>
        <w:t xml:space="preserve"> the Protocol on Environm</w:t>
      </w:r>
      <w:r w:rsidR="006E03CD" w:rsidRPr="006E03CD">
        <w:rPr>
          <w:rFonts w:ascii="Tahoma" w:hAnsi="Tahoma" w:cs="Tahoma"/>
          <w:color w:val="000000" w:themeColor="text1"/>
          <w:lang w:val="en-US"/>
        </w:rPr>
        <w:t>ent for Sustainable Development</w:t>
      </w:r>
      <w:r w:rsidR="00DA655B" w:rsidRPr="006E03CD">
        <w:rPr>
          <w:rFonts w:ascii="Tahoma" w:hAnsi="Tahoma" w:cs="Tahoma"/>
          <w:color w:val="000000" w:themeColor="text1"/>
          <w:lang w:val="en-US"/>
        </w:rPr>
        <w:t xml:space="preserve"> is one area in which gender is relatively well mainstreamed in a SADC Protocol</w:t>
      </w:r>
      <w:r w:rsidR="006E03CD">
        <w:rPr>
          <w:rFonts w:ascii="Tahoma" w:hAnsi="Tahoma" w:cs="Tahoma"/>
          <w:color w:val="000000" w:themeColor="text1"/>
          <w:lang w:val="en-US"/>
        </w:rPr>
        <w:t>.</w:t>
      </w:r>
    </w:p>
    <w:p w:rsidR="002F162E" w:rsidRPr="00AC0F6F" w:rsidRDefault="002F162E" w:rsidP="00AC0F6F">
      <w:pPr>
        <w:pStyle w:val="ListParagraph"/>
        <w:numPr>
          <w:ilvl w:val="0"/>
          <w:numId w:val="46"/>
        </w:numPr>
        <w:spacing w:after="0" w:line="240" w:lineRule="auto"/>
        <w:jc w:val="both"/>
        <w:rPr>
          <w:rFonts w:ascii="Tahoma" w:hAnsi="Tahoma" w:cs="Tahoma"/>
          <w:color w:val="000000" w:themeColor="text1"/>
          <w:lang w:val="en-US"/>
        </w:rPr>
      </w:pPr>
      <w:r w:rsidRPr="00AC0F6F">
        <w:rPr>
          <w:rFonts w:ascii="Tahoma" w:hAnsi="Tahoma" w:cs="Tahoma"/>
          <w:b/>
          <w:color w:val="000000" w:themeColor="text1"/>
          <w:lang w:val="en-US"/>
        </w:rPr>
        <w:t>Private Sector</w:t>
      </w:r>
      <w:r w:rsidR="002E6627">
        <w:rPr>
          <w:rFonts w:ascii="Tahoma" w:hAnsi="Tahoma" w:cs="Tahoma"/>
          <w:b/>
          <w:color w:val="000000" w:themeColor="text1"/>
          <w:lang w:val="en-US"/>
        </w:rPr>
        <w:t>:</w:t>
      </w:r>
      <w:r w:rsidRPr="00AC0F6F">
        <w:rPr>
          <w:rFonts w:ascii="Tahoma" w:hAnsi="Tahoma" w:cs="Tahoma"/>
          <w:b/>
          <w:color w:val="000000" w:themeColor="text1"/>
          <w:lang w:val="en-US"/>
        </w:rPr>
        <w:t xml:space="preserve"> </w:t>
      </w:r>
      <w:r w:rsidR="003405F5">
        <w:rPr>
          <w:rFonts w:ascii="Tahoma" w:hAnsi="Tahoma" w:cs="Tahoma"/>
          <w:color w:val="000000" w:themeColor="text1"/>
          <w:lang w:val="en-US"/>
        </w:rPr>
        <w:t xml:space="preserve">While SADC has had a strong campaign over the last decade on women’s political participation, this has not extended to the private sector, where the gender gap is even more glaring.  </w:t>
      </w:r>
    </w:p>
    <w:p w:rsidR="002F162E" w:rsidRPr="00AC0F6F" w:rsidRDefault="002F162E" w:rsidP="00AC0F6F">
      <w:pPr>
        <w:pStyle w:val="ListParagraph"/>
        <w:numPr>
          <w:ilvl w:val="0"/>
          <w:numId w:val="46"/>
        </w:numPr>
        <w:spacing w:after="0" w:line="240" w:lineRule="auto"/>
        <w:jc w:val="both"/>
        <w:rPr>
          <w:rFonts w:ascii="Tahoma" w:hAnsi="Tahoma" w:cs="Tahoma"/>
          <w:color w:val="000000" w:themeColor="text1"/>
        </w:rPr>
      </w:pPr>
      <w:r w:rsidRPr="00AC0F6F">
        <w:rPr>
          <w:rFonts w:ascii="Tahoma" w:hAnsi="Tahoma" w:cs="Tahoma"/>
          <w:b/>
          <w:color w:val="000000" w:themeColor="text1"/>
          <w:lang w:val="en-US"/>
        </w:rPr>
        <w:t>S</w:t>
      </w:r>
      <w:r w:rsidRPr="00AC0F6F">
        <w:rPr>
          <w:rFonts w:ascii="Tahoma" w:hAnsi="Tahoma" w:cs="Tahoma"/>
          <w:b/>
          <w:bCs/>
          <w:color w:val="000000" w:themeColor="text1"/>
          <w:lang w:val="en-US"/>
        </w:rPr>
        <w:t>tatistics</w:t>
      </w:r>
      <w:r w:rsidR="002E6627">
        <w:rPr>
          <w:rFonts w:ascii="Tahoma" w:hAnsi="Tahoma" w:cs="Tahoma"/>
          <w:b/>
          <w:bCs/>
          <w:color w:val="000000" w:themeColor="text1"/>
          <w:lang w:val="en-US"/>
        </w:rPr>
        <w:t>:</w:t>
      </w:r>
      <w:r w:rsidRPr="00AC0F6F">
        <w:rPr>
          <w:rFonts w:ascii="Tahoma" w:hAnsi="Tahoma" w:cs="Tahoma"/>
          <w:b/>
          <w:bCs/>
          <w:color w:val="000000" w:themeColor="text1"/>
          <w:lang w:val="en-US"/>
        </w:rPr>
        <w:t xml:space="preserve"> </w:t>
      </w:r>
      <w:r w:rsidR="00757FB6">
        <w:rPr>
          <w:rFonts w:ascii="Tahoma" w:hAnsi="Tahoma" w:cs="Tahoma"/>
          <w:color w:val="000000" w:themeColor="text1"/>
          <w:lang w:val="en-US"/>
        </w:rPr>
        <w:t xml:space="preserve">The absence of gender disaggregated data has been one of the major drawbacks to gender mainstreaming in the region. Yet the revised RISDP does not mention this as one of the gaps to be addressed in improved data collection. </w:t>
      </w:r>
    </w:p>
    <w:p w:rsidR="00D603BE" w:rsidRDefault="00D603BE">
      <w:pPr>
        <w:rPr>
          <w:rFonts w:ascii="Tahoma" w:hAnsi="Tahoma" w:cs="Tahoma"/>
          <w:color w:val="FF0000"/>
          <w:lang w:val="en-US"/>
        </w:rPr>
      </w:pPr>
      <w:r>
        <w:rPr>
          <w:rFonts w:ascii="Tahoma" w:hAnsi="Tahoma" w:cs="Tahoma"/>
          <w:color w:val="FF0000"/>
          <w:lang w:val="en-US"/>
        </w:rPr>
        <w:br w:type="page"/>
      </w:r>
    </w:p>
    <w:p w:rsidR="002F162E" w:rsidRPr="00DD2814" w:rsidRDefault="002F162E" w:rsidP="002F162E">
      <w:pPr>
        <w:spacing w:after="0" w:line="240" w:lineRule="auto"/>
        <w:jc w:val="both"/>
        <w:rPr>
          <w:rFonts w:ascii="Tahoma" w:hAnsi="Tahoma" w:cs="Tahoma"/>
          <w:color w:val="FF0000"/>
          <w:lang w:val="en-US"/>
        </w:rPr>
      </w:pPr>
    </w:p>
    <w:p w:rsidR="00157389" w:rsidRPr="00157389" w:rsidRDefault="0034307C" w:rsidP="00546FD2">
      <w:pPr>
        <w:spacing w:after="0" w:line="240" w:lineRule="auto"/>
        <w:jc w:val="both"/>
        <w:rPr>
          <w:rFonts w:ascii="Tahoma" w:hAnsi="Tahoma" w:cs="Tahoma"/>
          <w:b/>
          <w:color w:val="FF0000"/>
        </w:rPr>
      </w:pPr>
      <w:r>
        <w:rPr>
          <w:rFonts w:ascii="Tahoma" w:hAnsi="Tahoma" w:cs="Tahoma"/>
          <w:b/>
          <w:color w:val="000000" w:themeColor="text1"/>
        </w:rPr>
        <w:t>Overall a</w:t>
      </w:r>
      <w:r w:rsidR="00157389" w:rsidRPr="00157389">
        <w:rPr>
          <w:rFonts w:ascii="Tahoma" w:hAnsi="Tahoma" w:cs="Tahoma"/>
          <w:b/>
          <w:color w:val="000000" w:themeColor="text1"/>
        </w:rPr>
        <w:t xml:space="preserve">ssessment of gender in the work of the SADC Secretariat </w:t>
      </w:r>
      <w:r w:rsidR="00157389" w:rsidRPr="00157389">
        <w:rPr>
          <w:rFonts w:ascii="Tahoma" w:hAnsi="Tahoma" w:cs="Tahoma"/>
          <w:b/>
          <w:color w:val="FF0000"/>
        </w:rPr>
        <w:t xml:space="preserve"> </w:t>
      </w:r>
    </w:p>
    <w:p w:rsidR="00546FD2" w:rsidRPr="00F6034A" w:rsidRDefault="00D603BE" w:rsidP="00546FD2">
      <w:pPr>
        <w:spacing w:after="0" w:line="240" w:lineRule="auto"/>
        <w:jc w:val="both"/>
        <w:rPr>
          <w:rFonts w:ascii="Tahoma" w:eastAsia="Times New Roman" w:hAnsi="Tahoma" w:cs="Times New Roman"/>
        </w:rPr>
      </w:pPr>
      <w:r>
        <w:rPr>
          <w:rFonts w:ascii="Tahoma" w:eastAsia="Times New Roman" w:hAnsi="Tahoma" w:cs="Times New Roman"/>
        </w:rPr>
        <w:t xml:space="preserve">The analysis shows that </w:t>
      </w:r>
      <w:r w:rsidR="00546FD2" w:rsidRPr="00F6034A">
        <w:rPr>
          <w:rFonts w:ascii="Tahoma" w:eastAsia="Times New Roman" w:hAnsi="Tahoma" w:cs="Times New Roman"/>
        </w:rPr>
        <w:t>SADC is having some successes but facing many challenges around mainstreaming gender in its policies and practices. A gender audit of the Secretariat highlighted the following key strengths</w:t>
      </w:r>
      <w:r w:rsidR="00546FD2" w:rsidRPr="00F6034A">
        <w:rPr>
          <w:rStyle w:val="FootnoteReference"/>
          <w:rFonts w:ascii="Tahoma" w:eastAsia="Times New Roman" w:hAnsi="Tahoma" w:cs="Times New Roman"/>
        </w:rPr>
        <w:footnoteReference w:id="6"/>
      </w:r>
      <w:r w:rsidR="00546FD2" w:rsidRPr="00F6034A">
        <w:rPr>
          <w:rFonts w:ascii="Tahoma" w:eastAsia="Times New Roman" w:hAnsi="Tahoma" w:cs="Times New Roman"/>
        </w:rPr>
        <w:t xml:space="preserve">: </w:t>
      </w:r>
    </w:p>
    <w:p w:rsidR="00546FD2" w:rsidRPr="00F6034A" w:rsidRDefault="00546FD2" w:rsidP="00546FD2">
      <w:pPr>
        <w:numPr>
          <w:ilvl w:val="0"/>
          <w:numId w:val="30"/>
        </w:numPr>
        <w:spacing w:after="0" w:line="240" w:lineRule="auto"/>
        <w:jc w:val="both"/>
        <w:rPr>
          <w:rFonts w:ascii="Tahoma" w:eastAsia="Times New Roman" w:hAnsi="Tahoma" w:cs="Times New Roman"/>
        </w:rPr>
      </w:pPr>
      <w:r w:rsidRPr="00F6034A">
        <w:rPr>
          <w:rFonts w:ascii="Tahoma" w:eastAsia="Times New Roman" w:hAnsi="Tahoma" w:cs="Times New Roman"/>
        </w:rPr>
        <w:t xml:space="preserve">There is a well-articulated regional gender policy framework that informs the roadmap for institutionalising these policy positions within the Secretariat; </w:t>
      </w:r>
    </w:p>
    <w:p w:rsidR="00546FD2" w:rsidRPr="00F6034A" w:rsidRDefault="00546FD2" w:rsidP="00546FD2">
      <w:pPr>
        <w:numPr>
          <w:ilvl w:val="0"/>
          <w:numId w:val="30"/>
        </w:numPr>
        <w:spacing w:after="0" w:line="240" w:lineRule="auto"/>
        <w:jc w:val="both"/>
        <w:rPr>
          <w:rFonts w:ascii="Tahoma" w:eastAsia="Times New Roman" w:hAnsi="Tahoma" w:cs="Times New Roman"/>
        </w:rPr>
      </w:pPr>
      <w:r w:rsidRPr="00F6034A">
        <w:rPr>
          <w:rFonts w:ascii="Tahoma" w:eastAsia="Times New Roman" w:hAnsi="Tahoma" w:cs="Times New Roman"/>
        </w:rPr>
        <w:t xml:space="preserve">Aspects of the regional gender policy framework are already operational in the Secretariat, and Member States are also expected to adhere to them </w:t>
      </w:r>
      <w:r w:rsidR="00EF79AC" w:rsidRPr="00F6034A">
        <w:rPr>
          <w:rFonts w:ascii="Tahoma" w:eastAsia="Times New Roman" w:hAnsi="Tahoma" w:cs="Times New Roman"/>
        </w:rPr>
        <w:t>e.g.</w:t>
      </w:r>
      <w:r w:rsidRPr="00F6034A">
        <w:rPr>
          <w:rFonts w:ascii="Tahoma" w:eastAsia="Times New Roman" w:hAnsi="Tahoma" w:cs="Times New Roman"/>
        </w:rPr>
        <w:t xml:space="preserve"> recruitment policy;</w:t>
      </w:r>
    </w:p>
    <w:p w:rsidR="00546FD2" w:rsidRPr="00F6034A" w:rsidRDefault="00546FD2" w:rsidP="00546FD2">
      <w:pPr>
        <w:numPr>
          <w:ilvl w:val="0"/>
          <w:numId w:val="30"/>
        </w:numPr>
        <w:spacing w:after="0" w:line="240" w:lineRule="auto"/>
        <w:jc w:val="both"/>
        <w:rPr>
          <w:rFonts w:ascii="Tahoma" w:eastAsia="Times New Roman" w:hAnsi="Tahoma" w:cs="Times New Roman"/>
        </w:rPr>
      </w:pPr>
      <w:r w:rsidRPr="00F6034A">
        <w:rPr>
          <w:rFonts w:ascii="Tahoma" w:eastAsia="Times New Roman" w:hAnsi="Tahoma" w:cs="Times New Roman"/>
        </w:rPr>
        <w:t xml:space="preserve">There is a high level of political will within the Secretariat, as shown by the willingness of Directorates and Units to identify a focal person to work with the consultant and GU on advancing the gender mainstreaming agenda; </w:t>
      </w:r>
    </w:p>
    <w:p w:rsidR="00546FD2" w:rsidRPr="00F6034A" w:rsidRDefault="00546FD2" w:rsidP="00546FD2">
      <w:pPr>
        <w:numPr>
          <w:ilvl w:val="0"/>
          <w:numId w:val="30"/>
        </w:numPr>
        <w:spacing w:after="0" w:line="240" w:lineRule="auto"/>
        <w:jc w:val="both"/>
        <w:rPr>
          <w:rFonts w:ascii="Tahoma" w:eastAsia="Times New Roman" w:hAnsi="Tahoma" w:cs="Times New Roman"/>
        </w:rPr>
      </w:pPr>
      <w:r w:rsidRPr="00F6034A">
        <w:rPr>
          <w:rFonts w:ascii="Tahoma" w:eastAsia="Times New Roman" w:hAnsi="Tahoma" w:cs="Times New Roman"/>
        </w:rPr>
        <w:t>The position of the Gender Unit in the overall organisational structure of the Sec</w:t>
      </w:r>
      <w:r w:rsidR="00EF79AC">
        <w:rPr>
          <w:rFonts w:ascii="Tahoma" w:eastAsia="Times New Roman" w:hAnsi="Tahoma" w:cs="Times New Roman"/>
        </w:rPr>
        <w:t>retariat: its location in the Executive Secretary’s</w:t>
      </w:r>
      <w:r w:rsidRPr="00F6034A">
        <w:rPr>
          <w:rFonts w:ascii="Tahoma" w:eastAsia="Times New Roman" w:hAnsi="Tahoma" w:cs="Times New Roman"/>
        </w:rPr>
        <w:t xml:space="preserve"> office, and on management committee. </w:t>
      </w:r>
    </w:p>
    <w:p w:rsidR="00546FD2" w:rsidRPr="00F6034A" w:rsidRDefault="00546FD2" w:rsidP="00546FD2">
      <w:pPr>
        <w:numPr>
          <w:ilvl w:val="0"/>
          <w:numId w:val="30"/>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The fact that Council, responsible for policy approval, and Summit, requires routine reporting on progress towards achieving gender equality, and in particular women in decision making at Summit level is key in keeping gender equality issues as a priority; </w:t>
      </w:r>
    </w:p>
    <w:p w:rsidR="00546FD2" w:rsidRPr="00F6034A" w:rsidRDefault="00546FD2" w:rsidP="00546FD2">
      <w:pPr>
        <w:spacing w:after="0" w:line="240" w:lineRule="auto"/>
        <w:jc w:val="both"/>
        <w:rPr>
          <w:rFonts w:ascii="Tahoma" w:eastAsia="Times New Roman" w:hAnsi="Tahoma" w:cs="Times New Roman"/>
        </w:rPr>
      </w:pPr>
    </w:p>
    <w:p w:rsidR="00546FD2" w:rsidRPr="00F6034A" w:rsidRDefault="00546FD2" w:rsidP="00546FD2">
      <w:pPr>
        <w:spacing w:after="0" w:line="240" w:lineRule="auto"/>
        <w:jc w:val="both"/>
        <w:rPr>
          <w:rFonts w:ascii="Tahoma" w:eastAsia="Times New Roman" w:hAnsi="Tahoma" w:cs="Times New Roman"/>
        </w:rPr>
      </w:pPr>
      <w:r w:rsidRPr="00F6034A">
        <w:rPr>
          <w:rFonts w:ascii="Tahoma" w:eastAsia="Times New Roman" w:hAnsi="Tahoma" w:cs="Times New Roman"/>
        </w:rPr>
        <w:t xml:space="preserve">Weaknesses include: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Gender mainstreaming has yet to be institutionalised as an overarching goal and practice in the Secretariat’s way of working, and this starts from its absence in the articulated values of the organisation;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Senior management is male dominated, and although at technical level there is a higher representation of female professionals than at senior management level, the picture is still very much skewed towards male dominance and power. Likewise there is an over representation of women at assistant and secretariat level. Some systematic work is required to accelerate the somewhat slow pace in achieving gender parity in recruitment, particularly at senior management level;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The overall monitoring and evaluation (M and E) framework is weak, and again it is Directorate/Unit specific, as opposed to being a key overall management tool;  in the absence of a coherent M and E framework it is difficult to pin down overall indicators of success for gender mainstreaming in the Secretariat;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Budgeting is not from a gender perspective, and thus the responsibility is on the shoulders of the GU, whereas it should be decentralised and the responsibility taken on board by all Directorates/Units;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 xml:space="preserve">Addressing gender equality is acknowledged but not mandatory, there are no sanctioned structures and systems in place to ensure gender mainstreaming practices actually happen; Directorates/Units are currently addressing gender equality concerns at their discretion; and </w:t>
      </w:r>
    </w:p>
    <w:p w:rsidR="00546FD2" w:rsidRPr="00F6034A" w:rsidRDefault="00546FD2" w:rsidP="00546FD2">
      <w:pPr>
        <w:numPr>
          <w:ilvl w:val="0"/>
          <w:numId w:val="31"/>
        </w:numPr>
        <w:spacing w:after="0" w:line="240" w:lineRule="auto"/>
        <w:jc w:val="both"/>
        <w:rPr>
          <w:rFonts w:ascii="Tahoma" w:eastAsia="Times New Roman" w:hAnsi="Tahoma" w:cs="Times New Roman"/>
          <w:b/>
        </w:rPr>
      </w:pPr>
      <w:r w:rsidRPr="00F6034A">
        <w:rPr>
          <w:rFonts w:ascii="Tahoma" w:eastAsia="Times New Roman" w:hAnsi="Tahoma" w:cs="Times New Roman"/>
        </w:rPr>
        <w:t>The weak Gender Management System places an u</w:t>
      </w:r>
      <w:r w:rsidR="00D603BE">
        <w:rPr>
          <w:rFonts w:ascii="Tahoma" w:eastAsia="Times New Roman" w:hAnsi="Tahoma" w:cs="Times New Roman"/>
        </w:rPr>
        <w:t>nnecessary burden on the GU to ”</w:t>
      </w:r>
      <w:r w:rsidRPr="00F6034A">
        <w:rPr>
          <w:rFonts w:ascii="Tahoma" w:eastAsia="Times New Roman" w:hAnsi="Tahoma" w:cs="Times New Roman"/>
        </w:rPr>
        <w:t xml:space="preserve">do it all’, and does not decentralise the responsibility for gender programming so that it is taken on board by all. The GU is very short staffed. </w:t>
      </w:r>
    </w:p>
    <w:p w:rsidR="0034307C" w:rsidRDefault="0034307C">
      <w:pPr>
        <w:rPr>
          <w:rFonts w:ascii="Tahoma" w:hAnsi="Tahoma" w:cs="Tahoma"/>
          <w:b/>
          <w:color w:val="000000" w:themeColor="text1"/>
        </w:rPr>
      </w:pPr>
      <w:r>
        <w:rPr>
          <w:rFonts w:ascii="Tahoma" w:hAnsi="Tahoma" w:cs="Tahoma"/>
          <w:b/>
          <w:color w:val="000000" w:themeColor="text1"/>
        </w:rPr>
        <w:br w:type="page"/>
      </w:r>
    </w:p>
    <w:p w:rsidR="00546FD2" w:rsidRPr="00F6034A" w:rsidRDefault="00546FD2" w:rsidP="00546FD2">
      <w:pPr>
        <w:spacing w:after="0" w:line="240" w:lineRule="auto"/>
        <w:jc w:val="both"/>
        <w:rPr>
          <w:rFonts w:ascii="Tahoma" w:hAnsi="Tahoma" w:cs="Tahoma"/>
          <w:b/>
          <w:color w:val="000000" w:themeColor="text1"/>
        </w:rPr>
      </w:pPr>
    </w:p>
    <w:p w:rsidR="00932CB8" w:rsidRPr="00F6034A" w:rsidRDefault="002E5DAC" w:rsidP="008D1C95">
      <w:pPr>
        <w:spacing w:after="0" w:line="240" w:lineRule="auto"/>
        <w:jc w:val="both"/>
        <w:rPr>
          <w:rFonts w:ascii="Tahoma" w:hAnsi="Tahoma" w:cs="Tahoma"/>
          <w:b/>
          <w:color w:val="000000" w:themeColor="text1"/>
          <w:sz w:val="21"/>
          <w:szCs w:val="21"/>
        </w:rPr>
      </w:pPr>
      <w:r w:rsidRPr="00F6034A">
        <w:rPr>
          <w:rFonts w:ascii="Tahoma" w:hAnsi="Tahoma" w:cs="Tahoma"/>
          <w:b/>
          <w:color w:val="000000" w:themeColor="text1"/>
          <w:sz w:val="21"/>
          <w:szCs w:val="21"/>
        </w:rPr>
        <w:t>5</w:t>
      </w:r>
      <w:r w:rsidR="00E33707" w:rsidRPr="00F6034A">
        <w:rPr>
          <w:rFonts w:ascii="Tahoma" w:hAnsi="Tahoma" w:cs="Tahoma"/>
          <w:b/>
          <w:color w:val="000000" w:themeColor="text1"/>
          <w:sz w:val="21"/>
          <w:szCs w:val="21"/>
        </w:rPr>
        <w:t xml:space="preserve">. </w:t>
      </w:r>
      <w:r w:rsidR="00793AD6" w:rsidRPr="00F6034A">
        <w:rPr>
          <w:rFonts w:ascii="Tahoma" w:hAnsi="Tahoma" w:cs="Tahoma"/>
          <w:b/>
          <w:color w:val="000000" w:themeColor="text1"/>
          <w:sz w:val="21"/>
          <w:szCs w:val="21"/>
        </w:rPr>
        <w:t>CIVIL SOCIETY</w:t>
      </w:r>
      <w:r w:rsidR="00387F7B" w:rsidRPr="00F6034A">
        <w:rPr>
          <w:rFonts w:ascii="Tahoma" w:hAnsi="Tahoma" w:cs="Tahoma"/>
          <w:b/>
          <w:color w:val="000000" w:themeColor="text1"/>
          <w:sz w:val="21"/>
          <w:szCs w:val="21"/>
        </w:rPr>
        <w:t>:</w:t>
      </w:r>
      <w:r w:rsidR="00793AD6" w:rsidRPr="00F6034A">
        <w:rPr>
          <w:rFonts w:ascii="Tahoma" w:hAnsi="Tahoma" w:cs="Tahoma"/>
          <w:b/>
          <w:color w:val="000000" w:themeColor="text1"/>
          <w:sz w:val="21"/>
          <w:szCs w:val="21"/>
        </w:rPr>
        <w:t xml:space="preserve"> </w:t>
      </w:r>
      <w:r w:rsidRPr="00F6034A">
        <w:rPr>
          <w:rFonts w:ascii="Tahoma" w:hAnsi="Tahoma" w:cs="Tahoma"/>
          <w:b/>
          <w:color w:val="000000" w:themeColor="text1"/>
          <w:sz w:val="21"/>
          <w:szCs w:val="21"/>
        </w:rPr>
        <w:t xml:space="preserve"> MAKING THE LINKS </w:t>
      </w:r>
      <w:r w:rsidR="00387F7B" w:rsidRPr="00F6034A">
        <w:rPr>
          <w:rFonts w:ascii="Tahoma" w:hAnsi="Tahoma" w:cs="Tahoma"/>
          <w:b/>
          <w:color w:val="000000" w:themeColor="text1"/>
          <w:sz w:val="21"/>
          <w:szCs w:val="21"/>
        </w:rPr>
        <w:t xml:space="preserve"> </w:t>
      </w:r>
    </w:p>
    <w:p w:rsidR="00F81DC8" w:rsidRPr="00F6034A" w:rsidRDefault="00B51EC8" w:rsidP="008D1C95">
      <w:pPr>
        <w:spacing w:after="0" w:line="240" w:lineRule="auto"/>
        <w:jc w:val="both"/>
        <w:rPr>
          <w:rFonts w:ascii="Tahoma" w:hAnsi="Tahoma" w:cs="Tahoma"/>
          <w:bCs/>
        </w:rPr>
      </w:pPr>
      <w:r w:rsidRPr="00F6034A">
        <w:rPr>
          <w:rFonts w:ascii="Tahoma" w:hAnsi="Tahoma" w:cs="Tahoma"/>
          <w:noProof/>
          <w:sz w:val="20"/>
          <w:szCs w:val="20"/>
          <w:lang w:val="en-ZA" w:eastAsia="en-ZA"/>
        </w:rPr>
        <w:drawing>
          <wp:anchor distT="0" distB="0" distL="114300" distR="114300" simplePos="0" relativeHeight="251685888" behindDoc="0" locked="0" layoutInCell="1" allowOverlap="1" wp14:anchorId="4F483B63" wp14:editId="211B2F5D">
            <wp:simplePos x="0" y="0"/>
            <wp:positionH relativeFrom="column">
              <wp:posOffset>-390525</wp:posOffset>
            </wp:positionH>
            <wp:positionV relativeFrom="paragraph">
              <wp:posOffset>1460500</wp:posOffset>
            </wp:positionV>
            <wp:extent cx="6597650" cy="4667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SAGPA works circlesFI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97650" cy="4667250"/>
                    </a:xfrm>
                    <a:prstGeom prst="rect">
                      <a:avLst/>
                    </a:prstGeom>
                  </pic:spPr>
                </pic:pic>
              </a:graphicData>
            </a:graphic>
            <wp14:sizeRelH relativeFrom="page">
              <wp14:pctWidth>0</wp14:pctWidth>
            </wp14:sizeRelH>
            <wp14:sizeRelV relativeFrom="page">
              <wp14:pctHeight>0</wp14:pctHeight>
            </wp14:sizeRelV>
          </wp:anchor>
        </w:drawing>
      </w:r>
      <w:r w:rsidR="00B341B5" w:rsidRPr="00F6034A">
        <w:rPr>
          <w:rFonts w:ascii="Tahoma" w:hAnsi="Tahoma" w:cs="Tahoma"/>
          <w:bCs/>
        </w:rPr>
        <w:t>O</w:t>
      </w:r>
      <w:r w:rsidR="00F81DC8" w:rsidRPr="00F6034A">
        <w:rPr>
          <w:rFonts w:ascii="Tahoma" w:hAnsi="Tahoma" w:cs="Tahoma"/>
          <w:bCs/>
        </w:rPr>
        <w:t xml:space="preserve">ne of the most </w:t>
      </w:r>
      <w:r w:rsidR="00B341B5" w:rsidRPr="00F6034A">
        <w:rPr>
          <w:rFonts w:ascii="Tahoma" w:hAnsi="Tahoma" w:cs="Tahoma"/>
          <w:bCs/>
        </w:rPr>
        <w:t xml:space="preserve">significant </w:t>
      </w:r>
      <w:r w:rsidR="00F81DC8" w:rsidRPr="00F6034A">
        <w:rPr>
          <w:rFonts w:ascii="Tahoma" w:hAnsi="Tahoma" w:cs="Tahoma"/>
          <w:bCs/>
        </w:rPr>
        <w:t xml:space="preserve">developments </w:t>
      </w:r>
      <w:r w:rsidR="00B341B5" w:rsidRPr="00F6034A">
        <w:rPr>
          <w:rFonts w:ascii="Tahoma" w:hAnsi="Tahoma" w:cs="Tahoma"/>
          <w:bCs/>
        </w:rPr>
        <w:t>around gender in the region given the Trust’</w:t>
      </w:r>
      <w:r w:rsidR="00E81085" w:rsidRPr="00F6034A">
        <w:rPr>
          <w:rFonts w:ascii="Tahoma" w:hAnsi="Tahoma" w:cs="Tahoma"/>
          <w:bCs/>
        </w:rPr>
        <w:t>s</w:t>
      </w:r>
      <w:r w:rsidR="00F81DC8" w:rsidRPr="00F6034A">
        <w:rPr>
          <w:rFonts w:ascii="Tahoma" w:hAnsi="Tahoma" w:cs="Tahoma"/>
          <w:bCs/>
        </w:rPr>
        <w:t xml:space="preserve"> </w:t>
      </w:r>
      <w:r w:rsidR="00E81085" w:rsidRPr="00F6034A">
        <w:rPr>
          <w:rFonts w:ascii="Tahoma" w:hAnsi="Tahoma" w:cs="Tahoma"/>
          <w:bCs/>
        </w:rPr>
        <w:t xml:space="preserve">interest in </w:t>
      </w:r>
      <w:r w:rsidR="00F81DC8" w:rsidRPr="00F6034A">
        <w:rPr>
          <w:rFonts w:ascii="Tahoma" w:hAnsi="Tahoma" w:cs="Tahoma"/>
          <w:bCs/>
        </w:rPr>
        <w:t>developing a strong voice for civ</w:t>
      </w:r>
      <w:r w:rsidR="00D952B8" w:rsidRPr="00F6034A">
        <w:rPr>
          <w:rFonts w:ascii="Tahoma" w:hAnsi="Tahoma" w:cs="Tahoma"/>
          <w:bCs/>
        </w:rPr>
        <w:t>il society in policy making in the region is the dynamic relationship between SADC and the Alliance</w:t>
      </w:r>
      <w:r w:rsidR="00607D3E" w:rsidRPr="00F6034A">
        <w:rPr>
          <w:rFonts w:ascii="Tahoma" w:hAnsi="Tahoma" w:cs="Tahoma"/>
          <w:bCs/>
        </w:rPr>
        <w:t>. Although the Alliance has no formal recognition by the SADC Secretariat except through its membership of SADC CNGO, the Alliance works closely with the SADC Ge</w:t>
      </w:r>
      <w:r w:rsidR="001A2165" w:rsidRPr="00F6034A">
        <w:rPr>
          <w:rFonts w:ascii="Tahoma" w:hAnsi="Tahoma" w:cs="Tahoma"/>
          <w:bCs/>
        </w:rPr>
        <w:t>nder Unit and Member States on g</w:t>
      </w:r>
      <w:r w:rsidR="00607D3E" w:rsidRPr="00F6034A">
        <w:rPr>
          <w:rFonts w:ascii="Tahoma" w:hAnsi="Tahoma" w:cs="Tahoma"/>
          <w:bCs/>
        </w:rPr>
        <w:t>ender issues. The creative tension between women’s NGOs, gender minis</w:t>
      </w:r>
      <w:r w:rsidR="001A2165" w:rsidRPr="00F6034A">
        <w:rPr>
          <w:rFonts w:ascii="Tahoma" w:hAnsi="Tahoma" w:cs="Tahoma"/>
          <w:bCs/>
        </w:rPr>
        <w:t>tries, and the SADC Gender Unit</w:t>
      </w:r>
      <w:r w:rsidR="00607D3E" w:rsidRPr="00F6034A">
        <w:rPr>
          <w:rFonts w:ascii="Tahoma" w:hAnsi="Tahoma" w:cs="Tahoma"/>
          <w:bCs/>
        </w:rPr>
        <w:t xml:space="preserve"> </w:t>
      </w:r>
      <w:r w:rsidR="001A2165" w:rsidRPr="00F6034A">
        <w:rPr>
          <w:rFonts w:ascii="Tahoma" w:hAnsi="Tahoma" w:cs="Tahoma"/>
          <w:bCs/>
        </w:rPr>
        <w:t xml:space="preserve">goes a long way in explaining the progress that has been made to date, </w:t>
      </w:r>
      <w:r w:rsidR="00B12C1A" w:rsidRPr="00F6034A">
        <w:rPr>
          <w:rFonts w:ascii="Tahoma" w:hAnsi="Tahoma" w:cs="Tahoma"/>
          <w:bCs/>
        </w:rPr>
        <w:t>also in ensuring that the SADC Gender Protocol is one of the best known of the SADC Protocols</w:t>
      </w:r>
      <w:r w:rsidR="00D8297C" w:rsidRPr="00F6034A">
        <w:rPr>
          <w:rFonts w:ascii="Tahoma" w:hAnsi="Tahoma" w:cs="Tahoma"/>
          <w:bCs/>
        </w:rPr>
        <w:t xml:space="preserve"> by ordinary citizens. </w:t>
      </w:r>
      <w:r w:rsidR="00B12C1A" w:rsidRPr="00F6034A">
        <w:rPr>
          <w:rFonts w:ascii="Tahoma" w:hAnsi="Tahoma" w:cs="Tahoma"/>
          <w:bCs/>
        </w:rPr>
        <w:t xml:space="preserve"> </w:t>
      </w:r>
    </w:p>
    <w:p w:rsidR="00607D3E" w:rsidRPr="00F6034A" w:rsidRDefault="00607D3E" w:rsidP="008D1C95">
      <w:pPr>
        <w:spacing w:after="0" w:line="240" w:lineRule="auto"/>
        <w:jc w:val="both"/>
        <w:rPr>
          <w:rFonts w:ascii="Tahoma" w:hAnsi="Tahoma" w:cs="Tahoma"/>
          <w:color w:val="000000" w:themeColor="text1"/>
          <w:sz w:val="21"/>
          <w:szCs w:val="21"/>
        </w:rPr>
      </w:pPr>
    </w:p>
    <w:p w:rsidR="00084B9D" w:rsidRPr="00F6034A" w:rsidRDefault="0076395F" w:rsidP="008D1C95">
      <w:pPr>
        <w:spacing w:after="0" w:line="240" w:lineRule="auto"/>
        <w:jc w:val="both"/>
        <w:rPr>
          <w:rFonts w:ascii="Tahoma" w:hAnsi="Tahoma" w:cs="Tahoma"/>
          <w:color w:val="000000" w:themeColor="text1"/>
          <w:sz w:val="21"/>
          <w:szCs w:val="21"/>
        </w:rPr>
      </w:pPr>
      <w:r w:rsidRPr="00F6034A">
        <w:rPr>
          <w:rFonts w:ascii="Tahoma" w:hAnsi="Tahoma" w:cs="Tahoma"/>
          <w:color w:val="000000" w:themeColor="text1"/>
          <w:sz w:val="21"/>
          <w:szCs w:val="21"/>
        </w:rPr>
        <w:t>As illustrated in the graphic, t</w:t>
      </w:r>
      <w:r w:rsidR="00932CB8" w:rsidRPr="00F6034A">
        <w:rPr>
          <w:rFonts w:ascii="Tahoma" w:hAnsi="Tahoma" w:cs="Tahoma"/>
          <w:color w:val="000000" w:themeColor="text1"/>
          <w:sz w:val="21"/>
          <w:szCs w:val="21"/>
        </w:rPr>
        <w:t xml:space="preserve">he Alliance is a </w:t>
      </w:r>
      <w:r w:rsidR="00D8297C" w:rsidRPr="00F6034A">
        <w:rPr>
          <w:rFonts w:ascii="Tahoma" w:hAnsi="Tahoma" w:cs="Tahoma"/>
          <w:color w:val="000000" w:themeColor="text1"/>
          <w:sz w:val="21"/>
          <w:szCs w:val="21"/>
        </w:rPr>
        <w:t xml:space="preserve">“network of </w:t>
      </w:r>
      <w:r w:rsidR="00932CB8" w:rsidRPr="00F6034A">
        <w:rPr>
          <w:rFonts w:ascii="Tahoma" w:hAnsi="Tahoma" w:cs="Tahoma"/>
          <w:color w:val="000000" w:themeColor="text1"/>
          <w:sz w:val="21"/>
          <w:szCs w:val="21"/>
        </w:rPr>
        <w:t>networks</w:t>
      </w:r>
      <w:r w:rsidR="00D8297C" w:rsidRPr="00F6034A">
        <w:rPr>
          <w:rFonts w:ascii="Tahoma" w:hAnsi="Tahoma" w:cs="Tahoma"/>
          <w:color w:val="000000" w:themeColor="text1"/>
          <w:sz w:val="21"/>
          <w:szCs w:val="21"/>
        </w:rPr>
        <w:t>”</w:t>
      </w:r>
      <w:r w:rsidR="00510474" w:rsidRPr="00F6034A">
        <w:rPr>
          <w:rFonts w:ascii="Tahoma" w:hAnsi="Tahoma" w:cs="Tahoma"/>
          <w:color w:val="000000" w:themeColor="text1"/>
          <w:sz w:val="21"/>
          <w:szCs w:val="21"/>
        </w:rPr>
        <w:t xml:space="preserve"> comprising </w:t>
      </w:r>
      <w:r w:rsidR="00932CB8" w:rsidRPr="00F6034A">
        <w:rPr>
          <w:rFonts w:ascii="Tahoma" w:hAnsi="Tahoma" w:cs="Tahoma"/>
          <w:color w:val="000000" w:themeColor="text1"/>
          <w:sz w:val="21"/>
          <w:szCs w:val="21"/>
        </w:rPr>
        <w:t>15 country networks, nine theme groups and two interest groups</w:t>
      </w:r>
      <w:r w:rsidR="004800C4" w:rsidRPr="00F6034A">
        <w:rPr>
          <w:rFonts w:ascii="Tahoma" w:hAnsi="Tahoma" w:cs="Tahoma"/>
          <w:color w:val="000000" w:themeColor="text1"/>
          <w:sz w:val="21"/>
          <w:szCs w:val="21"/>
        </w:rPr>
        <w:t xml:space="preserve"> (men and faith-based organisations)</w:t>
      </w:r>
      <w:r w:rsidR="0004215D" w:rsidRPr="00F6034A">
        <w:rPr>
          <w:rFonts w:ascii="Tahoma" w:hAnsi="Tahoma" w:cs="Tahoma"/>
          <w:color w:val="000000" w:themeColor="text1"/>
          <w:sz w:val="21"/>
          <w:szCs w:val="21"/>
        </w:rPr>
        <w:t xml:space="preserve"> across the SADC region t</w:t>
      </w:r>
      <w:r w:rsidR="00BB579F" w:rsidRPr="00F6034A">
        <w:rPr>
          <w:rFonts w:ascii="Tahoma" w:hAnsi="Tahoma" w:cs="Tahoma"/>
          <w:color w:val="000000" w:themeColor="text1"/>
          <w:sz w:val="21"/>
          <w:szCs w:val="21"/>
        </w:rPr>
        <w:t>hat campaigned for the Protocol</w:t>
      </w:r>
      <w:r w:rsidR="0004215D" w:rsidRPr="00F6034A">
        <w:rPr>
          <w:rFonts w:ascii="Tahoma" w:hAnsi="Tahoma" w:cs="Tahoma"/>
          <w:color w:val="000000" w:themeColor="text1"/>
          <w:sz w:val="21"/>
          <w:szCs w:val="21"/>
        </w:rPr>
        <w:t xml:space="preserve"> and now work</w:t>
      </w:r>
      <w:r w:rsidR="00BB579F" w:rsidRPr="00F6034A">
        <w:rPr>
          <w:rFonts w:ascii="Tahoma" w:hAnsi="Tahoma" w:cs="Tahoma"/>
          <w:color w:val="000000" w:themeColor="text1"/>
          <w:sz w:val="21"/>
          <w:szCs w:val="21"/>
        </w:rPr>
        <w:t>s</w:t>
      </w:r>
      <w:r w:rsidR="0004215D" w:rsidRPr="00F6034A">
        <w:rPr>
          <w:rFonts w:ascii="Tahoma" w:hAnsi="Tahoma" w:cs="Tahoma"/>
          <w:color w:val="000000" w:themeColor="text1"/>
          <w:sz w:val="21"/>
          <w:szCs w:val="21"/>
        </w:rPr>
        <w:t xml:space="preserve"> to ensure its implementation. </w:t>
      </w:r>
      <w:r w:rsidR="00932CB8" w:rsidRPr="00F6034A">
        <w:rPr>
          <w:rFonts w:ascii="Tahoma" w:hAnsi="Tahoma" w:cs="Tahoma"/>
          <w:color w:val="000000" w:themeColor="text1"/>
          <w:sz w:val="21"/>
          <w:szCs w:val="21"/>
        </w:rPr>
        <w:t xml:space="preserve"> S</w:t>
      </w:r>
      <w:r w:rsidR="001C39EB" w:rsidRPr="00F6034A">
        <w:rPr>
          <w:rFonts w:ascii="Tahoma" w:hAnsi="Tahoma" w:cs="Tahoma"/>
          <w:color w:val="000000" w:themeColor="text1"/>
          <w:sz w:val="21"/>
          <w:szCs w:val="21"/>
        </w:rPr>
        <w:t>ince 2005</w:t>
      </w:r>
      <w:r w:rsidR="00932CB8" w:rsidRPr="00F6034A">
        <w:rPr>
          <w:rFonts w:ascii="Tahoma" w:hAnsi="Tahoma" w:cs="Tahoma"/>
          <w:color w:val="000000" w:themeColor="text1"/>
          <w:sz w:val="21"/>
          <w:szCs w:val="21"/>
        </w:rPr>
        <w:t xml:space="preserve"> Gender Links (GL) has </w:t>
      </w:r>
      <w:r w:rsidR="00AC0F1F" w:rsidRPr="00F6034A">
        <w:rPr>
          <w:rFonts w:ascii="Tahoma" w:hAnsi="Tahoma" w:cs="Tahoma"/>
          <w:color w:val="000000" w:themeColor="text1"/>
          <w:sz w:val="21"/>
          <w:szCs w:val="21"/>
        </w:rPr>
        <w:t xml:space="preserve">provided the Secretariat for the Alliance </w:t>
      </w:r>
      <w:r w:rsidR="00C669CA" w:rsidRPr="00F6034A">
        <w:rPr>
          <w:rFonts w:ascii="Tahoma" w:hAnsi="Tahoma" w:cs="Tahoma"/>
          <w:color w:val="000000" w:themeColor="text1"/>
          <w:sz w:val="21"/>
          <w:szCs w:val="21"/>
        </w:rPr>
        <w:t xml:space="preserve">that produces 15 annual country and one regional </w:t>
      </w:r>
      <w:r w:rsidR="001C39EB" w:rsidRPr="00F6034A">
        <w:rPr>
          <w:rFonts w:ascii="Tahoma" w:hAnsi="Tahoma" w:cs="Tahoma"/>
          <w:color w:val="000000" w:themeColor="text1"/>
          <w:sz w:val="21"/>
          <w:szCs w:val="21"/>
        </w:rPr>
        <w:t xml:space="preserve">Barometer to track progress in the attainment of the 28 targets of the Protocol in the 15 member countries of SADC. </w:t>
      </w:r>
      <w:r w:rsidR="00084B9D" w:rsidRPr="00F6034A">
        <w:rPr>
          <w:rFonts w:ascii="Tahoma" w:hAnsi="Tahoma" w:cs="Tahoma"/>
          <w:color w:val="000000" w:themeColor="text1"/>
          <w:sz w:val="21"/>
          <w:szCs w:val="21"/>
        </w:rPr>
        <w:t xml:space="preserve"> </w:t>
      </w:r>
      <w:r w:rsidR="00932CB8" w:rsidRPr="00F6034A">
        <w:rPr>
          <w:rFonts w:ascii="Tahoma" w:hAnsi="Tahoma" w:cs="Tahoma"/>
          <w:color w:val="000000" w:themeColor="text1"/>
          <w:sz w:val="21"/>
          <w:szCs w:val="21"/>
        </w:rPr>
        <w:t xml:space="preserve"> </w:t>
      </w:r>
    </w:p>
    <w:p w:rsidR="00F627B8" w:rsidRDefault="00F627B8">
      <w:pPr>
        <w:rPr>
          <w:rFonts w:ascii="Tahoma" w:hAnsi="Tahoma" w:cs="Tahoma"/>
          <w:color w:val="000000" w:themeColor="text1"/>
          <w:sz w:val="21"/>
          <w:szCs w:val="21"/>
        </w:rPr>
      </w:pPr>
      <w:r>
        <w:rPr>
          <w:rFonts w:ascii="Tahoma" w:hAnsi="Tahoma" w:cs="Tahoma"/>
          <w:color w:val="000000" w:themeColor="text1"/>
          <w:sz w:val="21"/>
          <w:szCs w:val="21"/>
        </w:rPr>
        <w:br w:type="page"/>
      </w:r>
    </w:p>
    <w:p w:rsidR="00415664" w:rsidRPr="00F6034A" w:rsidRDefault="00415664" w:rsidP="008D1C95">
      <w:pPr>
        <w:spacing w:after="0" w:line="240" w:lineRule="auto"/>
        <w:jc w:val="both"/>
        <w:rPr>
          <w:rFonts w:ascii="Tahoma" w:hAnsi="Tahoma" w:cs="Tahoma"/>
          <w:color w:val="000000" w:themeColor="text1"/>
          <w:sz w:val="21"/>
          <w:szCs w:val="21"/>
        </w:rPr>
      </w:pPr>
    </w:p>
    <w:p w:rsidR="00510474" w:rsidRPr="00F6034A" w:rsidRDefault="0066577A" w:rsidP="008D1C95">
      <w:pPr>
        <w:shd w:val="clear" w:color="auto" w:fill="F2F2F2" w:themeFill="background1" w:themeFillShade="F2"/>
        <w:spacing w:after="0" w:line="240" w:lineRule="auto"/>
        <w:jc w:val="both"/>
        <w:rPr>
          <w:rFonts w:ascii="Tahoma" w:hAnsi="Tahoma" w:cs="Tahoma"/>
          <w:b/>
          <w:color w:val="000000" w:themeColor="text1"/>
        </w:rPr>
      </w:pPr>
      <w:r w:rsidRPr="00F6034A">
        <w:rPr>
          <w:noProof/>
          <w:lang w:val="en-ZA" w:eastAsia="en-ZA"/>
        </w:rPr>
        <w:drawing>
          <wp:anchor distT="0" distB="0" distL="114300" distR="114300" simplePos="0" relativeHeight="251688960" behindDoc="0" locked="0" layoutInCell="1" allowOverlap="1" wp14:anchorId="2AF4D9EE" wp14:editId="0E593C75">
            <wp:simplePos x="0" y="0"/>
            <wp:positionH relativeFrom="column">
              <wp:posOffset>3714750</wp:posOffset>
            </wp:positionH>
            <wp:positionV relativeFrom="paragraph">
              <wp:posOffset>26670</wp:posOffset>
            </wp:positionV>
            <wp:extent cx="2164715" cy="2838450"/>
            <wp:effectExtent l="0" t="0" r="6985" b="0"/>
            <wp:wrapSquare wrapText="bothSides"/>
            <wp:docPr id="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1" cstate="email">
                      <a:extLst>
                        <a:ext uri="{28A0092B-C50C-407E-A947-70E740481C1C}">
                          <a14:useLocalDpi xmlns:a14="http://schemas.microsoft.com/office/drawing/2010/main" val="0"/>
                        </a:ext>
                      </a:extLst>
                    </a:blip>
                    <a:stretch>
                      <a:fillRect/>
                    </a:stretch>
                  </pic:blipFill>
                  <pic:spPr bwMode="auto">
                    <a:xfrm>
                      <a:off x="0" y="0"/>
                      <a:ext cx="2164715" cy="28384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510474" w:rsidRPr="00F6034A">
        <w:rPr>
          <w:rFonts w:ascii="Tahoma" w:hAnsi="Tahoma" w:cs="Tahoma"/>
          <w:b/>
          <w:color w:val="000000" w:themeColor="text1"/>
        </w:rPr>
        <w:t>Measuring change</w:t>
      </w:r>
    </w:p>
    <w:p w:rsidR="00415664" w:rsidRPr="00F6034A" w:rsidRDefault="00415664" w:rsidP="008D1C95">
      <w:pPr>
        <w:shd w:val="clear" w:color="auto" w:fill="F2F2F2" w:themeFill="background1" w:themeFillShade="F2"/>
        <w:spacing w:after="0" w:line="240" w:lineRule="auto"/>
        <w:jc w:val="both"/>
        <w:rPr>
          <w:rFonts w:ascii="Tahoma" w:hAnsi="Tahoma" w:cs="Tahoma"/>
          <w:color w:val="000000" w:themeColor="text1"/>
        </w:rPr>
      </w:pPr>
      <w:r w:rsidRPr="00F6034A">
        <w:rPr>
          <w:rFonts w:ascii="Tahoma" w:hAnsi="Tahoma" w:cs="Tahoma"/>
          <w:color w:val="000000" w:themeColor="text1"/>
        </w:rPr>
        <w:t xml:space="preserve">Progress is measured using two yardsticks, the </w:t>
      </w:r>
      <w:r w:rsidRPr="00F6034A">
        <w:rPr>
          <w:rFonts w:ascii="Tahoma" w:hAnsi="Tahoma" w:cs="Tahoma"/>
          <w:b/>
          <w:color w:val="000000" w:themeColor="text1"/>
        </w:rPr>
        <w:t>SADC Gender Development Index (SGDI)</w:t>
      </w:r>
      <w:r w:rsidRPr="00F6034A">
        <w:rPr>
          <w:rFonts w:ascii="Tahoma" w:hAnsi="Tahoma" w:cs="Tahoma"/>
          <w:color w:val="000000" w:themeColor="text1"/>
        </w:rPr>
        <w:t xml:space="preserve"> which is based on empirical data collected on 23 indicators on six areas (Governance, Education and training, Productive resources and employment, economic empowerment, Sexual and reproductive health, HIV and AIDS and Media and information and communication) and the </w:t>
      </w:r>
      <w:r w:rsidRPr="00F6034A">
        <w:rPr>
          <w:rFonts w:ascii="Tahoma" w:hAnsi="Tahoma" w:cs="Tahoma"/>
          <w:b/>
          <w:color w:val="000000" w:themeColor="text1"/>
        </w:rPr>
        <w:t>Citizen Scorecard (CSC)</w:t>
      </w:r>
      <w:r w:rsidRPr="00F6034A">
        <w:rPr>
          <w:rFonts w:ascii="Tahoma" w:hAnsi="Tahoma" w:cs="Tahoma"/>
          <w:color w:val="000000" w:themeColor="text1"/>
        </w:rPr>
        <w:t xml:space="preserve"> based on citizen perception.</w:t>
      </w:r>
    </w:p>
    <w:p w:rsidR="00415664" w:rsidRPr="00F6034A" w:rsidRDefault="00415664" w:rsidP="008D1C95">
      <w:pPr>
        <w:shd w:val="clear" w:color="auto" w:fill="F2F2F2" w:themeFill="background1" w:themeFillShade="F2"/>
        <w:spacing w:after="0" w:line="240" w:lineRule="auto"/>
        <w:jc w:val="both"/>
        <w:rPr>
          <w:rFonts w:ascii="Tahoma" w:hAnsi="Tahoma" w:cs="Tahoma"/>
          <w:color w:val="000000" w:themeColor="text1"/>
        </w:rPr>
      </w:pPr>
    </w:p>
    <w:p w:rsidR="00415664" w:rsidRPr="00F6034A" w:rsidRDefault="00415664" w:rsidP="008D1C95">
      <w:pPr>
        <w:shd w:val="clear" w:color="auto" w:fill="F2F2F2" w:themeFill="background1" w:themeFillShade="F2"/>
        <w:spacing w:after="0" w:line="240" w:lineRule="auto"/>
        <w:jc w:val="both"/>
        <w:rPr>
          <w:rFonts w:ascii="Tahoma" w:hAnsi="Tahoma" w:cs="Tahoma"/>
          <w:color w:val="000000" w:themeColor="text1"/>
        </w:rPr>
      </w:pPr>
      <w:r w:rsidRPr="00F6034A">
        <w:rPr>
          <w:rFonts w:ascii="Tahoma" w:hAnsi="Tahoma" w:cs="Tahoma"/>
          <w:color w:val="000000" w:themeColor="text1"/>
        </w:rPr>
        <w:t>A</w:t>
      </w:r>
      <w:r w:rsidRPr="00F6034A">
        <w:rPr>
          <w:rFonts w:ascii="Tahoma" w:hAnsi="Tahoma" w:cs="Tahoma"/>
          <w:noProof/>
          <w:color w:val="000000" w:themeColor="text1"/>
          <w:lang w:eastAsia="en-ZA"/>
        </w:rPr>
        <w:t xml:space="preserve"> </w:t>
      </w:r>
      <w:r w:rsidRPr="00F6034A">
        <w:rPr>
          <w:rFonts w:ascii="Tahoma" w:hAnsi="Tahoma" w:cs="Tahoma"/>
          <w:color w:val="000000" w:themeColor="text1"/>
        </w:rPr>
        <w:t xml:space="preserve">regional SGDI score of 67% and CSC score of 67% reflect the extent to which gender is now on the region’s agenda. To date a total of 1859 </w:t>
      </w:r>
      <w:r w:rsidR="004B0150" w:rsidRPr="00F6034A">
        <w:rPr>
          <w:rFonts w:ascii="Tahoma" w:hAnsi="Tahoma" w:cs="Tahoma"/>
          <w:b/>
          <w:color w:val="000000" w:themeColor="text1"/>
        </w:rPr>
        <w:t>SADC Protocol@Work</w:t>
      </w:r>
      <w:r w:rsidR="004B0150" w:rsidRPr="00F6034A">
        <w:rPr>
          <w:rFonts w:ascii="Tahoma" w:hAnsi="Tahoma" w:cs="Tahoma"/>
          <w:color w:val="000000" w:themeColor="text1"/>
        </w:rPr>
        <w:t xml:space="preserve"> </w:t>
      </w:r>
      <w:r w:rsidRPr="00F6034A">
        <w:rPr>
          <w:rFonts w:ascii="Tahoma" w:hAnsi="Tahoma" w:cs="Tahoma"/>
          <w:color w:val="000000" w:themeColor="text1"/>
        </w:rPr>
        <w:t xml:space="preserve">case studies have been collected through the annual SADC Gender Protocol Summits hosted by the SADC Gender Alliance in collaboration with local government and the media and support from Gender Ministries. These case studies provide qualitative insights on how the SADC Gender Protocol is being used as a tool to promote gender equality by governments and civil society alike in the final countdown to 2015. </w:t>
      </w:r>
    </w:p>
    <w:p w:rsidR="000C6515" w:rsidRPr="00F6034A" w:rsidRDefault="000C6515" w:rsidP="008D1C95">
      <w:pPr>
        <w:shd w:val="clear" w:color="auto" w:fill="F2F2F2" w:themeFill="background1" w:themeFillShade="F2"/>
        <w:spacing w:after="0" w:line="240" w:lineRule="auto"/>
        <w:jc w:val="both"/>
        <w:rPr>
          <w:rFonts w:ascii="Tahoma" w:hAnsi="Tahoma" w:cs="Tahoma"/>
          <w:color w:val="000000" w:themeColor="text1"/>
        </w:rPr>
      </w:pPr>
    </w:p>
    <w:p w:rsidR="000C6515" w:rsidRPr="00F6034A" w:rsidRDefault="000C6515" w:rsidP="008D1C95">
      <w:pPr>
        <w:shd w:val="clear" w:color="auto" w:fill="F2F2F2" w:themeFill="background1" w:themeFillShade="F2"/>
        <w:spacing w:after="0" w:line="240" w:lineRule="auto"/>
        <w:jc w:val="both"/>
        <w:rPr>
          <w:rFonts w:ascii="Tahoma" w:hAnsi="Tahoma" w:cs="Tahoma"/>
          <w:color w:val="000000" w:themeColor="text1"/>
        </w:rPr>
      </w:pPr>
      <w:r w:rsidRPr="00F6034A">
        <w:rPr>
          <w:rFonts w:ascii="Tahoma" w:hAnsi="Tahoma" w:cs="Tahoma"/>
          <w:color w:val="000000" w:themeColor="text1"/>
        </w:rPr>
        <w:t xml:space="preserve">The Alliance also administers a </w:t>
      </w:r>
      <w:r w:rsidRPr="00F6034A">
        <w:rPr>
          <w:rFonts w:ascii="Tahoma" w:hAnsi="Tahoma" w:cs="Tahoma"/>
          <w:b/>
          <w:color w:val="000000" w:themeColor="text1"/>
        </w:rPr>
        <w:t>Gender Progress Score</w:t>
      </w:r>
      <w:r w:rsidRPr="00F6034A">
        <w:rPr>
          <w:rFonts w:ascii="Tahoma" w:hAnsi="Tahoma" w:cs="Tahoma"/>
          <w:color w:val="000000" w:themeColor="text1"/>
        </w:rPr>
        <w:t xml:space="preserve"> </w:t>
      </w:r>
      <w:r w:rsidR="00E67245" w:rsidRPr="00F6034A">
        <w:rPr>
          <w:rFonts w:ascii="Tahoma" w:hAnsi="Tahoma" w:cs="Tahoma"/>
          <w:color w:val="000000" w:themeColor="text1"/>
        </w:rPr>
        <w:t xml:space="preserve">used to measure changes in attitude towards gender equality, and the </w:t>
      </w:r>
      <w:r w:rsidR="00510474" w:rsidRPr="00F6034A">
        <w:rPr>
          <w:rFonts w:ascii="Tahoma" w:hAnsi="Tahoma" w:cs="Tahoma"/>
          <w:b/>
          <w:color w:val="000000" w:themeColor="text1"/>
        </w:rPr>
        <w:t>Knowledge Score Card</w:t>
      </w:r>
      <w:r w:rsidR="00510474" w:rsidRPr="00F6034A">
        <w:rPr>
          <w:rFonts w:ascii="Tahoma" w:hAnsi="Tahoma" w:cs="Tahoma"/>
          <w:color w:val="000000" w:themeColor="text1"/>
        </w:rPr>
        <w:t xml:space="preserve"> </w:t>
      </w:r>
      <w:r w:rsidR="005E1718" w:rsidRPr="00F6034A">
        <w:rPr>
          <w:rFonts w:ascii="Tahoma" w:hAnsi="Tahoma" w:cs="Tahoma"/>
          <w:color w:val="000000" w:themeColor="text1"/>
        </w:rPr>
        <w:t>is used to gauge how well the SADC Gender Protocol is known.</w:t>
      </w:r>
      <w:r w:rsidR="004442F2" w:rsidRPr="00F6034A">
        <w:rPr>
          <w:rFonts w:ascii="Tahoma" w:hAnsi="Tahoma" w:cs="Tahoma"/>
          <w:color w:val="000000" w:themeColor="text1"/>
        </w:rPr>
        <w:t xml:space="preserve"> These are administered to over 8000 women and men in the region each year.</w:t>
      </w:r>
      <w:r w:rsidR="005E1718" w:rsidRPr="00F6034A">
        <w:rPr>
          <w:rFonts w:ascii="Tahoma" w:hAnsi="Tahoma" w:cs="Tahoma"/>
          <w:color w:val="000000" w:themeColor="text1"/>
        </w:rPr>
        <w:t xml:space="preserve"> </w:t>
      </w:r>
    </w:p>
    <w:p w:rsidR="000C6515" w:rsidRPr="00F6034A" w:rsidRDefault="000C6515" w:rsidP="008D1C95">
      <w:pPr>
        <w:shd w:val="clear" w:color="auto" w:fill="F2F2F2" w:themeFill="background1" w:themeFillShade="F2"/>
        <w:spacing w:after="0" w:line="240" w:lineRule="auto"/>
        <w:jc w:val="both"/>
        <w:rPr>
          <w:rFonts w:ascii="Tahoma" w:hAnsi="Tahoma" w:cs="Tahoma"/>
          <w:color w:val="000000" w:themeColor="text1"/>
        </w:rPr>
      </w:pPr>
    </w:p>
    <w:p w:rsidR="00932CB8" w:rsidRPr="00F6034A" w:rsidRDefault="00845882" w:rsidP="008D1C95">
      <w:pPr>
        <w:spacing w:after="0" w:line="240" w:lineRule="auto"/>
        <w:jc w:val="both"/>
        <w:rPr>
          <w:rFonts w:ascii="Tahoma" w:hAnsi="Tahoma" w:cs="Tahoma"/>
          <w:color w:val="000000" w:themeColor="text1"/>
          <w:sz w:val="21"/>
          <w:szCs w:val="21"/>
        </w:rPr>
      </w:pPr>
      <w:r w:rsidRPr="00F6034A">
        <w:rPr>
          <w:rFonts w:ascii="Tahoma" w:eastAsia="Times New Roman" w:hAnsi="Tahoma" w:cs="Tahoma"/>
          <w:b/>
          <w:i/>
          <w:noProof/>
          <w:lang w:val="en-ZA" w:eastAsia="en-ZA"/>
        </w:rPr>
        <w:drawing>
          <wp:anchor distT="0" distB="0" distL="114300" distR="114300" simplePos="0" relativeHeight="251679744" behindDoc="0" locked="0" layoutInCell="1" allowOverlap="1" wp14:anchorId="10710270" wp14:editId="5A77436D">
            <wp:simplePos x="0" y="0"/>
            <wp:positionH relativeFrom="column">
              <wp:posOffset>3186430</wp:posOffset>
            </wp:positionH>
            <wp:positionV relativeFrom="paragraph">
              <wp:posOffset>120650</wp:posOffset>
            </wp:positionV>
            <wp:extent cx="2792095" cy="3657600"/>
            <wp:effectExtent l="0" t="0" r="8255" b="0"/>
            <wp:wrapSquare wrapText="bothSides"/>
            <wp:docPr id="5" name="Picture 2" descr="Description: C:\Users\justiceprog.GENDERLINKS0\AppData\Local\Microsoft\Windows\Temporary Internet Files\Content.Outlook\W0XMUS4N\Baro    Cap Buildin#2660D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justiceprog.GENDERLINKS0\AppData\Local\Microsoft\Windows\Temporary Internet Files\Content.Outlook\W0XMUS4N\Baro    Cap Buildin#2660D5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2095"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6E0" w:rsidRPr="00F6034A" w:rsidRDefault="00C106E0" w:rsidP="008D1C95">
      <w:pPr>
        <w:spacing w:after="0" w:line="240" w:lineRule="auto"/>
        <w:ind w:right="-694"/>
        <w:jc w:val="both"/>
        <w:rPr>
          <w:rFonts w:ascii="Tahoma" w:hAnsi="Tahoma" w:cs="Tahoma"/>
          <w:b/>
        </w:rPr>
      </w:pPr>
      <w:r w:rsidRPr="00F6034A">
        <w:rPr>
          <w:rFonts w:ascii="Tahoma" w:hAnsi="Tahoma" w:cs="Tahoma"/>
          <w:b/>
        </w:rPr>
        <w:t>Implementation at national</w:t>
      </w:r>
      <w:r w:rsidR="005677CC" w:rsidRPr="00F6034A">
        <w:rPr>
          <w:rFonts w:ascii="Tahoma" w:hAnsi="Tahoma" w:cs="Tahoma"/>
          <w:b/>
        </w:rPr>
        <w:t xml:space="preserve"> and local </w:t>
      </w:r>
      <w:r w:rsidRPr="00F6034A">
        <w:rPr>
          <w:rFonts w:ascii="Tahoma" w:hAnsi="Tahoma" w:cs="Tahoma"/>
          <w:b/>
        </w:rPr>
        <w:t>level</w:t>
      </w:r>
    </w:p>
    <w:p w:rsidR="00C106E0" w:rsidRPr="00F6034A" w:rsidRDefault="009B2D97" w:rsidP="008D1C95">
      <w:pPr>
        <w:spacing w:after="0" w:line="240" w:lineRule="auto"/>
        <w:jc w:val="both"/>
        <w:rPr>
          <w:rFonts w:ascii="Tahoma" w:eastAsia="Times New Roman" w:hAnsi="Tahoma" w:cs="Tahoma"/>
        </w:rPr>
      </w:pPr>
      <w:r w:rsidRPr="00F6034A">
        <w:rPr>
          <w:rFonts w:ascii="Tahoma" w:eastAsia="Times New Roman" w:hAnsi="Tahoma" w:cs="Tahoma"/>
        </w:rPr>
        <w:t>In the count down to 2015,</w:t>
      </w:r>
      <w:r w:rsidR="00C106E0" w:rsidRPr="00F6034A">
        <w:rPr>
          <w:rFonts w:ascii="Tahoma" w:eastAsia="Times New Roman" w:hAnsi="Tahoma" w:cs="Tahoma"/>
        </w:rPr>
        <w:t xml:space="preserve"> the </w:t>
      </w:r>
      <w:r w:rsidR="00845882" w:rsidRPr="00F6034A">
        <w:rPr>
          <w:rFonts w:ascii="Tahoma" w:eastAsia="Times New Roman" w:hAnsi="Tahoma" w:cs="Tahoma"/>
        </w:rPr>
        <w:t xml:space="preserve">Alliance and SADC GU have collaborated </w:t>
      </w:r>
      <w:r w:rsidRPr="00F6034A">
        <w:rPr>
          <w:rFonts w:ascii="Tahoma" w:eastAsia="Times New Roman" w:hAnsi="Tahoma" w:cs="Tahoma"/>
        </w:rPr>
        <w:t xml:space="preserve">on a concerted drive to translate the SADC Gender Protocol into National Gender Action Plans in each country guided by the 28 targets of the Protocol.  </w:t>
      </w:r>
    </w:p>
    <w:p w:rsidR="00C106E0" w:rsidRPr="00F6034A" w:rsidRDefault="00C106E0" w:rsidP="008D1C95">
      <w:pPr>
        <w:spacing w:after="0" w:line="240" w:lineRule="auto"/>
        <w:jc w:val="both"/>
        <w:rPr>
          <w:rFonts w:ascii="Tahoma" w:eastAsia="Times New Roman" w:hAnsi="Tahoma" w:cs="Tahoma"/>
        </w:rPr>
      </w:pPr>
    </w:p>
    <w:p w:rsidR="00A76375" w:rsidRPr="00F6034A" w:rsidRDefault="00C106E0" w:rsidP="008D1C95">
      <w:pPr>
        <w:spacing w:after="0" w:line="240" w:lineRule="auto"/>
        <w:jc w:val="both"/>
        <w:rPr>
          <w:rFonts w:ascii="Tahoma" w:hAnsi="Tahoma" w:cs="Tahoma"/>
        </w:rPr>
      </w:pPr>
      <w:r w:rsidRPr="00F6034A">
        <w:rPr>
          <w:rFonts w:ascii="Tahoma" w:eastAsia="Times New Roman" w:hAnsi="Tahoma" w:cs="Tahoma"/>
          <w:noProof/>
          <w:lang w:val="en-ZA" w:eastAsia="en-ZA"/>
        </w:rPr>
        <mc:AlternateContent>
          <mc:Choice Requires="wps">
            <w:drawing>
              <wp:anchor distT="0" distB="0" distL="114300" distR="114300" simplePos="0" relativeHeight="251680768" behindDoc="0" locked="0" layoutInCell="1" allowOverlap="1" wp14:anchorId="2C62840A" wp14:editId="5A704C7F">
                <wp:simplePos x="0" y="0"/>
                <wp:positionH relativeFrom="column">
                  <wp:posOffset>3314700</wp:posOffset>
                </wp:positionH>
                <wp:positionV relativeFrom="paragraph">
                  <wp:posOffset>2829560</wp:posOffset>
                </wp:positionV>
                <wp:extent cx="2914650" cy="295275"/>
                <wp:effectExtent l="0" t="0" r="19050" b="28575"/>
                <wp:wrapSquare wrapText="bothSides"/>
                <wp:docPr id="3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95275"/>
                        </a:xfrm>
                        <a:prstGeom prst="rect">
                          <a:avLst/>
                        </a:prstGeom>
                        <a:solidFill>
                          <a:srgbClr val="FFFFFF"/>
                        </a:solidFill>
                        <a:ln w="9525">
                          <a:solidFill>
                            <a:srgbClr val="000000"/>
                          </a:solidFill>
                          <a:miter lim="800000"/>
                          <a:headEnd/>
                          <a:tailEnd/>
                        </a:ln>
                      </wps:spPr>
                      <wps:txbx>
                        <w:txbxContent>
                          <w:p w:rsidR="00D45126" w:rsidRPr="0036531E" w:rsidRDefault="00D45126" w:rsidP="00C106E0">
                            <w:pPr>
                              <w:rPr>
                                <w:b/>
                                <w:lang w:val="en-ZA"/>
                              </w:rPr>
                            </w:pPr>
                            <w:r w:rsidRPr="0036531E">
                              <w:rPr>
                                <w:b/>
                                <w:lang w:val="en-ZA"/>
                              </w:rPr>
                              <w:t>Costing model developed by Gender Links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left:0;text-align:left;margin-left:261pt;margin-top:222.8pt;width:229.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">
                <v:textbox>
                  <w:txbxContent>
                    <w:p w:rsidR="00D45126" w:rsidRPr="0036531E" w:rsidRDefault="00D45126" w:rsidP="00C106E0">
                      <w:pPr>
                        <w:rPr>
                          <w:b/>
                          <w:lang w:val="en-ZA"/>
                        </w:rPr>
                      </w:pPr>
                      <w:r w:rsidRPr="0036531E">
                        <w:rPr>
                          <w:b/>
                          <w:lang w:val="en-ZA"/>
                        </w:rPr>
                        <w:t>Costing model developed by Gender Links</w:t>
                      </w:r>
                    </w:p>
                  </w:txbxContent>
                </v:textbox>
                <w10:wrap type="square"/>
              </v:shape>
            </w:pict>
          </mc:Fallback>
        </mc:AlternateContent>
      </w:r>
      <w:r w:rsidRPr="00F6034A">
        <w:rPr>
          <w:rFonts w:ascii="Tahoma" w:eastAsia="Times New Roman" w:hAnsi="Tahoma" w:cs="Tahoma"/>
        </w:rPr>
        <w:t>Gender Links led the devel</w:t>
      </w:r>
      <w:r w:rsidR="009B2D97" w:rsidRPr="00F6034A">
        <w:rPr>
          <w:rFonts w:ascii="Tahoma" w:eastAsia="Times New Roman" w:hAnsi="Tahoma" w:cs="Tahoma"/>
        </w:rPr>
        <w:t>opment of an</w:t>
      </w:r>
      <w:r w:rsidRPr="00F6034A">
        <w:rPr>
          <w:rFonts w:ascii="Tahoma" w:eastAsia="Times New Roman" w:hAnsi="Tahoma" w:cs="Tahoma"/>
        </w:rPr>
        <w:t xml:space="preserve"> integrated model for implementation</w:t>
      </w:r>
      <w:r w:rsidRPr="00F6034A">
        <w:rPr>
          <w:rFonts w:ascii="Tahoma" w:eastAsia="Times New Roman" w:hAnsi="Tahoma" w:cs="Tahoma"/>
          <w:b/>
          <w:i/>
        </w:rPr>
        <w:t xml:space="preserve"> </w:t>
      </w:r>
      <w:r w:rsidRPr="00F6034A">
        <w:rPr>
          <w:rFonts w:ascii="Tahoma" w:eastAsia="Times New Roman" w:hAnsi="Tahoma" w:cs="Tahoma"/>
        </w:rPr>
        <w:t>involving aligning national policies and action</w:t>
      </w:r>
      <w:r w:rsidR="00890BFD" w:rsidRPr="00F6034A">
        <w:rPr>
          <w:rFonts w:ascii="Tahoma" w:eastAsia="Times New Roman" w:hAnsi="Tahoma" w:cs="Tahoma"/>
        </w:rPr>
        <w:t xml:space="preserve"> plans to the targets of the Gender Protocol</w:t>
      </w:r>
      <w:r w:rsidRPr="00F6034A">
        <w:rPr>
          <w:rFonts w:ascii="Tahoma" w:eastAsia="Times New Roman" w:hAnsi="Tahoma" w:cs="Tahoma"/>
        </w:rPr>
        <w:t xml:space="preserve">; using Member States country Barometers that track progress towards implementing the provision of the SGP, baseline data was obtained; actions were identified, timeframes and resource </w:t>
      </w:r>
      <w:r w:rsidR="00DB0BAE" w:rsidRPr="00F6034A">
        <w:rPr>
          <w:rFonts w:ascii="Tahoma" w:eastAsia="Times New Roman" w:hAnsi="Tahoma" w:cs="Tahoma"/>
        </w:rPr>
        <w:t xml:space="preserve">were allocated.  </w:t>
      </w:r>
      <w:r w:rsidR="003A1166" w:rsidRPr="00F6034A">
        <w:rPr>
          <w:rFonts w:ascii="Tahoma" w:eastAsia="Times New Roman" w:hAnsi="Tahoma" w:cs="Tahoma"/>
        </w:rPr>
        <w:t xml:space="preserve"> </w:t>
      </w:r>
      <w:r w:rsidR="001A24E1" w:rsidRPr="00F6034A">
        <w:rPr>
          <w:rFonts w:ascii="Tahoma" w:hAnsi="Tahoma" w:cs="Tahoma"/>
        </w:rPr>
        <w:t>In order to enforce gender equality and mainstreaming, SADC Member States have to demonstrate that gender is integrated into national development plans and that they have National Gender Policies, supported by National Gender Action Plans, and more importantly that Member States have the resources, both financial and human, to ensure implementation and monitoring of the SADC Gender Protocol</w:t>
      </w:r>
      <w:r w:rsidR="003A1166" w:rsidRPr="00F6034A">
        <w:rPr>
          <w:rFonts w:ascii="Tahoma" w:hAnsi="Tahoma" w:cs="Tahoma"/>
        </w:rPr>
        <w:t xml:space="preserve">. </w:t>
      </w:r>
      <w:r w:rsidR="001A24E1" w:rsidRPr="00F6034A">
        <w:rPr>
          <w:rFonts w:ascii="Tahoma" w:hAnsi="Tahoma" w:cs="Tahoma"/>
        </w:rPr>
        <w:t xml:space="preserve">Presently fourteen SADC countries </w:t>
      </w:r>
      <w:r w:rsidR="009775D5" w:rsidRPr="00F6034A">
        <w:rPr>
          <w:rFonts w:ascii="Tahoma" w:hAnsi="Tahoma" w:cs="Tahoma"/>
        </w:rPr>
        <w:t xml:space="preserve">have some sort </w:t>
      </w:r>
      <w:r w:rsidR="009775D5" w:rsidRPr="00F6034A">
        <w:rPr>
          <w:rFonts w:ascii="Tahoma" w:hAnsi="Tahoma" w:cs="Tahoma"/>
        </w:rPr>
        <w:lastRenderedPageBreak/>
        <w:t>of Gender Policy. E</w:t>
      </w:r>
      <w:r w:rsidR="001A24E1" w:rsidRPr="00F6034A">
        <w:rPr>
          <w:rFonts w:ascii="Tahoma" w:hAnsi="Tahoma" w:cs="Tahoma"/>
        </w:rPr>
        <w:t>leven SADC countries hav</w:t>
      </w:r>
      <w:r w:rsidR="009775D5" w:rsidRPr="00F6034A">
        <w:rPr>
          <w:rFonts w:ascii="Tahoma" w:hAnsi="Tahoma" w:cs="Tahoma"/>
        </w:rPr>
        <w:t>e</w:t>
      </w:r>
      <w:r w:rsidR="001A24E1" w:rsidRPr="00F6034A">
        <w:rPr>
          <w:rFonts w:ascii="Tahoma" w:hAnsi="Tahoma" w:cs="Tahoma"/>
        </w:rPr>
        <w:t xml:space="preserve"> National Gender Action Plans to support implementation of the National Gender Policies.   Of those eleven countries, six countries (DRC, Lesotho, Namibia, Seychelles, Swaziland and Zambia) have aligned their national gender action plans to the </w:t>
      </w:r>
      <w:r w:rsidR="009775D5" w:rsidRPr="00F6034A">
        <w:rPr>
          <w:rFonts w:ascii="Tahoma" w:hAnsi="Tahoma" w:cs="Tahoma"/>
        </w:rPr>
        <w:t>SADC Gender Protocol and costed its implementation with support from the Alliance and the SADC GU.</w:t>
      </w:r>
      <w:r w:rsidR="00D05C64" w:rsidRPr="00F6034A">
        <w:rPr>
          <w:rFonts w:ascii="Tahoma" w:hAnsi="Tahoma" w:cs="Tahoma"/>
        </w:rPr>
        <w:t xml:space="preserve"> </w:t>
      </w:r>
    </w:p>
    <w:p w:rsidR="00A76375" w:rsidRPr="00F6034A" w:rsidRDefault="00A76375" w:rsidP="008D1C95">
      <w:pPr>
        <w:spacing w:after="0" w:line="240" w:lineRule="auto"/>
        <w:jc w:val="both"/>
        <w:rPr>
          <w:rFonts w:ascii="Tahoma" w:hAnsi="Tahoma" w:cs="Tahoma"/>
        </w:rPr>
      </w:pPr>
    </w:p>
    <w:p w:rsidR="001A24E1" w:rsidRPr="00F6034A" w:rsidRDefault="00D05C64" w:rsidP="008D1C95">
      <w:pPr>
        <w:spacing w:after="0" w:line="240" w:lineRule="auto"/>
        <w:jc w:val="both"/>
        <w:rPr>
          <w:rFonts w:ascii="Tahoma" w:hAnsi="Tahoma" w:cs="Tahoma"/>
          <w:color w:val="FF0000"/>
        </w:rPr>
      </w:pPr>
      <w:r w:rsidRPr="00F6034A">
        <w:rPr>
          <w:rFonts w:ascii="Tahoma" w:hAnsi="Tahoma" w:cs="Tahoma"/>
        </w:rPr>
        <w:t xml:space="preserve">Through its work on Gender and Local Government, Gender Links has popularised the SADC Gender Protocol with the 400 </w:t>
      </w:r>
      <w:r w:rsidR="00341345" w:rsidRPr="00F6034A">
        <w:rPr>
          <w:rFonts w:ascii="Tahoma" w:hAnsi="Tahoma" w:cs="Tahoma"/>
        </w:rPr>
        <w:t xml:space="preserve">Centres of Excellence for Gender in Local Government </w:t>
      </w:r>
      <w:r w:rsidRPr="00F6034A">
        <w:rPr>
          <w:rFonts w:ascii="Tahoma" w:hAnsi="Tahoma" w:cs="Tahoma"/>
        </w:rPr>
        <w:t>it works with in ten countries</w:t>
      </w:r>
      <w:r w:rsidR="00341345" w:rsidRPr="00F6034A">
        <w:rPr>
          <w:rFonts w:ascii="Tahoma" w:hAnsi="Tahoma" w:cs="Tahoma"/>
        </w:rPr>
        <w:t xml:space="preserve">. These councils have developed gender action plans aligned </w:t>
      </w:r>
      <w:r w:rsidR="003C32EA" w:rsidRPr="00F6034A">
        <w:rPr>
          <w:rFonts w:ascii="Tahoma" w:hAnsi="Tahoma" w:cs="Tahoma"/>
        </w:rPr>
        <w:t>to the targets of the Protocol, taking its provisions to remote rural areas of SADC.</w:t>
      </w:r>
      <w:r w:rsidRPr="00F6034A">
        <w:rPr>
          <w:rFonts w:ascii="Tahoma" w:hAnsi="Tahoma" w:cs="Tahoma"/>
        </w:rPr>
        <w:t xml:space="preserve"> </w:t>
      </w:r>
      <w:r w:rsidR="009775D5" w:rsidRPr="00F6034A">
        <w:rPr>
          <w:rFonts w:ascii="Tahoma" w:hAnsi="Tahoma" w:cs="Tahoma"/>
        </w:rPr>
        <w:t xml:space="preserve"> </w:t>
      </w:r>
      <w:r w:rsidR="001A24E1" w:rsidRPr="00F6034A">
        <w:rPr>
          <w:rFonts w:ascii="Tahoma" w:hAnsi="Tahoma" w:cs="Tahoma"/>
        </w:rPr>
        <w:t xml:space="preserve"> </w:t>
      </w:r>
    </w:p>
    <w:p w:rsidR="00C106E0" w:rsidRPr="00F6034A" w:rsidRDefault="00C106E0" w:rsidP="008D1C95">
      <w:pPr>
        <w:spacing w:after="0" w:line="240" w:lineRule="auto"/>
        <w:jc w:val="both"/>
        <w:rPr>
          <w:rFonts w:ascii="Tahoma" w:eastAsia="Times New Roman" w:hAnsi="Tahoma" w:cs="Tahoma"/>
        </w:rPr>
      </w:pPr>
    </w:p>
    <w:p w:rsidR="00F92310" w:rsidRPr="00F6034A" w:rsidRDefault="00274C4E" w:rsidP="008D1C95">
      <w:pPr>
        <w:spacing w:after="0" w:line="240" w:lineRule="auto"/>
        <w:jc w:val="both"/>
        <w:rPr>
          <w:rFonts w:ascii="Tahoma" w:hAnsi="Tahoma" w:cs="Tahoma"/>
          <w:b/>
          <w:color w:val="000000" w:themeColor="text1"/>
        </w:rPr>
      </w:pPr>
      <w:r w:rsidRPr="00F6034A">
        <w:rPr>
          <w:rFonts w:ascii="Tahoma" w:eastAsia="Calibri" w:hAnsi="Tahoma" w:cs="Tahoma"/>
          <w:noProof/>
          <w:color w:val="000000"/>
          <w:lang w:val="en-ZA" w:eastAsia="en-ZA"/>
        </w:rPr>
        <mc:AlternateContent>
          <mc:Choice Requires="wps">
            <w:drawing>
              <wp:anchor distT="0" distB="0" distL="114300" distR="114300" simplePos="0" relativeHeight="251682816" behindDoc="0" locked="0" layoutInCell="1" allowOverlap="1" wp14:anchorId="21338E50" wp14:editId="51E7554C">
                <wp:simplePos x="0" y="0"/>
                <wp:positionH relativeFrom="column">
                  <wp:posOffset>3943350</wp:posOffset>
                </wp:positionH>
                <wp:positionV relativeFrom="paragraph">
                  <wp:posOffset>81915</wp:posOffset>
                </wp:positionV>
                <wp:extent cx="1971675" cy="2247900"/>
                <wp:effectExtent l="0" t="0" r="2857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1971675" cy="2247900"/>
                        </a:xfrm>
                        <a:prstGeom prst="rect">
                          <a:avLst/>
                        </a:prstGeom>
                        <a:solidFill>
                          <a:sysClr val="window" lastClr="FFFFFF"/>
                        </a:solidFill>
                        <a:ln w="6350">
                          <a:solidFill>
                            <a:prstClr val="black"/>
                          </a:solidFill>
                        </a:ln>
                        <a:effectLst/>
                      </wps:spPr>
                      <wps:txbx>
                        <w:txbxContent>
                          <w:p w:rsidR="00D45126" w:rsidRPr="002D441D" w:rsidRDefault="00D45126" w:rsidP="001C77A8">
                            <w:pPr>
                              <w:spacing w:after="0"/>
                              <w:jc w:val="both"/>
                              <w:rPr>
                                <w:rFonts w:cs="Tahoma"/>
                                <w:color w:val="000000" w:themeColor="text1"/>
                                <w:sz w:val="20"/>
                                <w:szCs w:val="20"/>
                                <w:lang w:val="en-US"/>
                              </w:rPr>
                            </w:pPr>
                            <w:r w:rsidRPr="002D441D">
                              <w:rPr>
                                <w:rFonts w:cs="Tahoma"/>
                                <w:color w:val="000000" w:themeColor="text1"/>
                                <w:sz w:val="20"/>
                                <w:szCs w:val="20"/>
                                <w:lang w:val="en-US"/>
                              </w:rPr>
                              <w:t>“</w:t>
                            </w:r>
                            <w:r w:rsidRPr="002D441D">
                              <w:rPr>
                                <w:rFonts w:ascii="Tahoma" w:hAnsi="Tahoma" w:cs="Tahoma"/>
                                <w:color w:val="000000" w:themeColor="text1"/>
                                <w:sz w:val="20"/>
                                <w:szCs w:val="20"/>
                                <w:lang w:val="en-US"/>
                              </w:rPr>
                              <w:t xml:space="preserve">We cannot afford to be caught flatfooted. Globally, we are moving from the Millennium Development Goals to the Sustainable Development Goals. The SADC Protocol on Gender and Development, aligned to the MDG’s, needs to move apace.”  - </w:t>
                            </w:r>
                            <w:r w:rsidRPr="002D441D">
                              <w:rPr>
                                <w:rFonts w:ascii="Tahoma" w:hAnsi="Tahoma" w:cs="Tahoma"/>
                                <w:i/>
                                <w:color w:val="000000" w:themeColor="text1"/>
                                <w:sz w:val="20"/>
                                <w:szCs w:val="20"/>
                                <w:lang w:val="en-US"/>
                              </w:rPr>
                              <w:t>Emma Kaliya, Chairperson of the Southern African Gender Protocol Alliance.</w:t>
                            </w:r>
                            <w:r w:rsidRPr="002D441D">
                              <w:rPr>
                                <w:rFonts w:cs="Tahoma"/>
                                <w:color w:val="000000" w:themeColor="text1"/>
                                <w:sz w:val="20"/>
                                <w:szCs w:val="20"/>
                                <w:lang w:val="en-US"/>
                              </w:rPr>
                              <w:t xml:space="preserve"> </w:t>
                            </w:r>
                          </w:p>
                          <w:p w:rsidR="00D45126" w:rsidRDefault="00D45126" w:rsidP="001C77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10.5pt;margin-top:6.45pt;width:155.25pt;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" fillcolor="window" strokeweight=".5pt">
                <v:textbox>
                  <w:txbxContent>
                    <w:p w:rsidR="00D45126" w:rsidRPr="002D441D" w:rsidRDefault="00D45126" w:rsidP="001C77A8">
                      <w:pPr>
                        <w:spacing w:after="0"/>
                        <w:jc w:val="both"/>
                        <w:rPr>
                          <w:rFonts w:cs="Tahoma"/>
                          <w:color w:val="000000" w:themeColor="text1"/>
                          <w:sz w:val="20"/>
                          <w:szCs w:val="20"/>
                          <w:lang w:val="en-US"/>
                        </w:rPr>
                      </w:pPr>
                      <w:r w:rsidRPr="002D441D">
                        <w:rPr>
                          <w:rFonts w:cs="Tahoma"/>
                          <w:color w:val="000000" w:themeColor="text1"/>
                          <w:sz w:val="20"/>
                          <w:szCs w:val="20"/>
                          <w:lang w:val="en-US"/>
                        </w:rPr>
                        <w:t>“</w:t>
                      </w:r>
                      <w:r w:rsidRPr="002D441D">
                        <w:rPr>
                          <w:rFonts w:ascii="Tahoma" w:hAnsi="Tahoma" w:cs="Tahoma"/>
                          <w:color w:val="000000" w:themeColor="text1"/>
                          <w:sz w:val="20"/>
                          <w:szCs w:val="20"/>
                          <w:lang w:val="en-US"/>
                        </w:rPr>
                        <w:t xml:space="preserve">We cannot afford to be caught flatfooted. Globally, we are moving from the Millennium Development Goals to the Sustainable Development Goals. The SADC Protocol on Gender and Development, aligned to the MDG’s, needs to move apace.”  - </w:t>
                      </w:r>
                      <w:r w:rsidRPr="002D441D">
                        <w:rPr>
                          <w:rFonts w:ascii="Tahoma" w:hAnsi="Tahoma" w:cs="Tahoma"/>
                          <w:i/>
                          <w:color w:val="000000" w:themeColor="text1"/>
                          <w:sz w:val="20"/>
                          <w:szCs w:val="20"/>
                          <w:lang w:val="en-US"/>
                        </w:rPr>
                        <w:t>Emma Kaliya, Chairperson of the Southern African Gender Protocol Alliance.</w:t>
                      </w:r>
                      <w:r w:rsidRPr="002D441D">
                        <w:rPr>
                          <w:rFonts w:cs="Tahoma"/>
                          <w:color w:val="000000" w:themeColor="text1"/>
                          <w:sz w:val="20"/>
                          <w:szCs w:val="20"/>
                          <w:lang w:val="en-US"/>
                        </w:rPr>
                        <w:t xml:space="preserve"> </w:t>
                      </w:r>
                    </w:p>
                    <w:p w:rsidR="00D45126" w:rsidRDefault="00D45126" w:rsidP="001C77A8"/>
                  </w:txbxContent>
                </v:textbox>
                <w10:wrap type="square"/>
              </v:shape>
            </w:pict>
          </mc:Fallback>
        </mc:AlternateContent>
      </w:r>
      <w:r w:rsidR="00E30797" w:rsidRPr="00F6034A">
        <w:rPr>
          <w:rFonts w:ascii="Tahoma" w:hAnsi="Tahoma" w:cs="Tahoma"/>
          <w:b/>
          <w:color w:val="000000" w:themeColor="text1"/>
        </w:rPr>
        <w:t>6</w:t>
      </w:r>
      <w:r w:rsidR="00B75870" w:rsidRPr="00F6034A">
        <w:rPr>
          <w:rFonts w:ascii="Tahoma" w:hAnsi="Tahoma" w:cs="Tahoma"/>
          <w:b/>
          <w:color w:val="000000" w:themeColor="text1"/>
        </w:rPr>
        <w:t xml:space="preserve">. </w:t>
      </w:r>
      <w:r w:rsidR="00653A22" w:rsidRPr="00F6034A">
        <w:rPr>
          <w:rFonts w:ascii="Tahoma" w:hAnsi="Tahoma" w:cs="Tahoma"/>
          <w:b/>
          <w:color w:val="000000" w:themeColor="text1"/>
        </w:rPr>
        <w:t xml:space="preserve">SADC, </w:t>
      </w:r>
      <w:r w:rsidR="00B75870" w:rsidRPr="00F6034A">
        <w:rPr>
          <w:rFonts w:ascii="Tahoma" w:hAnsi="Tahoma" w:cs="Tahoma"/>
          <w:b/>
          <w:color w:val="000000" w:themeColor="text1"/>
        </w:rPr>
        <w:t xml:space="preserve">GENDER AND THE POST 2015 AGENDA </w:t>
      </w:r>
    </w:p>
    <w:p w:rsidR="001C77A8" w:rsidRPr="00F6034A" w:rsidRDefault="001C77A8" w:rsidP="008D1C95">
      <w:pPr>
        <w:spacing w:after="0" w:line="240" w:lineRule="auto"/>
        <w:jc w:val="both"/>
        <w:rPr>
          <w:rFonts w:ascii="Tahoma" w:eastAsia="Calibri" w:hAnsi="Tahoma" w:cs="Tahoma"/>
          <w:color w:val="000000"/>
        </w:rPr>
      </w:pPr>
      <w:r w:rsidRPr="00F6034A">
        <w:rPr>
          <w:rFonts w:ascii="Tahoma" w:eastAsia="Calibri" w:hAnsi="Tahoma" w:cs="Tahoma"/>
          <w:color w:val="000000"/>
        </w:rPr>
        <w:t>Through pushing the boundaries of th</w:t>
      </w:r>
      <w:r w:rsidR="00A76375" w:rsidRPr="00F6034A">
        <w:rPr>
          <w:rFonts w:ascii="Tahoma" w:eastAsia="Calibri" w:hAnsi="Tahoma" w:cs="Tahoma"/>
          <w:color w:val="000000"/>
        </w:rPr>
        <w:t>e MDGs</w:t>
      </w:r>
      <w:r w:rsidRPr="00F6034A">
        <w:rPr>
          <w:rFonts w:ascii="Tahoma" w:eastAsia="Calibri" w:hAnsi="Tahoma" w:cs="Tahoma"/>
          <w:color w:val="000000"/>
        </w:rPr>
        <w:t xml:space="preserve"> and setting targets in such areas as Gender Based Violence and the media, the SADC region is at the forefront of going beyond minimum standards</w:t>
      </w:r>
      <w:r w:rsidR="006769A0" w:rsidRPr="00F6034A">
        <w:rPr>
          <w:rFonts w:ascii="Tahoma" w:eastAsia="Calibri" w:hAnsi="Tahoma" w:cs="Tahoma"/>
          <w:color w:val="000000"/>
        </w:rPr>
        <w:t xml:space="preserve"> for gender </w:t>
      </w:r>
      <w:r w:rsidRPr="00F6034A">
        <w:rPr>
          <w:rFonts w:ascii="Tahoma" w:eastAsia="Calibri" w:hAnsi="Tahoma" w:cs="Tahoma"/>
          <w:color w:val="000000"/>
        </w:rPr>
        <w:t>in the post</w:t>
      </w:r>
      <w:r w:rsidR="006769A0" w:rsidRPr="00F6034A">
        <w:rPr>
          <w:rFonts w:ascii="Tahoma" w:eastAsia="Calibri" w:hAnsi="Tahoma" w:cs="Tahoma"/>
          <w:color w:val="000000"/>
        </w:rPr>
        <w:t>-</w:t>
      </w:r>
      <w:r w:rsidRPr="00F6034A">
        <w:rPr>
          <w:rFonts w:ascii="Tahoma" w:eastAsia="Calibri" w:hAnsi="Tahoma" w:cs="Tahoma"/>
          <w:color w:val="000000"/>
        </w:rPr>
        <w:t xml:space="preserve"> 2015 agenda. </w:t>
      </w:r>
    </w:p>
    <w:p w:rsidR="001C77A8" w:rsidRPr="00F6034A" w:rsidRDefault="001C77A8" w:rsidP="008D1C95">
      <w:pPr>
        <w:spacing w:after="0" w:line="240" w:lineRule="auto"/>
        <w:jc w:val="both"/>
        <w:rPr>
          <w:rFonts w:ascii="Tahoma" w:eastAsia="Calibri" w:hAnsi="Tahoma" w:cs="Tahoma"/>
          <w:color w:val="000000"/>
        </w:rPr>
      </w:pPr>
    </w:p>
    <w:p w:rsidR="001C77A8" w:rsidRPr="00F6034A" w:rsidRDefault="001C77A8" w:rsidP="008D1C95">
      <w:pPr>
        <w:spacing w:after="0" w:line="240" w:lineRule="auto"/>
        <w:jc w:val="both"/>
        <w:rPr>
          <w:rFonts w:ascii="Tahoma" w:eastAsia="Calibri" w:hAnsi="Tahoma" w:cs="Tahoma"/>
          <w:color w:val="000000"/>
        </w:rPr>
      </w:pPr>
      <w:r w:rsidRPr="00F6034A">
        <w:rPr>
          <w:rFonts w:ascii="Tahoma" w:eastAsia="Calibri" w:hAnsi="Tahoma" w:cs="Tahoma"/>
          <w:color w:val="000000"/>
        </w:rPr>
        <w:t>Through this Protocol, the region has made strides in gender mainstreaming in the education, health and economic empowerment</w:t>
      </w:r>
      <w:r w:rsidR="00EC2459" w:rsidRPr="00F6034A">
        <w:rPr>
          <w:rFonts w:ascii="Tahoma" w:eastAsia="Calibri" w:hAnsi="Tahoma" w:cs="Tahoma"/>
          <w:color w:val="000000"/>
        </w:rPr>
        <w:t xml:space="preserve"> sectors</w:t>
      </w:r>
      <w:r w:rsidRPr="00F6034A">
        <w:rPr>
          <w:rFonts w:ascii="Tahoma" w:eastAsia="Calibri" w:hAnsi="Tahoma" w:cs="Tahoma"/>
          <w:color w:val="000000"/>
        </w:rPr>
        <w:t xml:space="preserve">. The region has reviewed Constitutions and built capacity for gender responsive budgeting. </w:t>
      </w:r>
    </w:p>
    <w:p w:rsidR="001C77A8" w:rsidRPr="00F6034A" w:rsidRDefault="001C77A8" w:rsidP="008D1C95">
      <w:pPr>
        <w:spacing w:after="0" w:line="240" w:lineRule="auto"/>
        <w:jc w:val="both"/>
        <w:rPr>
          <w:rFonts w:ascii="Tahoma" w:eastAsia="Calibri" w:hAnsi="Tahoma" w:cs="Tahoma"/>
          <w:color w:val="000000"/>
        </w:rPr>
      </w:pPr>
    </w:p>
    <w:p w:rsidR="001C77A8" w:rsidRPr="00F6034A" w:rsidRDefault="001C77A8" w:rsidP="008D1C95">
      <w:pPr>
        <w:spacing w:after="0" w:line="240" w:lineRule="auto"/>
        <w:jc w:val="both"/>
        <w:rPr>
          <w:rFonts w:ascii="Tahoma" w:eastAsia="Calibri" w:hAnsi="Tahoma" w:cs="Tahoma"/>
        </w:rPr>
      </w:pPr>
      <w:r w:rsidRPr="00F6034A">
        <w:rPr>
          <w:rFonts w:ascii="Tahoma" w:eastAsia="Calibri" w:hAnsi="Tahoma" w:cs="Tahoma"/>
          <w:color w:val="000000"/>
        </w:rPr>
        <w:t xml:space="preserve">However, this one-stop-shop gender equality instrument expires in 2015, posing the risk of stagnation just as the rest of the world moves forward to adopt the Sustainable Development Goals (SDGs). </w:t>
      </w:r>
      <w:r w:rsidRPr="00F6034A">
        <w:rPr>
          <w:rFonts w:ascii="Tahoma" w:eastAsia="Calibri" w:hAnsi="Tahoma" w:cs="Tahoma"/>
        </w:rPr>
        <w:t>In July 2014 Gender Ministers from the 15 countries of SADC acknowledged the need to review the SADC Gender Protocol in light of the expiry of the targets, and in line with the post-2015 global agenda.</w:t>
      </w:r>
    </w:p>
    <w:p w:rsidR="00274C4E" w:rsidRPr="00F6034A" w:rsidRDefault="00274C4E" w:rsidP="008D1C95">
      <w:pPr>
        <w:spacing w:after="0" w:line="240" w:lineRule="auto"/>
        <w:jc w:val="both"/>
        <w:rPr>
          <w:rFonts w:ascii="Tahoma" w:hAnsi="Tahoma" w:cs="Tahoma"/>
        </w:rPr>
      </w:pPr>
    </w:p>
    <w:p w:rsidR="001C77A8" w:rsidRPr="00F6034A" w:rsidRDefault="00DE1C2D" w:rsidP="008D1C95">
      <w:pPr>
        <w:spacing w:after="0" w:line="240" w:lineRule="auto"/>
        <w:jc w:val="both"/>
        <w:rPr>
          <w:rFonts w:ascii="Tahoma" w:hAnsi="Tahoma" w:cs="Tahoma"/>
        </w:rPr>
      </w:pPr>
      <w:r w:rsidRPr="00F6034A">
        <w:rPr>
          <w:rFonts w:ascii="Tahoma" w:hAnsi="Tahoma" w:cs="Tahoma"/>
        </w:rPr>
        <w:t xml:space="preserve">Since the 2014 Barometer, the Alliance has been </w:t>
      </w:r>
      <w:r w:rsidR="001C77A8" w:rsidRPr="00F6034A">
        <w:rPr>
          <w:rFonts w:ascii="Tahoma" w:hAnsi="Tahoma" w:cs="Tahoma"/>
        </w:rPr>
        <w:t xml:space="preserve">reviewing the targets against the agreed 17 goals </w:t>
      </w:r>
      <w:r w:rsidR="006769A0" w:rsidRPr="00F6034A">
        <w:rPr>
          <w:rFonts w:ascii="Tahoma" w:hAnsi="Tahoma" w:cs="Tahoma"/>
        </w:rPr>
        <w:t>and 169 indicators of the SDG</w:t>
      </w:r>
      <w:r w:rsidR="003302F2" w:rsidRPr="00F6034A">
        <w:rPr>
          <w:rFonts w:ascii="Tahoma" w:hAnsi="Tahoma" w:cs="Tahoma"/>
        </w:rPr>
        <w:t>s. T</w:t>
      </w:r>
      <w:r w:rsidR="001C77A8" w:rsidRPr="00F6034A">
        <w:rPr>
          <w:rFonts w:ascii="Tahoma" w:hAnsi="Tahoma" w:cs="Tahoma"/>
        </w:rPr>
        <w:t xml:space="preserve">he Alliance found that the Protocol needs to be bolder and more specific in a number of areas. Target five of the SDG’s on gender equality goes much further than its predecessor MDG 3.  The global agenda includes GBV, has a number of economic indicators (including the unwaged work of women); goes beyond numbers in women’s political participation through provisions for “effective” leadership and pushes some boundaries on reproductive health and rights. </w:t>
      </w:r>
    </w:p>
    <w:p w:rsidR="001C77A8" w:rsidRPr="00F6034A" w:rsidRDefault="001C77A8" w:rsidP="008D1C95">
      <w:pPr>
        <w:spacing w:after="0" w:line="240" w:lineRule="auto"/>
        <w:jc w:val="both"/>
        <w:rPr>
          <w:rFonts w:ascii="Tahoma" w:hAnsi="Tahoma" w:cs="Tahoma"/>
        </w:rPr>
      </w:pPr>
    </w:p>
    <w:p w:rsidR="001C77A8" w:rsidRPr="00F6034A" w:rsidRDefault="001C77A8" w:rsidP="008D1C95">
      <w:pPr>
        <w:spacing w:after="0" w:line="240" w:lineRule="auto"/>
        <w:jc w:val="both"/>
        <w:rPr>
          <w:rFonts w:ascii="Tahoma" w:hAnsi="Tahoma" w:cs="Tahoma"/>
        </w:rPr>
      </w:pPr>
      <w:r w:rsidRPr="00F6034A">
        <w:rPr>
          <w:rFonts w:ascii="Tahoma" w:hAnsi="Tahoma" w:cs="Tahoma"/>
          <w:color w:val="000000" w:themeColor="text1"/>
        </w:rPr>
        <w:t xml:space="preserve">On the other hand, the SDG’s are thin on gender, media and ICT’s, sparking an outcry by the </w:t>
      </w:r>
      <w:hyperlink r:id="rId23" w:history="1">
        <w:r w:rsidRPr="00F6034A">
          <w:rPr>
            <w:rFonts w:ascii="Tahoma" w:hAnsi="Tahoma" w:cs="Tahoma"/>
            <w:color w:val="000000" w:themeColor="text1"/>
          </w:rPr>
          <w:t>Global Alliance on Media and Gender</w:t>
        </w:r>
      </w:hyperlink>
      <w:r w:rsidRPr="00F6034A">
        <w:rPr>
          <w:rFonts w:ascii="Tahoma" w:hAnsi="Tahoma" w:cs="Tahoma"/>
          <w:color w:val="000000" w:themeColor="text1"/>
        </w:rPr>
        <w:t xml:space="preserve">, chaired by Gender Links, that also hosts the Secretariat of the Alliance.  </w:t>
      </w:r>
      <w:r w:rsidRPr="00F6034A">
        <w:rPr>
          <w:rFonts w:ascii="Tahoma" w:hAnsi="Tahoma" w:cs="Tahoma"/>
        </w:rPr>
        <w:t xml:space="preserve">Globally, all eyes are now on the indicators that will accompany the SDG’s that are expected to be adopted by Heads of State at the UN General Assembly in September. The Alliance and GAMAG have shared a potential 300 gender indicators with technical committees working on the global framework. </w:t>
      </w:r>
      <w:r w:rsidR="00840A49" w:rsidRPr="00F6034A">
        <w:rPr>
          <w:rFonts w:ascii="Tahoma" w:hAnsi="Tahoma" w:cs="Tahoma"/>
        </w:rPr>
        <w:t>As of la</w:t>
      </w:r>
      <w:r w:rsidR="005115A8" w:rsidRPr="00F6034A">
        <w:rPr>
          <w:rFonts w:ascii="Tahoma" w:hAnsi="Tahoma" w:cs="Tahoma"/>
        </w:rPr>
        <w:t>test count, the SDG</w:t>
      </w:r>
      <w:r w:rsidR="00840A49" w:rsidRPr="00F6034A">
        <w:rPr>
          <w:rFonts w:ascii="Tahoma" w:hAnsi="Tahoma" w:cs="Tahoma"/>
        </w:rPr>
        <w:t xml:space="preserve">s </w:t>
      </w:r>
      <w:r w:rsidR="00570FF4" w:rsidRPr="00F6034A">
        <w:rPr>
          <w:rFonts w:ascii="Tahoma" w:hAnsi="Tahoma" w:cs="Tahoma"/>
        </w:rPr>
        <w:t xml:space="preserve">had 35 specific indicators on gender, a considerable improvement on the 8 in the MDG’s criticized for taking a minimalist, basic needs approach to gender equality. </w:t>
      </w:r>
      <w:r w:rsidR="00EF32BE" w:rsidRPr="00F6034A">
        <w:rPr>
          <w:rFonts w:ascii="Tahoma" w:hAnsi="Tahoma" w:cs="Tahoma"/>
        </w:rPr>
        <w:t xml:space="preserve">This illustrates how Southern Africa has influenced the global gender agenda, while also looking to strengthen its own position. </w:t>
      </w:r>
      <w:r w:rsidR="00570FF4" w:rsidRPr="00F6034A">
        <w:rPr>
          <w:rFonts w:ascii="Tahoma" w:hAnsi="Tahoma" w:cs="Tahoma"/>
        </w:rPr>
        <w:t xml:space="preserve"> </w:t>
      </w:r>
      <w:r w:rsidR="00840A49" w:rsidRPr="00F6034A">
        <w:rPr>
          <w:rFonts w:ascii="Tahoma" w:hAnsi="Tahoma" w:cs="Tahoma"/>
        </w:rPr>
        <w:t xml:space="preserve"> </w:t>
      </w:r>
    </w:p>
    <w:p w:rsidR="00F627B8" w:rsidRDefault="00F627B8">
      <w:pPr>
        <w:rPr>
          <w:rFonts w:ascii="Tahoma" w:hAnsi="Tahoma" w:cs="Tahoma"/>
          <w:b/>
        </w:rPr>
      </w:pPr>
      <w:r>
        <w:rPr>
          <w:rFonts w:ascii="Tahoma" w:hAnsi="Tahoma" w:cs="Tahoma"/>
          <w:b/>
        </w:rPr>
        <w:br w:type="page"/>
      </w:r>
    </w:p>
    <w:p w:rsidR="00EF32BE" w:rsidRPr="00F6034A" w:rsidRDefault="00EF32BE" w:rsidP="008D1C95">
      <w:pPr>
        <w:spacing w:after="0" w:line="240" w:lineRule="auto"/>
        <w:rPr>
          <w:rFonts w:ascii="Tahoma" w:hAnsi="Tahoma" w:cs="Tahoma"/>
          <w:b/>
        </w:rPr>
      </w:pPr>
    </w:p>
    <w:p w:rsidR="001C77A8" w:rsidRPr="00F6034A" w:rsidRDefault="00BF2C1F" w:rsidP="008D1C95">
      <w:pPr>
        <w:spacing w:after="0" w:line="240" w:lineRule="auto"/>
        <w:rPr>
          <w:rFonts w:ascii="Tahoma" w:hAnsi="Tahoma" w:cs="Tahoma"/>
        </w:rPr>
      </w:pPr>
      <w:r w:rsidRPr="00F6034A">
        <w:rPr>
          <w:noProof/>
          <w:lang w:val="en-ZA" w:eastAsia="en-ZA"/>
        </w:rPr>
        <w:drawing>
          <wp:anchor distT="0" distB="0" distL="114300" distR="114300" simplePos="0" relativeHeight="251687936" behindDoc="0" locked="0" layoutInCell="1" allowOverlap="1" wp14:anchorId="32C03454" wp14:editId="12A44DB0">
            <wp:simplePos x="0" y="0"/>
            <wp:positionH relativeFrom="column">
              <wp:posOffset>4114800</wp:posOffset>
            </wp:positionH>
            <wp:positionV relativeFrom="paragraph">
              <wp:posOffset>-635</wp:posOffset>
            </wp:positionV>
            <wp:extent cx="1724025" cy="1724025"/>
            <wp:effectExtent l="0" t="0" r="9525" b="9525"/>
            <wp:wrapSquare wrapText="bothSides"/>
            <wp:docPr id="16" name="Picture 16" descr="http://preditor.genderlinks.org.za/assets/pages/images/02476_resized_summitlogogreen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ditor.genderlinks.org.za/assets/pages/images/02476_resized_summitlogogreen20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8E6" w:rsidRPr="00F6034A">
        <w:rPr>
          <w:rFonts w:ascii="Tahoma" w:hAnsi="Tahoma" w:cs="Tahoma"/>
        </w:rPr>
        <w:t>T</w:t>
      </w:r>
      <w:r w:rsidR="00506C0D" w:rsidRPr="00F6034A">
        <w:rPr>
          <w:rFonts w:ascii="Tahoma" w:hAnsi="Tahoma" w:cs="Tahoma"/>
        </w:rPr>
        <w:t xml:space="preserve">he Alliance began 2015 with a well-articulated campaign demanding that the region: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Conduct a thorough and honest review of the last seven years, and use this to reposition for 2030.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Ensure that a</w:t>
      </w:r>
      <w:r w:rsidR="00675405" w:rsidRPr="00F6034A">
        <w:rPr>
          <w:rFonts w:ascii="Tahoma" w:hAnsi="Tahoma" w:cs="Tahoma"/>
        </w:rPr>
        <w:t>ll gender provisions of the SDG</w:t>
      </w:r>
      <w:r w:rsidRPr="00F6034A">
        <w:rPr>
          <w:rFonts w:ascii="Tahoma" w:hAnsi="Tahoma" w:cs="Tahoma"/>
        </w:rPr>
        <w:t xml:space="preserve">s are incorporated.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Go further than the SDGs on gender, media and ICTs.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Strengthen the sustainable development provisions of the SADC Gender Protocol.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Strengthen the rights-based language in the SADC Gender Protocol.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Remove contradictions and anomalies around custom, tradition and religion.  </w:t>
      </w:r>
    </w:p>
    <w:p w:rsidR="001C77A8" w:rsidRPr="00F6034A" w:rsidRDefault="001C77A8" w:rsidP="008D1C95">
      <w:pPr>
        <w:pStyle w:val="ListParagraph"/>
        <w:numPr>
          <w:ilvl w:val="0"/>
          <w:numId w:val="29"/>
        </w:numPr>
        <w:spacing w:after="0" w:line="240" w:lineRule="auto"/>
        <w:rPr>
          <w:rFonts w:ascii="Tahoma" w:hAnsi="Tahoma" w:cs="Tahoma"/>
        </w:rPr>
      </w:pPr>
      <w:r w:rsidRPr="00F6034A">
        <w:rPr>
          <w:rFonts w:ascii="Tahoma" w:hAnsi="Tahoma" w:cs="Tahoma"/>
        </w:rPr>
        <w:t xml:space="preserve">Adopt an implementation framework with strong gender disaggregated indicators. </w:t>
      </w:r>
    </w:p>
    <w:p w:rsidR="00166E59" w:rsidRDefault="00166E59" w:rsidP="008D1C95">
      <w:pPr>
        <w:spacing w:after="0" w:line="240" w:lineRule="auto"/>
        <w:jc w:val="both"/>
        <w:rPr>
          <w:rFonts w:ascii="Tahoma" w:hAnsi="Tahoma" w:cs="Tahoma"/>
        </w:rPr>
      </w:pPr>
    </w:p>
    <w:p w:rsidR="00C121BB" w:rsidRPr="00F6034A" w:rsidRDefault="00675405" w:rsidP="008D1C95">
      <w:pPr>
        <w:spacing w:after="0" w:line="240" w:lineRule="auto"/>
        <w:jc w:val="both"/>
        <w:rPr>
          <w:rFonts w:ascii="Tahoma" w:hAnsi="Tahoma" w:cs="Tahoma"/>
        </w:rPr>
      </w:pPr>
      <w:r w:rsidRPr="00F6034A">
        <w:rPr>
          <w:rFonts w:ascii="Tahoma" w:hAnsi="Tahoma" w:cs="Tahoma"/>
        </w:rPr>
        <w:t>The campaign met with considerable</w:t>
      </w:r>
      <w:r w:rsidR="009A50DD" w:rsidRPr="00F6034A">
        <w:rPr>
          <w:rFonts w:ascii="Tahoma" w:hAnsi="Tahoma" w:cs="Tahoma"/>
        </w:rPr>
        <w:t xml:space="preserve"> </w:t>
      </w:r>
      <w:r w:rsidR="009118E6" w:rsidRPr="00F6034A">
        <w:rPr>
          <w:rFonts w:ascii="Tahoma" w:hAnsi="Tahoma" w:cs="Tahoma"/>
        </w:rPr>
        <w:t xml:space="preserve">bureaucratic inertia </w:t>
      </w:r>
      <w:r w:rsidRPr="00F6034A">
        <w:rPr>
          <w:rFonts w:ascii="Tahoma" w:hAnsi="Tahoma" w:cs="Tahoma"/>
        </w:rPr>
        <w:t xml:space="preserve">from the </w:t>
      </w:r>
      <w:r w:rsidR="009118E6" w:rsidRPr="00F6034A">
        <w:rPr>
          <w:rFonts w:ascii="Tahoma" w:hAnsi="Tahoma" w:cs="Tahoma"/>
        </w:rPr>
        <w:t>SADC Secretariat</w:t>
      </w:r>
      <w:r w:rsidR="009118E6" w:rsidRPr="00F6034A">
        <w:rPr>
          <w:noProof/>
          <w:lang w:eastAsia="en-ZA"/>
        </w:rPr>
        <w:t xml:space="preserve"> </w:t>
      </w:r>
      <w:r w:rsidR="009118E6" w:rsidRPr="00F6034A">
        <w:rPr>
          <w:rFonts w:ascii="Tahoma" w:hAnsi="Tahoma" w:cs="Tahoma"/>
        </w:rPr>
        <w:t>that hesitates to re-open Protocols and is quick to point out that none of its other protocols have targets let alone indicators</w:t>
      </w:r>
      <w:r w:rsidR="00BB23E8" w:rsidRPr="00F6034A">
        <w:rPr>
          <w:rFonts w:ascii="Tahoma" w:hAnsi="Tahoma" w:cs="Tahoma"/>
        </w:rPr>
        <w:t>.</w:t>
      </w:r>
      <w:r w:rsidR="009A50DD" w:rsidRPr="00F6034A">
        <w:rPr>
          <w:rStyle w:val="FootnoteReference"/>
          <w:rFonts w:ascii="Tahoma" w:hAnsi="Tahoma" w:cs="Tahoma"/>
        </w:rPr>
        <w:footnoteReference w:id="7"/>
      </w:r>
      <w:r w:rsidR="00BB23E8" w:rsidRPr="00F6034A">
        <w:rPr>
          <w:rFonts w:ascii="Tahoma" w:hAnsi="Tahoma" w:cs="Tahoma"/>
        </w:rPr>
        <w:t xml:space="preserve"> It also faced passive resistance from Zimbabwe, the current chair of SADC, which is generally suspicious of civil society led initiatives</w:t>
      </w:r>
      <w:r w:rsidR="00F0436A" w:rsidRPr="00F6034A">
        <w:rPr>
          <w:rFonts w:ascii="Tahoma" w:hAnsi="Tahoma" w:cs="Tahoma"/>
        </w:rPr>
        <w:t>.</w:t>
      </w:r>
      <w:r w:rsidR="007F137A" w:rsidRPr="00F6034A">
        <w:rPr>
          <w:rFonts w:ascii="Tahoma" w:hAnsi="Tahoma" w:cs="Tahoma"/>
        </w:rPr>
        <w:t xml:space="preserve"> The country also currently does not have a gender minister. But Malawi, the immediate past chair of SADC, </w:t>
      </w:r>
      <w:r w:rsidR="00D56665" w:rsidRPr="00F6034A">
        <w:rPr>
          <w:rFonts w:ascii="Tahoma" w:hAnsi="Tahoma" w:cs="Tahoma"/>
        </w:rPr>
        <w:t xml:space="preserve">supported by South Africa, Mozambique, Seychelles and Lesotho </w:t>
      </w:r>
      <w:r w:rsidR="00E24B5E" w:rsidRPr="00F6034A">
        <w:rPr>
          <w:rFonts w:ascii="Tahoma" w:hAnsi="Tahoma" w:cs="Tahoma"/>
        </w:rPr>
        <w:t xml:space="preserve">has </w:t>
      </w:r>
      <w:r w:rsidR="00D56665" w:rsidRPr="00F6034A">
        <w:rPr>
          <w:rFonts w:ascii="Tahoma" w:hAnsi="Tahoma" w:cs="Tahoma"/>
        </w:rPr>
        <w:t xml:space="preserve">provided </w:t>
      </w:r>
      <w:r w:rsidR="007F137A" w:rsidRPr="00F6034A">
        <w:rPr>
          <w:rFonts w:ascii="Tahoma" w:hAnsi="Tahoma" w:cs="Tahoma"/>
        </w:rPr>
        <w:t>strong leader</w:t>
      </w:r>
      <w:r w:rsidR="00D56665" w:rsidRPr="00F6034A">
        <w:rPr>
          <w:rFonts w:ascii="Tahoma" w:hAnsi="Tahoma" w:cs="Tahoma"/>
        </w:rPr>
        <w:t xml:space="preserve">ship in support of </w:t>
      </w:r>
      <w:r w:rsidR="00C121BB" w:rsidRPr="00F6034A">
        <w:rPr>
          <w:rFonts w:ascii="Tahoma" w:hAnsi="Tahoma" w:cs="Tahoma"/>
        </w:rPr>
        <w:t xml:space="preserve">revising the SADC Gender Protocol Targets. </w:t>
      </w:r>
    </w:p>
    <w:p w:rsidR="00C121BB" w:rsidRPr="00F6034A" w:rsidRDefault="00C121BB" w:rsidP="008D1C95">
      <w:pPr>
        <w:spacing w:after="0" w:line="240" w:lineRule="auto"/>
        <w:jc w:val="both"/>
        <w:rPr>
          <w:rFonts w:ascii="Tahoma" w:hAnsi="Tahoma" w:cs="Tahoma"/>
        </w:rPr>
      </w:pPr>
    </w:p>
    <w:p w:rsidR="00E24B5E" w:rsidRPr="00F6034A" w:rsidRDefault="00C121BB" w:rsidP="008D1C95">
      <w:pPr>
        <w:spacing w:after="0" w:line="240" w:lineRule="auto"/>
        <w:jc w:val="both"/>
        <w:rPr>
          <w:rFonts w:ascii="Tahoma" w:hAnsi="Tahoma" w:cs="Tahoma"/>
        </w:rPr>
      </w:pPr>
      <w:r w:rsidRPr="00F6034A">
        <w:rPr>
          <w:rFonts w:ascii="Tahoma" w:hAnsi="Tahoma" w:cs="Tahoma"/>
        </w:rPr>
        <w:t xml:space="preserve">In a major step forward, gender ministers meeting in Harare from 27-29 May 2015 </w:t>
      </w:r>
      <w:r w:rsidR="00C24A69" w:rsidRPr="00F6034A">
        <w:rPr>
          <w:rFonts w:ascii="Tahoma" w:hAnsi="Tahoma" w:cs="Tahoma"/>
        </w:rPr>
        <w:t xml:space="preserve">adopted a roadmap for the review of the </w:t>
      </w:r>
      <w:r w:rsidR="00441A47" w:rsidRPr="00F6034A">
        <w:rPr>
          <w:rFonts w:ascii="Tahoma" w:hAnsi="Tahoma" w:cs="Tahoma"/>
        </w:rPr>
        <w:t xml:space="preserve">SADC Gender Protocol Targets (see </w:t>
      </w:r>
      <w:r w:rsidR="00441A47" w:rsidRPr="00F6034A">
        <w:rPr>
          <w:rFonts w:ascii="Tahoma" w:hAnsi="Tahoma" w:cs="Tahoma"/>
          <w:b/>
        </w:rPr>
        <w:t>Annex B</w:t>
      </w:r>
      <w:r w:rsidR="00441A47" w:rsidRPr="00F6034A">
        <w:rPr>
          <w:rFonts w:ascii="Tahoma" w:hAnsi="Tahoma" w:cs="Tahoma"/>
        </w:rPr>
        <w:t xml:space="preserve">). </w:t>
      </w:r>
      <w:r w:rsidR="0026314D" w:rsidRPr="00F6034A">
        <w:rPr>
          <w:rFonts w:ascii="Tahoma" w:hAnsi="Tahoma" w:cs="Tahoma"/>
        </w:rPr>
        <w:t xml:space="preserve">They agreed that to be current, these should be aligned to the SDGs, African Union Agenda 2063, </w:t>
      </w:r>
      <w:r w:rsidR="00E24B5E" w:rsidRPr="00F6034A">
        <w:rPr>
          <w:rFonts w:ascii="Tahoma" w:hAnsi="Tahoma" w:cs="Tahoma"/>
        </w:rPr>
        <w:t xml:space="preserve">and the </w:t>
      </w:r>
      <w:r w:rsidR="0026314D" w:rsidRPr="00F6034A">
        <w:rPr>
          <w:rFonts w:ascii="Tahoma" w:hAnsi="Tahoma" w:cs="Tahoma"/>
        </w:rPr>
        <w:t>Beijing Declaration and Platform for Action</w:t>
      </w:r>
      <w:r w:rsidR="00520F36" w:rsidRPr="00F6034A">
        <w:rPr>
          <w:rFonts w:ascii="Tahoma" w:hAnsi="Tahoma" w:cs="Tahoma"/>
        </w:rPr>
        <w:t xml:space="preserve">. </w:t>
      </w:r>
    </w:p>
    <w:p w:rsidR="00E24B5E" w:rsidRPr="00F6034A" w:rsidRDefault="00E24B5E" w:rsidP="008D1C95">
      <w:pPr>
        <w:spacing w:after="0" w:line="240" w:lineRule="auto"/>
        <w:jc w:val="both"/>
        <w:rPr>
          <w:rFonts w:ascii="Tahoma" w:hAnsi="Tahoma" w:cs="Tahoma"/>
        </w:rPr>
      </w:pPr>
    </w:p>
    <w:p w:rsidR="0043780C" w:rsidRPr="00F6034A" w:rsidRDefault="00520F36" w:rsidP="008D1C95">
      <w:pPr>
        <w:spacing w:after="0" w:line="240" w:lineRule="auto"/>
        <w:jc w:val="both"/>
        <w:rPr>
          <w:rFonts w:ascii="Tahoma" w:hAnsi="Tahoma" w:cs="Tahoma"/>
        </w:rPr>
      </w:pPr>
      <w:r w:rsidRPr="00F6034A">
        <w:rPr>
          <w:rFonts w:ascii="Tahoma" w:hAnsi="Tahoma" w:cs="Tahoma"/>
        </w:rPr>
        <w:t xml:space="preserve">Breaking with SADC </w:t>
      </w:r>
      <w:r w:rsidR="00E24B5E" w:rsidRPr="00F6034A">
        <w:rPr>
          <w:rFonts w:ascii="Tahoma" w:hAnsi="Tahoma" w:cs="Tahoma"/>
        </w:rPr>
        <w:t xml:space="preserve">protocol </w:t>
      </w:r>
      <w:r w:rsidRPr="00F6034A">
        <w:rPr>
          <w:rFonts w:ascii="Tahoma" w:hAnsi="Tahoma" w:cs="Tahoma"/>
        </w:rPr>
        <w:t>tradition</w:t>
      </w:r>
      <w:r w:rsidR="0043780C" w:rsidRPr="00F6034A">
        <w:rPr>
          <w:rFonts w:ascii="Tahoma" w:hAnsi="Tahoma" w:cs="Tahoma"/>
        </w:rPr>
        <w:t>s</w:t>
      </w:r>
      <w:r w:rsidRPr="00F6034A">
        <w:rPr>
          <w:rFonts w:ascii="Tahoma" w:hAnsi="Tahoma" w:cs="Tahoma"/>
        </w:rPr>
        <w:t xml:space="preserve">, the ministers insisted that the Protocol should be accompanied by “a regional monitoring, evaluation and reporting framework aligned with Specific, Measurable, Achievable, Realistic and Time-Bound </w:t>
      </w:r>
      <w:r w:rsidR="00B45B41" w:rsidRPr="00F6034A">
        <w:rPr>
          <w:rFonts w:ascii="Tahoma" w:hAnsi="Tahoma" w:cs="Tahoma"/>
        </w:rPr>
        <w:t xml:space="preserve">(SMART) targets and indicators” to be finally adopted during the next SADC Meeting of Ministers responsible for Gender/Women’s Affairs in 2016. </w:t>
      </w:r>
      <w:r w:rsidR="00C121BB" w:rsidRPr="00F6034A">
        <w:rPr>
          <w:rFonts w:ascii="Tahoma" w:hAnsi="Tahoma" w:cs="Tahoma"/>
        </w:rPr>
        <w:t xml:space="preserve"> </w:t>
      </w:r>
    </w:p>
    <w:p w:rsidR="0043780C" w:rsidRPr="00F6034A" w:rsidRDefault="0043780C" w:rsidP="008D1C95">
      <w:pPr>
        <w:spacing w:after="0" w:line="240" w:lineRule="auto"/>
        <w:jc w:val="both"/>
        <w:rPr>
          <w:rFonts w:ascii="Tahoma" w:hAnsi="Tahoma" w:cs="Tahoma"/>
        </w:rPr>
      </w:pPr>
    </w:p>
    <w:p w:rsidR="009118E6" w:rsidRPr="00F6034A" w:rsidRDefault="00544147" w:rsidP="008D1C95">
      <w:pPr>
        <w:spacing w:after="0" w:line="240" w:lineRule="auto"/>
        <w:jc w:val="both"/>
        <w:rPr>
          <w:rFonts w:ascii="Tahoma" w:hAnsi="Tahoma" w:cs="Tahoma"/>
        </w:rPr>
      </w:pPr>
      <w:r w:rsidRPr="00F6034A">
        <w:rPr>
          <w:rFonts w:ascii="Tahoma" w:hAnsi="Tahoma" w:cs="Tahoma"/>
        </w:rPr>
        <w:t xml:space="preserve">In future, “progress made on implementation of the Protocol </w:t>
      </w:r>
      <w:r w:rsidR="00762ECE" w:rsidRPr="00F6034A">
        <w:rPr>
          <w:rFonts w:ascii="Tahoma" w:hAnsi="Tahoma" w:cs="Tahoma"/>
        </w:rPr>
        <w:t>on Gender and Development” is to be reported annually in every meeting of Ministers responsible for Gender/ Women’s Affairs. Attending her first gender ministers meeting, Dr Tax</w:t>
      </w:r>
      <w:r w:rsidR="0065439A" w:rsidRPr="00F6034A">
        <w:rPr>
          <w:rFonts w:ascii="Tahoma" w:hAnsi="Tahoma" w:cs="Tahoma"/>
        </w:rPr>
        <w:t xml:space="preserve"> </w:t>
      </w:r>
      <w:r w:rsidR="00857D83" w:rsidRPr="00F6034A">
        <w:rPr>
          <w:rFonts w:ascii="Tahoma" w:hAnsi="Tahoma" w:cs="Tahoma"/>
        </w:rPr>
        <w:t xml:space="preserve">requested </w:t>
      </w:r>
      <w:r w:rsidR="002A3056" w:rsidRPr="00F6034A">
        <w:rPr>
          <w:rFonts w:ascii="Tahoma" w:hAnsi="Tahoma" w:cs="Tahoma"/>
        </w:rPr>
        <w:t>technical assistance from</w:t>
      </w:r>
      <w:r w:rsidR="00857D83" w:rsidRPr="00F6034A">
        <w:rPr>
          <w:rFonts w:ascii="Tahoma" w:hAnsi="Tahoma" w:cs="Tahoma"/>
        </w:rPr>
        <w:t xml:space="preserve"> t</w:t>
      </w:r>
      <w:r w:rsidR="00386861" w:rsidRPr="00F6034A">
        <w:rPr>
          <w:rFonts w:ascii="Tahoma" w:hAnsi="Tahoma" w:cs="Tahoma"/>
        </w:rPr>
        <w:t>he Alliance, along with UNWOMEN in the forward processes</w:t>
      </w:r>
      <w:r w:rsidR="0099501F" w:rsidRPr="00F6034A">
        <w:rPr>
          <w:rStyle w:val="FootnoteReference"/>
          <w:rFonts w:ascii="Tahoma" w:hAnsi="Tahoma" w:cs="Tahoma"/>
        </w:rPr>
        <w:footnoteReference w:id="8"/>
      </w:r>
      <w:r w:rsidR="00386861" w:rsidRPr="00F6034A">
        <w:rPr>
          <w:rFonts w:ascii="Tahoma" w:hAnsi="Tahoma" w:cs="Tahoma"/>
        </w:rPr>
        <w:t xml:space="preserve">. </w:t>
      </w:r>
      <w:r w:rsidR="007F137A" w:rsidRPr="00F6034A">
        <w:rPr>
          <w:rFonts w:ascii="Tahoma" w:hAnsi="Tahoma" w:cs="Tahoma"/>
        </w:rPr>
        <w:t xml:space="preserve"> </w:t>
      </w:r>
      <w:r w:rsidR="00BB23E8" w:rsidRPr="00F6034A">
        <w:rPr>
          <w:rFonts w:ascii="Tahoma" w:hAnsi="Tahoma" w:cs="Tahoma"/>
        </w:rPr>
        <w:t xml:space="preserve"> </w:t>
      </w:r>
    </w:p>
    <w:p w:rsidR="00F81E28" w:rsidRPr="00F6034A" w:rsidRDefault="00F81E28" w:rsidP="008D1C95">
      <w:pPr>
        <w:shd w:val="clear" w:color="auto" w:fill="FFFFFF"/>
        <w:spacing w:after="0" w:line="240" w:lineRule="auto"/>
        <w:jc w:val="both"/>
        <w:rPr>
          <w:rFonts w:ascii="Tahoma" w:hAnsi="Tahoma" w:cs="Tahoma"/>
          <w:b/>
          <w:color w:val="000000" w:themeColor="text1"/>
        </w:rPr>
      </w:pPr>
    </w:p>
    <w:p w:rsidR="004527B0" w:rsidRPr="00F6034A" w:rsidRDefault="00E30797" w:rsidP="008D1C95">
      <w:pPr>
        <w:spacing w:after="0" w:line="240" w:lineRule="auto"/>
        <w:jc w:val="both"/>
        <w:rPr>
          <w:rFonts w:ascii="Tahoma" w:hAnsi="Tahoma" w:cs="Tahoma"/>
          <w:b/>
          <w:color w:val="000000" w:themeColor="text1"/>
          <w:sz w:val="21"/>
          <w:szCs w:val="21"/>
        </w:rPr>
      </w:pPr>
      <w:r w:rsidRPr="00F6034A">
        <w:rPr>
          <w:rFonts w:ascii="Tahoma" w:hAnsi="Tahoma" w:cs="Tahoma"/>
          <w:b/>
          <w:color w:val="000000" w:themeColor="text1"/>
          <w:sz w:val="21"/>
          <w:szCs w:val="21"/>
        </w:rPr>
        <w:t>7</w:t>
      </w:r>
      <w:r w:rsidR="00847203" w:rsidRPr="00F6034A">
        <w:rPr>
          <w:rFonts w:ascii="Tahoma" w:hAnsi="Tahoma" w:cs="Tahoma"/>
          <w:b/>
          <w:color w:val="000000" w:themeColor="text1"/>
          <w:sz w:val="21"/>
          <w:szCs w:val="21"/>
        </w:rPr>
        <w:t xml:space="preserve">: </w:t>
      </w:r>
      <w:r w:rsidR="0053477F" w:rsidRPr="00F6034A">
        <w:rPr>
          <w:rFonts w:ascii="Tahoma" w:hAnsi="Tahoma" w:cs="Tahoma"/>
          <w:b/>
          <w:color w:val="000000" w:themeColor="text1"/>
          <w:sz w:val="21"/>
          <w:szCs w:val="21"/>
        </w:rPr>
        <w:t xml:space="preserve">GENDER IN THE </w:t>
      </w:r>
      <w:r w:rsidR="00847203" w:rsidRPr="00F6034A">
        <w:rPr>
          <w:rFonts w:ascii="Tahoma" w:hAnsi="Tahoma" w:cs="Tahoma"/>
          <w:b/>
          <w:color w:val="000000" w:themeColor="text1"/>
          <w:sz w:val="21"/>
          <w:szCs w:val="21"/>
        </w:rPr>
        <w:t xml:space="preserve">TRUST’S PROGRAMMES </w:t>
      </w:r>
    </w:p>
    <w:p w:rsidR="00DE1580" w:rsidRDefault="00D91748" w:rsidP="008D1C95">
      <w:pPr>
        <w:spacing w:after="0" w:line="240" w:lineRule="auto"/>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The Trust has five </w:t>
      </w:r>
      <w:r w:rsidR="002A3056" w:rsidRPr="00F6034A">
        <w:rPr>
          <w:rFonts w:ascii="Tahoma" w:hAnsi="Tahoma" w:cs="Tahoma"/>
          <w:color w:val="000000" w:themeColor="text1"/>
          <w:sz w:val="21"/>
          <w:szCs w:val="21"/>
        </w:rPr>
        <w:t>main areas of programming:</w:t>
      </w:r>
      <w:r w:rsidRPr="00F6034A">
        <w:rPr>
          <w:rFonts w:ascii="Tahoma" w:hAnsi="Tahoma" w:cs="Tahoma"/>
          <w:color w:val="000000" w:themeColor="text1"/>
          <w:sz w:val="21"/>
          <w:szCs w:val="21"/>
        </w:rPr>
        <w:t xml:space="preserve"> Learning for B</w:t>
      </w:r>
      <w:r w:rsidR="002A3056" w:rsidRPr="00F6034A">
        <w:rPr>
          <w:rFonts w:ascii="Tahoma" w:hAnsi="Tahoma" w:cs="Tahoma"/>
          <w:color w:val="000000" w:themeColor="text1"/>
          <w:sz w:val="21"/>
          <w:szCs w:val="21"/>
        </w:rPr>
        <w:t>etter Poverty Reduction Results;</w:t>
      </w:r>
      <w:r w:rsidRPr="00F6034A">
        <w:rPr>
          <w:rFonts w:ascii="Tahoma" w:hAnsi="Tahoma" w:cs="Tahoma"/>
          <w:color w:val="000000" w:themeColor="text1"/>
          <w:sz w:val="21"/>
          <w:szCs w:val="21"/>
        </w:rPr>
        <w:t xml:space="preserve"> Understanding Civil Society Organisations and Building Capability to do Pro-Poor Policy Work, Constructing Regional Identity and Civic Participation Amongst Citizens; Creating New Opportunities for Voices of the Poor to be heard in Policy Dialogue, and More and Better Financing to Civil Society Organisations in Southern Africa.</w:t>
      </w:r>
      <w:r w:rsidR="00A379E3" w:rsidRPr="00F6034A">
        <w:rPr>
          <w:rFonts w:ascii="Tahoma" w:hAnsi="Tahoma" w:cs="Tahoma"/>
          <w:color w:val="000000" w:themeColor="text1"/>
          <w:sz w:val="21"/>
          <w:szCs w:val="21"/>
        </w:rPr>
        <w:t xml:space="preserve"> </w:t>
      </w:r>
    </w:p>
    <w:p w:rsidR="00DE1580" w:rsidRDefault="00DE1580" w:rsidP="008D1C95">
      <w:pPr>
        <w:spacing w:after="0" w:line="240" w:lineRule="auto"/>
        <w:jc w:val="both"/>
        <w:rPr>
          <w:rFonts w:ascii="Tahoma" w:hAnsi="Tahoma" w:cs="Tahoma"/>
          <w:color w:val="000000" w:themeColor="text1"/>
          <w:sz w:val="21"/>
          <w:szCs w:val="21"/>
        </w:rPr>
      </w:pPr>
    </w:p>
    <w:p w:rsidR="001E32FB" w:rsidRPr="003136A5" w:rsidRDefault="00311F78" w:rsidP="008D1C95">
      <w:pPr>
        <w:spacing w:after="0" w:line="240" w:lineRule="auto"/>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SAT does not have a specific gender programme. </w:t>
      </w:r>
      <w:r w:rsidR="00DE1580" w:rsidRPr="003136A5">
        <w:rPr>
          <w:rFonts w:ascii="Tahoma" w:hAnsi="Tahoma" w:cs="Tahoma"/>
          <w:color w:val="000000" w:themeColor="text1"/>
          <w:sz w:val="21"/>
          <w:szCs w:val="21"/>
        </w:rPr>
        <w:t xml:space="preserve">However, under the programme </w:t>
      </w:r>
      <w:r w:rsidR="00DE1580" w:rsidRPr="003136A5">
        <w:rPr>
          <w:rFonts w:ascii="Tahoma" w:hAnsi="Tahoma" w:cs="Tahoma"/>
          <w:i/>
          <w:color w:val="000000" w:themeColor="text1"/>
          <w:sz w:val="21"/>
          <w:szCs w:val="21"/>
        </w:rPr>
        <w:t xml:space="preserve">Creating New Opportunities for </w:t>
      </w:r>
      <w:r w:rsidR="00166E59">
        <w:rPr>
          <w:rFonts w:ascii="Tahoma" w:hAnsi="Tahoma" w:cs="Tahoma"/>
          <w:i/>
          <w:color w:val="000000" w:themeColor="text1"/>
          <w:sz w:val="21"/>
          <w:szCs w:val="21"/>
        </w:rPr>
        <w:t>Voices of the Poor to Be Heard i</w:t>
      </w:r>
      <w:r w:rsidR="00DE1580" w:rsidRPr="003136A5">
        <w:rPr>
          <w:rFonts w:ascii="Tahoma" w:hAnsi="Tahoma" w:cs="Tahoma"/>
          <w:i/>
          <w:color w:val="000000" w:themeColor="text1"/>
          <w:sz w:val="21"/>
          <w:szCs w:val="21"/>
        </w:rPr>
        <w:t>n Policy Dialogue</w:t>
      </w:r>
      <w:r w:rsidR="00DE1580" w:rsidRPr="003136A5">
        <w:rPr>
          <w:rFonts w:ascii="Tahoma" w:hAnsi="Tahoma" w:cs="Tahoma"/>
          <w:color w:val="000000" w:themeColor="text1"/>
          <w:sz w:val="21"/>
          <w:szCs w:val="21"/>
        </w:rPr>
        <w:t>, there is specific and a deliberate focus on wom</w:t>
      </w:r>
      <w:r w:rsidR="003136A5">
        <w:rPr>
          <w:rFonts w:ascii="Tahoma" w:hAnsi="Tahoma" w:cs="Tahoma"/>
          <w:color w:val="000000" w:themeColor="text1"/>
          <w:sz w:val="21"/>
          <w:szCs w:val="21"/>
        </w:rPr>
        <w:t>en through the women’s cross bo</w:t>
      </w:r>
      <w:r w:rsidR="00DE1580" w:rsidRPr="003136A5">
        <w:rPr>
          <w:rFonts w:ascii="Tahoma" w:hAnsi="Tahoma" w:cs="Tahoma"/>
          <w:color w:val="000000" w:themeColor="text1"/>
          <w:sz w:val="21"/>
          <w:szCs w:val="21"/>
        </w:rPr>
        <w:t xml:space="preserve">rder project and the women’s small </w:t>
      </w:r>
      <w:r w:rsidR="00DE1580" w:rsidRPr="003136A5">
        <w:rPr>
          <w:rFonts w:ascii="Tahoma" w:hAnsi="Tahoma" w:cs="Tahoma"/>
          <w:color w:val="000000" w:themeColor="text1"/>
          <w:sz w:val="21"/>
          <w:szCs w:val="21"/>
        </w:rPr>
        <w:lastRenderedPageBreak/>
        <w:t xml:space="preserve">holder farmers project. </w:t>
      </w:r>
      <w:r w:rsidR="003136A5">
        <w:rPr>
          <w:rFonts w:ascii="Tahoma" w:hAnsi="Tahoma" w:cs="Tahoma"/>
          <w:color w:val="000000" w:themeColor="text1"/>
          <w:sz w:val="21"/>
          <w:szCs w:val="21"/>
        </w:rPr>
        <w:t xml:space="preserve">This illustrates the potential for mainstreaming gender within the Trust’s programme work. </w:t>
      </w:r>
    </w:p>
    <w:p w:rsidR="001E32FB" w:rsidRPr="00F6034A" w:rsidRDefault="001E32FB" w:rsidP="008D1C95">
      <w:pPr>
        <w:spacing w:after="0" w:line="240" w:lineRule="auto"/>
        <w:jc w:val="both"/>
        <w:rPr>
          <w:rFonts w:ascii="Tahoma" w:hAnsi="Tahoma" w:cs="Tahoma"/>
          <w:color w:val="000000" w:themeColor="text1"/>
          <w:sz w:val="21"/>
          <w:szCs w:val="21"/>
        </w:rPr>
      </w:pPr>
    </w:p>
    <w:p w:rsidR="003808E5" w:rsidRPr="00C0177E" w:rsidRDefault="001E32FB" w:rsidP="003808E5">
      <w:pPr>
        <w:spacing w:after="0" w:line="240" w:lineRule="auto"/>
        <w:jc w:val="both"/>
        <w:rPr>
          <w:rFonts w:ascii="Tahoma" w:hAnsi="Tahoma" w:cs="Tahoma"/>
          <w:b/>
          <w:color w:val="FF0000"/>
          <w:sz w:val="21"/>
          <w:szCs w:val="21"/>
        </w:rPr>
      </w:pPr>
      <w:r w:rsidRPr="00F6034A">
        <w:rPr>
          <w:rFonts w:ascii="Tahoma" w:hAnsi="Tahoma" w:cs="Tahoma"/>
          <w:color w:val="000000" w:themeColor="text1"/>
          <w:sz w:val="21"/>
          <w:szCs w:val="21"/>
        </w:rPr>
        <w:t xml:space="preserve">A desk top review of gender in the Trust’s programmes shows that the majority of them are either gender blind (no deliberate focus on the gendered dimensions of the work) or gender neutral (assumed to benefit women and men equally; this may or may not be the case) – see </w:t>
      </w:r>
      <w:r w:rsidRPr="00F6034A">
        <w:rPr>
          <w:rFonts w:ascii="Tahoma" w:hAnsi="Tahoma" w:cs="Tahoma"/>
          <w:b/>
          <w:color w:val="000000" w:themeColor="text1"/>
          <w:sz w:val="21"/>
          <w:szCs w:val="21"/>
        </w:rPr>
        <w:t>Annex C.</w:t>
      </w:r>
      <w:r w:rsidRPr="00F6034A">
        <w:rPr>
          <w:rFonts w:ascii="Tahoma" w:hAnsi="Tahoma" w:cs="Tahoma"/>
          <w:color w:val="000000" w:themeColor="text1"/>
          <w:sz w:val="21"/>
          <w:szCs w:val="21"/>
        </w:rPr>
        <w:t xml:space="preserve"> For example, there is no deliberate gender mainstreaming on the programme, “</w:t>
      </w:r>
      <w:r w:rsidRPr="00F6034A">
        <w:rPr>
          <w:rFonts w:ascii="Tahoma" w:hAnsi="Tahoma" w:cs="Tahoma"/>
          <w:i/>
          <w:color w:val="000000" w:themeColor="text1"/>
          <w:sz w:val="21"/>
          <w:szCs w:val="21"/>
        </w:rPr>
        <w:t>Learning for Better Poverty Reduction Results.</w:t>
      </w:r>
      <w:r w:rsidRPr="00F6034A">
        <w:rPr>
          <w:rFonts w:ascii="Tahoma" w:hAnsi="Tahoma" w:cs="Tahoma"/>
          <w:color w:val="000000" w:themeColor="text1"/>
          <w:sz w:val="21"/>
          <w:szCs w:val="21"/>
        </w:rPr>
        <w:t>” In the programme, “</w:t>
      </w:r>
      <w:r w:rsidRPr="00F6034A">
        <w:rPr>
          <w:rFonts w:ascii="Tahoma" w:hAnsi="Tahoma" w:cs="Tahoma"/>
          <w:i/>
          <w:color w:val="000000" w:themeColor="text1"/>
          <w:sz w:val="21"/>
          <w:szCs w:val="21"/>
        </w:rPr>
        <w:t xml:space="preserve">Understanding Civil Society Organisations and Building Capacity to do Pro-Poor Policy Work” </w:t>
      </w:r>
      <w:r w:rsidRPr="00F6034A">
        <w:rPr>
          <w:rFonts w:ascii="Tahoma" w:hAnsi="Tahoma" w:cs="Tahoma"/>
          <w:color w:val="000000" w:themeColor="text1"/>
          <w:sz w:val="21"/>
          <w:szCs w:val="21"/>
        </w:rPr>
        <w:t>the Trust supports “a significant number of women’s NGOs” but this is not by design. The Youth Exchange Programme has involved 50% women, but again not by specific design</w:t>
      </w:r>
      <w:r w:rsidR="00E67CAE">
        <w:rPr>
          <w:rFonts w:ascii="Tahoma" w:hAnsi="Tahoma" w:cs="Tahoma"/>
          <w:color w:val="000000" w:themeColor="text1"/>
          <w:sz w:val="21"/>
          <w:szCs w:val="21"/>
        </w:rPr>
        <w:t>.</w:t>
      </w:r>
      <w:r w:rsidR="003808E5" w:rsidRPr="00F6034A">
        <w:rPr>
          <w:rFonts w:ascii="Tahoma" w:hAnsi="Tahoma" w:cs="Tahoma"/>
          <w:color w:val="FF0000"/>
          <w:sz w:val="21"/>
          <w:szCs w:val="21"/>
        </w:rPr>
        <w:t xml:space="preserve"> </w:t>
      </w:r>
      <w:r w:rsidR="003808E5" w:rsidRPr="00D310E7">
        <w:rPr>
          <w:rFonts w:ascii="Tahoma" w:hAnsi="Tahoma" w:cs="Tahoma"/>
          <w:color w:val="000000" w:themeColor="text1"/>
          <w:sz w:val="21"/>
          <w:szCs w:val="21"/>
        </w:rPr>
        <w:t>Overall, GL scores gender mainstreaming i</w:t>
      </w:r>
      <w:r w:rsidR="00296C61">
        <w:rPr>
          <w:rFonts w:ascii="Tahoma" w:hAnsi="Tahoma" w:cs="Tahoma"/>
          <w:color w:val="000000" w:themeColor="text1"/>
          <w:sz w:val="21"/>
          <w:szCs w:val="21"/>
        </w:rPr>
        <w:t>n the Trust’s programmes at 54% -</w:t>
      </w:r>
      <w:r w:rsidR="00296C61" w:rsidRPr="00296C61">
        <w:rPr>
          <w:rFonts w:ascii="Tahoma" w:hAnsi="Tahoma" w:cs="Tahoma"/>
          <w:color w:val="000000" w:themeColor="text1"/>
          <w:sz w:val="21"/>
          <w:szCs w:val="21"/>
        </w:rPr>
        <w:t xml:space="preserve"> </w:t>
      </w:r>
      <w:r w:rsidR="00296C61">
        <w:rPr>
          <w:rFonts w:ascii="Tahoma" w:hAnsi="Tahoma" w:cs="Tahoma"/>
          <w:color w:val="000000" w:themeColor="text1"/>
          <w:sz w:val="21"/>
          <w:szCs w:val="21"/>
        </w:rPr>
        <w:t>s</w:t>
      </w:r>
      <w:r w:rsidR="00296C61" w:rsidRPr="00D310E7">
        <w:rPr>
          <w:rFonts w:ascii="Tahoma" w:hAnsi="Tahoma" w:cs="Tahoma"/>
          <w:color w:val="000000" w:themeColor="text1"/>
          <w:sz w:val="21"/>
          <w:szCs w:val="21"/>
        </w:rPr>
        <w:t xml:space="preserve">ee </w:t>
      </w:r>
      <w:r w:rsidR="00296C61" w:rsidRPr="00D310E7">
        <w:rPr>
          <w:rFonts w:ascii="Tahoma" w:hAnsi="Tahoma" w:cs="Tahoma"/>
          <w:b/>
          <w:color w:val="000000" w:themeColor="text1"/>
          <w:sz w:val="21"/>
          <w:szCs w:val="21"/>
        </w:rPr>
        <w:t xml:space="preserve">Annex D </w:t>
      </w:r>
      <w:r w:rsidR="00296C61" w:rsidRPr="00D310E7">
        <w:rPr>
          <w:rFonts w:ascii="Tahoma" w:hAnsi="Tahoma" w:cs="Tahoma"/>
          <w:color w:val="000000" w:themeColor="text1"/>
          <w:sz w:val="21"/>
          <w:szCs w:val="21"/>
        </w:rPr>
        <w:t>for the questions against which the Trust’s programme were rated for gender mainstreaming</w:t>
      </w:r>
      <w:r w:rsidR="00296C61">
        <w:rPr>
          <w:rFonts w:ascii="Tahoma" w:hAnsi="Tahoma" w:cs="Tahoma"/>
          <w:color w:val="000000" w:themeColor="text1"/>
          <w:sz w:val="21"/>
          <w:szCs w:val="21"/>
        </w:rPr>
        <w:t>.</w:t>
      </w:r>
      <w:r w:rsidR="003808E5" w:rsidRPr="00D310E7">
        <w:rPr>
          <w:rStyle w:val="FootnoteReference"/>
          <w:rFonts w:ascii="Tahoma" w:hAnsi="Tahoma" w:cs="Tahoma"/>
          <w:color w:val="000000" w:themeColor="text1"/>
          <w:sz w:val="21"/>
          <w:szCs w:val="21"/>
        </w:rPr>
        <w:footnoteReference w:id="9"/>
      </w:r>
      <w:r w:rsidR="00296C61">
        <w:rPr>
          <w:rFonts w:ascii="Tahoma" w:hAnsi="Tahoma" w:cs="Tahoma"/>
          <w:color w:val="000000" w:themeColor="text1"/>
          <w:sz w:val="21"/>
          <w:szCs w:val="21"/>
        </w:rPr>
        <w:t xml:space="preserve"> </w:t>
      </w:r>
    </w:p>
    <w:p w:rsidR="003808E5" w:rsidRPr="00F6034A" w:rsidRDefault="003808E5" w:rsidP="003808E5">
      <w:pPr>
        <w:spacing w:after="0" w:line="240" w:lineRule="auto"/>
        <w:jc w:val="both"/>
        <w:rPr>
          <w:rFonts w:ascii="Tahoma" w:hAnsi="Tahoma" w:cs="Tahoma"/>
          <w:color w:val="000000" w:themeColor="text1"/>
          <w:sz w:val="21"/>
          <w:szCs w:val="21"/>
        </w:rPr>
      </w:pPr>
    </w:p>
    <w:p w:rsidR="00E67CAE" w:rsidRPr="003808E5" w:rsidRDefault="00E67CAE" w:rsidP="008D1C95">
      <w:pPr>
        <w:spacing w:after="0" w:line="240" w:lineRule="auto"/>
        <w:jc w:val="both"/>
        <w:rPr>
          <w:rFonts w:ascii="Tahoma" w:hAnsi="Tahoma" w:cs="Tahoma"/>
          <w:b/>
          <w:color w:val="000000" w:themeColor="text1"/>
        </w:rPr>
      </w:pPr>
      <w:r w:rsidRPr="003808E5">
        <w:rPr>
          <w:rFonts w:ascii="Tahoma" w:hAnsi="Tahoma" w:cs="Tahoma"/>
          <w:b/>
          <w:color w:val="000000" w:themeColor="text1"/>
        </w:rPr>
        <w:t xml:space="preserve">Gender analysis of </w:t>
      </w:r>
      <w:r w:rsidR="00D310E7">
        <w:rPr>
          <w:rFonts w:ascii="Tahoma" w:hAnsi="Tahoma" w:cs="Tahoma"/>
          <w:b/>
          <w:color w:val="000000" w:themeColor="text1"/>
        </w:rPr>
        <w:t>the Trust</w:t>
      </w:r>
      <w:r w:rsidRPr="003808E5">
        <w:rPr>
          <w:rFonts w:ascii="Tahoma" w:hAnsi="Tahoma" w:cs="Tahoma"/>
          <w:b/>
          <w:color w:val="000000" w:themeColor="text1"/>
        </w:rPr>
        <w:t xml:space="preserve"> Grants </w:t>
      </w:r>
    </w:p>
    <w:tbl>
      <w:tblPr>
        <w:tblStyle w:val="TableGrid"/>
        <w:tblW w:w="0" w:type="auto"/>
        <w:tblLook w:val="04A0" w:firstRow="1" w:lastRow="0" w:firstColumn="1" w:lastColumn="0" w:noHBand="0" w:noVBand="1"/>
      </w:tblPr>
      <w:tblGrid>
        <w:gridCol w:w="1848"/>
        <w:gridCol w:w="1848"/>
        <w:gridCol w:w="1848"/>
        <w:gridCol w:w="1849"/>
        <w:gridCol w:w="1849"/>
      </w:tblGrid>
      <w:tr w:rsidR="005712E1" w:rsidRPr="005712E1" w:rsidTr="000A3A95">
        <w:tc>
          <w:tcPr>
            <w:tcW w:w="1848" w:type="dxa"/>
            <w:shd w:val="clear" w:color="auto" w:fill="F2DBDB" w:themeFill="accent2" w:themeFillTint="33"/>
          </w:tcPr>
          <w:p w:rsidR="006E1C1C" w:rsidRPr="00934061" w:rsidRDefault="00934061" w:rsidP="008D1C95">
            <w:pPr>
              <w:jc w:val="both"/>
              <w:rPr>
                <w:rFonts w:ascii="Tahoma" w:hAnsi="Tahoma" w:cs="Tahoma"/>
                <w:b/>
                <w:color w:val="000000" w:themeColor="text1"/>
              </w:rPr>
            </w:pPr>
            <w:r w:rsidRPr="00934061">
              <w:rPr>
                <w:rFonts w:ascii="Tahoma" w:hAnsi="Tahoma" w:cs="Tahoma"/>
                <w:b/>
                <w:color w:val="000000" w:themeColor="text1"/>
              </w:rPr>
              <w:t xml:space="preserve">Parameters </w:t>
            </w:r>
          </w:p>
        </w:tc>
        <w:tc>
          <w:tcPr>
            <w:tcW w:w="1848" w:type="dxa"/>
            <w:shd w:val="clear" w:color="auto" w:fill="F2DBDB" w:themeFill="accent2" w:themeFillTint="33"/>
          </w:tcPr>
          <w:p w:rsidR="006E1C1C" w:rsidRPr="005712E1" w:rsidRDefault="006E1C1C" w:rsidP="008D1C95">
            <w:pPr>
              <w:jc w:val="both"/>
              <w:rPr>
                <w:rFonts w:ascii="Tahoma" w:hAnsi="Tahoma" w:cs="Tahoma"/>
                <w:b/>
                <w:color w:val="000000" w:themeColor="text1"/>
              </w:rPr>
            </w:pPr>
            <w:r w:rsidRPr="005712E1">
              <w:rPr>
                <w:rFonts w:ascii="Tahoma" w:hAnsi="Tahoma" w:cs="Tahoma"/>
                <w:b/>
                <w:color w:val="000000" w:themeColor="text1"/>
              </w:rPr>
              <w:t xml:space="preserve">Woman </w:t>
            </w:r>
            <w:r w:rsidR="00DE1D0A" w:rsidRPr="005712E1">
              <w:rPr>
                <w:rFonts w:ascii="Tahoma" w:hAnsi="Tahoma" w:cs="Tahoma"/>
                <w:b/>
                <w:color w:val="000000" w:themeColor="text1"/>
              </w:rPr>
              <w:t xml:space="preserve">headed </w:t>
            </w:r>
          </w:p>
        </w:tc>
        <w:tc>
          <w:tcPr>
            <w:tcW w:w="1848" w:type="dxa"/>
            <w:shd w:val="clear" w:color="auto" w:fill="F2DBDB" w:themeFill="accent2"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Male headed </w:t>
            </w:r>
          </w:p>
        </w:tc>
        <w:tc>
          <w:tcPr>
            <w:tcW w:w="1849" w:type="dxa"/>
            <w:shd w:val="clear" w:color="auto" w:fill="F2DBDB" w:themeFill="accent2"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Total </w:t>
            </w:r>
          </w:p>
        </w:tc>
        <w:tc>
          <w:tcPr>
            <w:tcW w:w="1849" w:type="dxa"/>
            <w:shd w:val="clear" w:color="auto" w:fill="F2DBDB" w:themeFill="accent2"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Women headed </w:t>
            </w:r>
            <w:r w:rsidR="005712E1" w:rsidRPr="005712E1">
              <w:rPr>
                <w:rFonts w:ascii="Tahoma" w:hAnsi="Tahoma" w:cs="Tahoma"/>
                <w:b/>
                <w:color w:val="000000" w:themeColor="text1"/>
              </w:rPr>
              <w:t xml:space="preserve">as % of total </w:t>
            </w:r>
          </w:p>
        </w:tc>
      </w:tr>
      <w:tr w:rsidR="005712E1" w:rsidRPr="005712E1" w:rsidTr="00E67CAE">
        <w:tc>
          <w:tcPr>
            <w:tcW w:w="1848" w:type="dxa"/>
            <w:shd w:val="clear" w:color="auto" w:fill="F2DBDB" w:themeFill="accent2" w:themeFillTint="33"/>
          </w:tcPr>
          <w:p w:rsidR="006E1C1C" w:rsidRPr="005712E1" w:rsidRDefault="006E1C1C" w:rsidP="008D1C95">
            <w:pPr>
              <w:jc w:val="both"/>
              <w:rPr>
                <w:rFonts w:ascii="Tahoma" w:hAnsi="Tahoma" w:cs="Tahoma"/>
                <w:color w:val="000000" w:themeColor="text1"/>
              </w:rPr>
            </w:pPr>
            <w:r w:rsidRPr="005712E1">
              <w:rPr>
                <w:rFonts w:ascii="Tahoma" w:hAnsi="Tahoma" w:cs="Tahoma"/>
                <w:color w:val="000000" w:themeColor="text1"/>
              </w:rPr>
              <w:t xml:space="preserve">Grantees </w:t>
            </w:r>
          </w:p>
        </w:tc>
        <w:tc>
          <w:tcPr>
            <w:tcW w:w="1848" w:type="dxa"/>
            <w:shd w:val="clear" w:color="auto" w:fill="F2DBDB" w:themeFill="accent2" w:themeFillTint="33"/>
          </w:tcPr>
          <w:p w:rsidR="006E1C1C" w:rsidRPr="00492C59" w:rsidRDefault="00492C59" w:rsidP="008D1C95">
            <w:pPr>
              <w:jc w:val="both"/>
              <w:rPr>
                <w:rFonts w:ascii="Tahoma" w:hAnsi="Tahoma" w:cs="Tahoma"/>
                <w:color w:val="000000" w:themeColor="text1"/>
              </w:rPr>
            </w:pPr>
            <w:r w:rsidRPr="00492C59">
              <w:rPr>
                <w:rFonts w:ascii="Tahoma" w:hAnsi="Tahoma" w:cs="Tahoma"/>
                <w:color w:val="000000" w:themeColor="text1"/>
              </w:rPr>
              <w:t>88</w:t>
            </w:r>
          </w:p>
        </w:tc>
        <w:tc>
          <w:tcPr>
            <w:tcW w:w="1848" w:type="dxa"/>
            <w:shd w:val="clear" w:color="auto" w:fill="F2DBDB" w:themeFill="accent2" w:themeFillTint="33"/>
          </w:tcPr>
          <w:p w:rsidR="006E1C1C" w:rsidRPr="00492C59" w:rsidRDefault="001311D9" w:rsidP="008D1C95">
            <w:pPr>
              <w:jc w:val="both"/>
              <w:rPr>
                <w:rFonts w:ascii="Tahoma" w:hAnsi="Tahoma" w:cs="Tahoma"/>
                <w:color w:val="000000" w:themeColor="text1"/>
              </w:rPr>
            </w:pPr>
            <w:r w:rsidRPr="00492C59">
              <w:rPr>
                <w:rFonts w:ascii="Tahoma" w:hAnsi="Tahoma" w:cs="Tahoma"/>
                <w:color w:val="000000" w:themeColor="text1"/>
              </w:rPr>
              <w:t xml:space="preserve">233 </w:t>
            </w:r>
          </w:p>
        </w:tc>
        <w:tc>
          <w:tcPr>
            <w:tcW w:w="1849" w:type="dxa"/>
            <w:shd w:val="clear" w:color="auto" w:fill="F2DBDB" w:themeFill="accent2" w:themeFillTint="33"/>
          </w:tcPr>
          <w:p w:rsidR="006E1C1C" w:rsidRPr="00492C59" w:rsidRDefault="00492C59" w:rsidP="008D1C95">
            <w:pPr>
              <w:jc w:val="both"/>
              <w:rPr>
                <w:rFonts w:ascii="Tahoma" w:hAnsi="Tahoma" w:cs="Tahoma"/>
                <w:color w:val="000000" w:themeColor="text1"/>
              </w:rPr>
            </w:pPr>
            <w:r w:rsidRPr="00492C59">
              <w:rPr>
                <w:rFonts w:ascii="Tahoma" w:hAnsi="Tahoma" w:cs="Tahoma"/>
                <w:color w:val="000000" w:themeColor="text1"/>
              </w:rPr>
              <w:t>321</w:t>
            </w:r>
          </w:p>
        </w:tc>
        <w:tc>
          <w:tcPr>
            <w:tcW w:w="1849" w:type="dxa"/>
            <w:shd w:val="clear" w:color="auto" w:fill="F2DBDB" w:themeFill="accent2" w:themeFillTint="33"/>
          </w:tcPr>
          <w:p w:rsidR="006E1C1C" w:rsidRPr="00492C59" w:rsidRDefault="00492C59" w:rsidP="008D1C95">
            <w:pPr>
              <w:jc w:val="both"/>
              <w:rPr>
                <w:rFonts w:ascii="Tahoma" w:hAnsi="Tahoma" w:cs="Tahoma"/>
                <w:color w:val="000000" w:themeColor="text1"/>
              </w:rPr>
            </w:pPr>
            <w:r w:rsidRPr="00492C59">
              <w:rPr>
                <w:rFonts w:ascii="Tahoma" w:hAnsi="Tahoma" w:cs="Tahoma"/>
                <w:color w:val="000000" w:themeColor="text1"/>
              </w:rPr>
              <w:t>38%</w:t>
            </w:r>
          </w:p>
        </w:tc>
      </w:tr>
      <w:tr w:rsidR="005712E1" w:rsidRPr="005712E1" w:rsidTr="00E67CAE">
        <w:tc>
          <w:tcPr>
            <w:tcW w:w="1848" w:type="dxa"/>
            <w:shd w:val="clear" w:color="auto" w:fill="F2DBDB" w:themeFill="accent2" w:themeFillTint="33"/>
          </w:tcPr>
          <w:p w:rsidR="006E1C1C" w:rsidRPr="005712E1" w:rsidRDefault="00DE1D0A" w:rsidP="008D1C95">
            <w:pPr>
              <w:jc w:val="both"/>
              <w:rPr>
                <w:rFonts w:ascii="Tahoma" w:hAnsi="Tahoma" w:cs="Tahoma"/>
                <w:color w:val="000000" w:themeColor="text1"/>
              </w:rPr>
            </w:pPr>
            <w:r w:rsidRPr="005712E1">
              <w:rPr>
                <w:rFonts w:ascii="Tahoma" w:hAnsi="Tahoma" w:cs="Tahoma"/>
                <w:color w:val="000000" w:themeColor="text1"/>
              </w:rPr>
              <w:t xml:space="preserve">Grants </w:t>
            </w:r>
          </w:p>
        </w:tc>
        <w:tc>
          <w:tcPr>
            <w:tcW w:w="1848" w:type="dxa"/>
            <w:shd w:val="clear" w:color="auto" w:fill="F2DBDB" w:themeFill="accent2" w:themeFillTint="33"/>
          </w:tcPr>
          <w:p w:rsidR="006E1C1C" w:rsidRPr="00492C59" w:rsidRDefault="002D6F44" w:rsidP="008D1C95">
            <w:pPr>
              <w:jc w:val="both"/>
              <w:rPr>
                <w:rFonts w:ascii="Tahoma" w:hAnsi="Tahoma" w:cs="Tahoma"/>
                <w:color w:val="000000" w:themeColor="text1"/>
              </w:rPr>
            </w:pPr>
            <w:r>
              <w:rPr>
                <w:rFonts w:ascii="Tahoma" w:hAnsi="Tahoma" w:cs="Tahoma"/>
                <w:color w:val="000000" w:themeColor="text1"/>
              </w:rPr>
              <w:t xml:space="preserve">R </w:t>
            </w:r>
            <w:r w:rsidR="00492C59" w:rsidRPr="00492C59">
              <w:rPr>
                <w:rFonts w:ascii="Tahoma" w:hAnsi="Tahoma" w:cs="Tahoma"/>
                <w:color w:val="000000" w:themeColor="text1"/>
              </w:rPr>
              <w:t>44 080 053</w:t>
            </w:r>
          </w:p>
        </w:tc>
        <w:tc>
          <w:tcPr>
            <w:tcW w:w="1848" w:type="dxa"/>
            <w:shd w:val="clear" w:color="auto" w:fill="F2DBDB" w:themeFill="accent2" w:themeFillTint="33"/>
          </w:tcPr>
          <w:p w:rsidR="001311D9" w:rsidRPr="002D6F44" w:rsidRDefault="002D6F44" w:rsidP="001311D9">
            <w:pPr>
              <w:jc w:val="both"/>
              <w:rPr>
                <w:rFonts w:ascii="Calibri" w:eastAsia="Times New Roman" w:hAnsi="Calibri" w:cs="Times New Roman"/>
                <w:bCs/>
                <w:color w:val="000000"/>
                <w:sz w:val="24"/>
                <w:szCs w:val="24"/>
                <w:lang w:val="en-ZA" w:eastAsia="en-ZA"/>
              </w:rPr>
            </w:pPr>
            <w:r>
              <w:rPr>
                <w:sz w:val="24"/>
                <w:szCs w:val="24"/>
              </w:rPr>
              <w:t xml:space="preserve">R </w:t>
            </w:r>
            <w:r w:rsidR="001311D9" w:rsidRPr="002D6F44">
              <w:rPr>
                <w:sz w:val="24"/>
                <w:szCs w:val="24"/>
              </w:rPr>
              <w:fldChar w:fldCharType="begin"/>
            </w:r>
            <w:r w:rsidR="001311D9" w:rsidRPr="002D6F44">
              <w:rPr>
                <w:sz w:val="24"/>
                <w:szCs w:val="24"/>
              </w:rPr>
              <w:instrText xml:space="preserve"> LINK </w:instrText>
            </w:r>
            <w:r w:rsidR="00D45126">
              <w:rPr>
                <w:sz w:val="24"/>
                <w:szCs w:val="24"/>
              </w:rPr>
              <w:instrText xml:space="preserve">Excel.Sheet.12 "C:\\GL\\OD\\8. GL ENTERPRISES\\GL SERVICES\\Gender Audits and mainstreaming\\SAT\\Copy of Full portfolio Jun15 Julie.xlsx" "Project Export 04042012 110 (2!R236C6" </w:instrText>
            </w:r>
            <w:r w:rsidR="001311D9" w:rsidRPr="002D6F44">
              <w:rPr>
                <w:sz w:val="24"/>
                <w:szCs w:val="24"/>
              </w:rPr>
              <w:instrText xml:space="preserve">\a \f 4 \h </w:instrText>
            </w:r>
            <w:r w:rsidR="00492C59" w:rsidRPr="002D6F44">
              <w:rPr>
                <w:sz w:val="24"/>
                <w:szCs w:val="24"/>
              </w:rPr>
              <w:instrText xml:space="preserve"> \* MERGEFORMAT </w:instrText>
            </w:r>
            <w:r w:rsidR="001311D9" w:rsidRPr="002D6F44">
              <w:rPr>
                <w:sz w:val="24"/>
                <w:szCs w:val="24"/>
              </w:rPr>
              <w:fldChar w:fldCharType="separate"/>
            </w:r>
            <w:r w:rsidR="001311D9" w:rsidRPr="001311D9">
              <w:rPr>
                <w:rFonts w:ascii="Calibri" w:eastAsia="Times New Roman" w:hAnsi="Calibri" w:cs="Times New Roman"/>
                <w:bCs/>
                <w:color w:val="000000"/>
                <w:sz w:val="24"/>
                <w:szCs w:val="24"/>
                <w:lang w:val="en-ZA" w:eastAsia="en-ZA"/>
              </w:rPr>
              <w:t xml:space="preserve">100 505 320 </w:t>
            </w:r>
          </w:p>
          <w:p w:rsidR="006E1C1C" w:rsidRPr="00492C59" w:rsidRDefault="001311D9" w:rsidP="001311D9">
            <w:pPr>
              <w:jc w:val="both"/>
              <w:rPr>
                <w:rFonts w:ascii="Tahoma" w:hAnsi="Tahoma" w:cs="Tahoma"/>
                <w:color w:val="000000" w:themeColor="text1"/>
              </w:rPr>
            </w:pPr>
            <w:r w:rsidRPr="002D6F44">
              <w:rPr>
                <w:rFonts w:ascii="Tahoma" w:hAnsi="Tahoma" w:cs="Tahoma"/>
                <w:color w:val="000000" w:themeColor="text1"/>
                <w:sz w:val="24"/>
                <w:szCs w:val="24"/>
              </w:rPr>
              <w:fldChar w:fldCharType="end"/>
            </w:r>
          </w:p>
        </w:tc>
        <w:tc>
          <w:tcPr>
            <w:tcW w:w="1849" w:type="dxa"/>
            <w:shd w:val="clear" w:color="auto" w:fill="F2DBDB" w:themeFill="accent2" w:themeFillTint="33"/>
          </w:tcPr>
          <w:p w:rsidR="006E1C1C" w:rsidRPr="00492C59" w:rsidRDefault="007B0A26" w:rsidP="008D1C95">
            <w:pPr>
              <w:jc w:val="both"/>
              <w:rPr>
                <w:rFonts w:ascii="Tahoma" w:hAnsi="Tahoma" w:cs="Tahoma"/>
                <w:color w:val="000000" w:themeColor="text1"/>
              </w:rPr>
            </w:pPr>
            <w:r>
              <w:rPr>
                <w:rFonts w:ascii="Tahoma" w:hAnsi="Tahoma" w:cs="Tahoma"/>
                <w:color w:val="000000" w:themeColor="text1"/>
              </w:rPr>
              <w:t>R 144 585 373</w:t>
            </w:r>
          </w:p>
        </w:tc>
        <w:tc>
          <w:tcPr>
            <w:tcW w:w="1849" w:type="dxa"/>
            <w:shd w:val="clear" w:color="auto" w:fill="F2DBDB" w:themeFill="accent2" w:themeFillTint="33"/>
          </w:tcPr>
          <w:p w:rsidR="006E1C1C" w:rsidRPr="00492C59" w:rsidRDefault="00492C59" w:rsidP="008D1C95">
            <w:pPr>
              <w:jc w:val="both"/>
              <w:rPr>
                <w:rFonts w:ascii="Tahoma" w:hAnsi="Tahoma" w:cs="Tahoma"/>
                <w:color w:val="000000" w:themeColor="text1"/>
              </w:rPr>
            </w:pPr>
            <w:r w:rsidRPr="00492C59">
              <w:rPr>
                <w:rFonts w:ascii="Tahoma" w:hAnsi="Tahoma" w:cs="Tahoma"/>
                <w:color w:val="000000" w:themeColor="text1"/>
              </w:rPr>
              <w:t>30%</w:t>
            </w:r>
          </w:p>
        </w:tc>
      </w:tr>
      <w:tr w:rsidR="005712E1" w:rsidRPr="005712E1" w:rsidTr="000A3A95">
        <w:tc>
          <w:tcPr>
            <w:tcW w:w="1848" w:type="dxa"/>
            <w:shd w:val="clear" w:color="auto" w:fill="DBE5F1" w:themeFill="accent1" w:themeFillTint="33"/>
          </w:tcPr>
          <w:p w:rsidR="006E1C1C" w:rsidRPr="00934061" w:rsidRDefault="00934061" w:rsidP="008D1C95">
            <w:pPr>
              <w:jc w:val="both"/>
              <w:rPr>
                <w:rFonts w:ascii="Tahoma" w:hAnsi="Tahoma" w:cs="Tahoma"/>
                <w:b/>
                <w:color w:val="000000" w:themeColor="text1"/>
              </w:rPr>
            </w:pPr>
            <w:r w:rsidRPr="00934061">
              <w:rPr>
                <w:rFonts w:ascii="Tahoma" w:hAnsi="Tahoma" w:cs="Tahoma"/>
                <w:b/>
                <w:color w:val="000000" w:themeColor="text1"/>
              </w:rPr>
              <w:t xml:space="preserve">Parameters </w:t>
            </w:r>
          </w:p>
        </w:tc>
        <w:tc>
          <w:tcPr>
            <w:tcW w:w="1848" w:type="dxa"/>
            <w:shd w:val="clear" w:color="auto" w:fill="DBE5F1" w:themeFill="accent1"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Gender specific </w:t>
            </w:r>
          </w:p>
        </w:tc>
        <w:tc>
          <w:tcPr>
            <w:tcW w:w="1848" w:type="dxa"/>
            <w:shd w:val="clear" w:color="auto" w:fill="DBE5F1" w:themeFill="accent1"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Gender mainstreamed </w:t>
            </w:r>
          </w:p>
        </w:tc>
        <w:tc>
          <w:tcPr>
            <w:tcW w:w="1849" w:type="dxa"/>
            <w:shd w:val="clear" w:color="auto" w:fill="DBE5F1" w:themeFill="accent1" w:themeFillTint="33"/>
          </w:tcPr>
          <w:p w:rsidR="006E1C1C" w:rsidRPr="005712E1" w:rsidRDefault="00DE1D0A" w:rsidP="008D1C95">
            <w:pPr>
              <w:jc w:val="both"/>
              <w:rPr>
                <w:rFonts w:ascii="Tahoma" w:hAnsi="Tahoma" w:cs="Tahoma"/>
                <w:b/>
                <w:color w:val="000000" w:themeColor="text1"/>
              </w:rPr>
            </w:pPr>
            <w:r w:rsidRPr="005712E1">
              <w:rPr>
                <w:rFonts w:ascii="Tahoma" w:hAnsi="Tahoma" w:cs="Tahoma"/>
                <w:b/>
                <w:color w:val="000000" w:themeColor="text1"/>
              </w:rPr>
              <w:t xml:space="preserve">Total </w:t>
            </w:r>
          </w:p>
        </w:tc>
        <w:tc>
          <w:tcPr>
            <w:tcW w:w="1849" w:type="dxa"/>
            <w:shd w:val="clear" w:color="auto" w:fill="DBE5F1" w:themeFill="accent1" w:themeFillTint="33"/>
          </w:tcPr>
          <w:p w:rsidR="006E1C1C" w:rsidRPr="005712E1" w:rsidRDefault="005712E1" w:rsidP="008D1C95">
            <w:pPr>
              <w:jc w:val="both"/>
              <w:rPr>
                <w:rFonts w:ascii="Tahoma" w:hAnsi="Tahoma" w:cs="Tahoma"/>
                <w:b/>
                <w:color w:val="000000" w:themeColor="text1"/>
              </w:rPr>
            </w:pPr>
            <w:r w:rsidRPr="005712E1">
              <w:rPr>
                <w:rFonts w:ascii="Tahoma" w:hAnsi="Tahoma" w:cs="Tahoma"/>
                <w:b/>
                <w:color w:val="000000" w:themeColor="text1"/>
              </w:rPr>
              <w:t xml:space="preserve">% of total </w:t>
            </w:r>
          </w:p>
        </w:tc>
      </w:tr>
      <w:tr w:rsidR="005712E1" w:rsidRPr="005712E1" w:rsidTr="00E67CAE">
        <w:tc>
          <w:tcPr>
            <w:tcW w:w="1848" w:type="dxa"/>
            <w:shd w:val="clear" w:color="auto" w:fill="DBE5F1" w:themeFill="accent1" w:themeFillTint="33"/>
          </w:tcPr>
          <w:p w:rsidR="006E1C1C" w:rsidRPr="005712E1" w:rsidRDefault="005712E1" w:rsidP="008D1C95">
            <w:pPr>
              <w:jc w:val="both"/>
              <w:rPr>
                <w:rFonts w:ascii="Tahoma" w:hAnsi="Tahoma" w:cs="Tahoma"/>
                <w:color w:val="000000" w:themeColor="text1"/>
              </w:rPr>
            </w:pPr>
            <w:r w:rsidRPr="005712E1">
              <w:rPr>
                <w:rFonts w:ascii="Tahoma" w:hAnsi="Tahoma" w:cs="Tahoma"/>
                <w:color w:val="000000" w:themeColor="text1"/>
              </w:rPr>
              <w:t xml:space="preserve">Grantees </w:t>
            </w:r>
          </w:p>
        </w:tc>
        <w:tc>
          <w:tcPr>
            <w:tcW w:w="1848" w:type="dxa"/>
            <w:shd w:val="clear" w:color="auto" w:fill="DBE5F1" w:themeFill="accent1" w:themeFillTint="33"/>
          </w:tcPr>
          <w:p w:rsidR="006E1C1C" w:rsidRPr="005712E1" w:rsidRDefault="00434B2A" w:rsidP="008D1C95">
            <w:pPr>
              <w:jc w:val="both"/>
              <w:rPr>
                <w:rFonts w:ascii="Tahoma" w:hAnsi="Tahoma" w:cs="Tahoma"/>
                <w:color w:val="000000" w:themeColor="text1"/>
              </w:rPr>
            </w:pPr>
            <w:r>
              <w:rPr>
                <w:rFonts w:ascii="Tahoma" w:hAnsi="Tahoma" w:cs="Tahoma"/>
                <w:color w:val="000000" w:themeColor="text1"/>
              </w:rPr>
              <w:t>7</w:t>
            </w:r>
          </w:p>
        </w:tc>
        <w:tc>
          <w:tcPr>
            <w:tcW w:w="1848" w:type="dxa"/>
            <w:shd w:val="clear" w:color="auto" w:fill="DBE5F1" w:themeFill="accent1" w:themeFillTint="33"/>
          </w:tcPr>
          <w:p w:rsidR="006E1C1C" w:rsidRPr="005712E1" w:rsidRDefault="00294C4F" w:rsidP="008D1C95">
            <w:pPr>
              <w:jc w:val="both"/>
              <w:rPr>
                <w:rFonts w:ascii="Tahoma" w:hAnsi="Tahoma" w:cs="Tahoma"/>
                <w:color w:val="000000" w:themeColor="text1"/>
              </w:rPr>
            </w:pPr>
            <w:r>
              <w:rPr>
                <w:rFonts w:ascii="Tahoma" w:hAnsi="Tahoma" w:cs="Tahoma"/>
                <w:color w:val="000000" w:themeColor="text1"/>
              </w:rPr>
              <w:t>5</w:t>
            </w:r>
          </w:p>
        </w:tc>
        <w:tc>
          <w:tcPr>
            <w:tcW w:w="1849" w:type="dxa"/>
            <w:shd w:val="clear" w:color="auto" w:fill="DBE5F1" w:themeFill="accent1" w:themeFillTint="33"/>
          </w:tcPr>
          <w:p w:rsidR="006E1C1C" w:rsidRPr="005712E1" w:rsidRDefault="00434B2A" w:rsidP="008D1C95">
            <w:pPr>
              <w:jc w:val="both"/>
              <w:rPr>
                <w:rFonts w:ascii="Tahoma" w:hAnsi="Tahoma" w:cs="Tahoma"/>
                <w:color w:val="000000" w:themeColor="text1"/>
              </w:rPr>
            </w:pPr>
            <w:r>
              <w:rPr>
                <w:rFonts w:ascii="Tahoma" w:hAnsi="Tahoma" w:cs="Tahoma"/>
                <w:color w:val="000000" w:themeColor="text1"/>
              </w:rPr>
              <w:t xml:space="preserve">12 </w:t>
            </w:r>
          </w:p>
        </w:tc>
        <w:tc>
          <w:tcPr>
            <w:tcW w:w="1849" w:type="dxa"/>
            <w:shd w:val="clear" w:color="auto" w:fill="DBE5F1" w:themeFill="accent1" w:themeFillTint="33"/>
          </w:tcPr>
          <w:p w:rsidR="006E1C1C" w:rsidRPr="005712E1" w:rsidRDefault="00434B2A" w:rsidP="008D1C95">
            <w:pPr>
              <w:jc w:val="both"/>
              <w:rPr>
                <w:rFonts w:ascii="Tahoma" w:hAnsi="Tahoma" w:cs="Tahoma"/>
                <w:color w:val="000000" w:themeColor="text1"/>
              </w:rPr>
            </w:pPr>
            <w:r>
              <w:rPr>
                <w:rFonts w:ascii="Tahoma" w:hAnsi="Tahoma" w:cs="Tahoma"/>
                <w:color w:val="000000" w:themeColor="text1"/>
              </w:rPr>
              <w:t>4%</w:t>
            </w:r>
          </w:p>
        </w:tc>
      </w:tr>
      <w:tr w:rsidR="005712E1" w:rsidRPr="005712E1" w:rsidTr="00E67CAE">
        <w:tc>
          <w:tcPr>
            <w:tcW w:w="1848" w:type="dxa"/>
            <w:shd w:val="clear" w:color="auto" w:fill="DBE5F1" w:themeFill="accent1" w:themeFillTint="33"/>
          </w:tcPr>
          <w:p w:rsidR="006E1C1C" w:rsidRPr="005712E1" w:rsidRDefault="005712E1" w:rsidP="008D1C95">
            <w:pPr>
              <w:jc w:val="both"/>
              <w:rPr>
                <w:rFonts w:ascii="Tahoma" w:hAnsi="Tahoma" w:cs="Tahoma"/>
                <w:color w:val="000000" w:themeColor="text1"/>
              </w:rPr>
            </w:pPr>
            <w:r w:rsidRPr="005712E1">
              <w:rPr>
                <w:rFonts w:ascii="Tahoma" w:hAnsi="Tahoma" w:cs="Tahoma"/>
                <w:color w:val="000000" w:themeColor="text1"/>
              </w:rPr>
              <w:t xml:space="preserve">Grants </w:t>
            </w:r>
          </w:p>
        </w:tc>
        <w:tc>
          <w:tcPr>
            <w:tcW w:w="1848" w:type="dxa"/>
            <w:shd w:val="clear" w:color="auto" w:fill="DBE5F1" w:themeFill="accent1" w:themeFillTint="33"/>
          </w:tcPr>
          <w:p w:rsidR="006E1C1C" w:rsidRPr="005712E1" w:rsidRDefault="000A3A95" w:rsidP="008D1C95">
            <w:pPr>
              <w:jc w:val="both"/>
              <w:rPr>
                <w:rFonts w:ascii="Tahoma" w:hAnsi="Tahoma" w:cs="Tahoma"/>
                <w:color w:val="000000" w:themeColor="text1"/>
              </w:rPr>
            </w:pPr>
            <w:r>
              <w:rPr>
                <w:rFonts w:ascii="Tahoma" w:hAnsi="Tahoma" w:cs="Tahoma"/>
                <w:color w:val="000000" w:themeColor="text1"/>
              </w:rPr>
              <w:t>3 292 500</w:t>
            </w:r>
          </w:p>
        </w:tc>
        <w:tc>
          <w:tcPr>
            <w:tcW w:w="1848" w:type="dxa"/>
            <w:shd w:val="clear" w:color="auto" w:fill="DBE5F1" w:themeFill="accent1" w:themeFillTint="33"/>
          </w:tcPr>
          <w:p w:rsidR="006E1C1C" w:rsidRPr="005712E1" w:rsidRDefault="00294C4F" w:rsidP="008D1C95">
            <w:pPr>
              <w:jc w:val="both"/>
              <w:rPr>
                <w:rFonts w:ascii="Tahoma" w:hAnsi="Tahoma" w:cs="Tahoma"/>
                <w:color w:val="000000" w:themeColor="text1"/>
              </w:rPr>
            </w:pPr>
            <w:r w:rsidRPr="00294C4F">
              <w:rPr>
                <w:rFonts w:ascii="Tahoma" w:hAnsi="Tahoma" w:cs="Tahoma"/>
                <w:color w:val="000000" w:themeColor="text1"/>
              </w:rPr>
              <w:t>1 475 000</w:t>
            </w:r>
          </w:p>
        </w:tc>
        <w:tc>
          <w:tcPr>
            <w:tcW w:w="1849" w:type="dxa"/>
            <w:shd w:val="clear" w:color="auto" w:fill="DBE5F1" w:themeFill="accent1" w:themeFillTint="33"/>
          </w:tcPr>
          <w:p w:rsidR="006E1C1C" w:rsidRPr="005712E1" w:rsidRDefault="000A3A95" w:rsidP="008D1C95">
            <w:pPr>
              <w:jc w:val="both"/>
              <w:rPr>
                <w:rFonts w:ascii="Tahoma" w:hAnsi="Tahoma" w:cs="Tahoma"/>
                <w:color w:val="000000" w:themeColor="text1"/>
              </w:rPr>
            </w:pPr>
            <w:r>
              <w:rPr>
                <w:rFonts w:ascii="Tahoma" w:hAnsi="Tahoma" w:cs="Tahoma"/>
                <w:color w:val="000000" w:themeColor="text1"/>
              </w:rPr>
              <w:t>4 767 500</w:t>
            </w:r>
          </w:p>
        </w:tc>
        <w:tc>
          <w:tcPr>
            <w:tcW w:w="1849" w:type="dxa"/>
            <w:shd w:val="clear" w:color="auto" w:fill="DBE5F1" w:themeFill="accent1" w:themeFillTint="33"/>
          </w:tcPr>
          <w:p w:rsidR="006E1C1C" w:rsidRPr="005712E1" w:rsidRDefault="000A3A95" w:rsidP="008D1C95">
            <w:pPr>
              <w:jc w:val="both"/>
              <w:rPr>
                <w:rFonts w:ascii="Tahoma" w:hAnsi="Tahoma" w:cs="Tahoma"/>
                <w:color w:val="000000" w:themeColor="text1"/>
              </w:rPr>
            </w:pPr>
            <w:r>
              <w:rPr>
                <w:rFonts w:ascii="Tahoma" w:hAnsi="Tahoma" w:cs="Tahoma"/>
                <w:color w:val="000000" w:themeColor="text1"/>
              </w:rPr>
              <w:t>3%</w:t>
            </w:r>
          </w:p>
        </w:tc>
      </w:tr>
    </w:tbl>
    <w:p w:rsidR="006E1C1C" w:rsidRPr="00F6034A" w:rsidRDefault="006E1C1C" w:rsidP="008D1C95">
      <w:pPr>
        <w:spacing w:after="0" w:line="240" w:lineRule="auto"/>
        <w:jc w:val="both"/>
        <w:rPr>
          <w:rFonts w:ascii="Tahoma" w:hAnsi="Tahoma" w:cs="Tahoma"/>
          <w:color w:val="FF0000"/>
          <w:sz w:val="21"/>
          <w:szCs w:val="21"/>
        </w:rPr>
      </w:pPr>
    </w:p>
    <w:p w:rsidR="007606DD" w:rsidRPr="008F416F" w:rsidRDefault="007704FC" w:rsidP="008D1C95">
      <w:pPr>
        <w:spacing w:after="0" w:line="240" w:lineRule="auto"/>
        <w:jc w:val="both"/>
        <w:rPr>
          <w:rFonts w:ascii="Tahoma" w:hAnsi="Tahoma" w:cs="Tahoma"/>
          <w:color w:val="000000" w:themeColor="text1"/>
          <w:sz w:val="21"/>
          <w:szCs w:val="21"/>
        </w:rPr>
      </w:pPr>
      <w:r w:rsidRPr="008F416F">
        <w:rPr>
          <w:rFonts w:ascii="Tahoma" w:hAnsi="Tahoma" w:cs="Tahoma"/>
          <w:color w:val="000000" w:themeColor="text1"/>
          <w:sz w:val="21"/>
          <w:szCs w:val="21"/>
        </w:rPr>
        <w:t xml:space="preserve">The </w:t>
      </w:r>
      <w:r w:rsidR="007653CD" w:rsidRPr="008F416F">
        <w:rPr>
          <w:rFonts w:ascii="Tahoma" w:hAnsi="Tahoma" w:cs="Tahoma"/>
          <w:color w:val="000000" w:themeColor="text1"/>
          <w:sz w:val="21"/>
          <w:szCs w:val="21"/>
        </w:rPr>
        <w:t>criterion</w:t>
      </w:r>
      <w:r w:rsidRPr="008F416F">
        <w:rPr>
          <w:rFonts w:ascii="Tahoma" w:hAnsi="Tahoma" w:cs="Tahoma"/>
          <w:color w:val="000000" w:themeColor="text1"/>
          <w:sz w:val="21"/>
          <w:szCs w:val="21"/>
        </w:rPr>
        <w:t xml:space="preserve"> </w:t>
      </w:r>
      <w:r w:rsidR="007653CD" w:rsidRPr="008F416F">
        <w:rPr>
          <w:rFonts w:ascii="Tahoma" w:hAnsi="Tahoma" w:cs="Tahoma"/>
          <w:color w:val="000000" w:themeColor="text1"/>
          <w:sz w:val="21"/>
          <w:szCs w:val="21"/>
        </w:rPr>
        <w:t xml:space="preserve">currently </w:t>
      </w:r>
      <w:r w:rsidRPr="008F416F">
        <w:rPr>
          <w:rFonts w:ascii="Tahoma" w:hAnsi="Tahoma" w:cs="Tahoma"/>
          <w:color w:val="000000" w:themeColor="text1"/>
          <w:sz w:val="21"/>
          <w:szCs w:val="21"/>
        </w:rPr>
        <w:t xml:space="preserve">used by </w:t>
      </w:r>
      <w:r w:rsidR="007848D0" w:rsidRPr="008F416F">
        <w:rPr>
          <w:rFonts w:ascii="Tahoma" w:hAnsi="Tahoma" w:cs="Tahoma"/>
          <w:color w:val="000000" w:themeColor="text1"/>
          <w:sz w:val="21"/>
          <w:szCs w:val="21"/>
        </w:rPr>
        <w:t xml:space="preserve">the Trust to </w:t>
      </w:r>
      <w:r w:rsidR="00660CA2" w:rsidRPr="008F416F">
        <w:rPr>
          <w:rFonts w:ascii="Tahoma" w:hAnsi="Tahoma" w:cs="Tahoma"/>
          <w:color w:val="000000" w:themeColor="text1"/>
          <w:sz w:val="21"/>
          <w:szCs w:val="21"/>
        </w:rPr>
        <w:t>assess its grants on gender is whether or not grantees are women- headed.</w:t>
      </w:r>
      <w:r w:rsidR="007653CD" w:rsidRPr="008F416F">
        <w:rPr>
          <w:rFonts w:ascii="Tahoma" w:hAnsi="Tahoma" w:cs="Tahoma"/>
          <w:color w:val="000000" w:themeColor="text1"/>
          <w:sz w:val="21"/>
          <w:szCs w:val="21"/>
        </w:rPr>
        <w:t xml:space="preserve"> Based on that, the Trust finds that 38% of its grantees are headed by women, and this represents 30% of grants disbursed (see table above). There are two major concerns with this measure. First, the heads of organisations change. Second, and more fundamentally, the assumption that because an organisation is headed by a woman it is gender aware and vice versa is fundamentally flawed. </w:t>
      </w:r>
      <w:r w:rsidR="007606DD" w:rsidRPr="008F416F">
        <w:rPr>
          <w:rFonts w:ascii="Tahoma" w:hAnsi="Tahoma" w:cs="Tahoma"/>
          <w:color w:val="000000" w:themeColor="text1"/>
          <w:sz w:val="21"/>
          <w:szCs w:val="21"/>
        </w:rPr>
        <w:t>This reflects the urgent need for gender analysis and gender awareness training in the Trust.</w:t>
      </w:r>
    </w:p>
    <w:p w:rsidR="007606DD" w:rsidRPr="008F416F" w:rsidRDefault="007606DD" w:rsidP="008D1C95">
      <w:pPr>
        <w:spacing w:after="0" w:line="240" w:lineRule="auto"/>
        <w:jc w:val="both"/>
        <w:rPr>
          <w:rFonts w:ascii="Tahoma" w:hAnsi="Tahoma" w:cs="Tahoma"/>
          <w:color w:val="000000" w:themeColor="text1"/>
          <w:sz w:val="21"/>
          <w:szCs w:val="21"/>
        </w:rPr>
      </w:pPr>
    </w:p>
    <w:p w:rsidR="009A07EA" w:rsidRPr="008F416F" w:rsidRDefault="00203C6B" w:rsidP="008D1C95">
      <w:pPr>
        <w:spacing w:after="0" w:line="240" w:lineRule="auto"/>
        <w:jc w:val="both"/>
        <w:rPr>
          <w:rFonts w:ascii="Tahoma" w:hAnsi="Tahoma" w:cs="Tahoma"/>
          <w:color w:val="000000" w:themeColor="text1"/>
          <w:sz w:val="21"/>
          <w:szCs w:val="21"/>
        </w:rPr>
      </w:pPr>
      <w:r w:rsidRPr="008F416F">
        <w:rPr>
          <w:rFonts w:ascii="Tahoma" w:hAnsi="Tahoma" w:cs="Tahoma"/>
          <w:color w:val="000000" w:themeColor="text1"/>
          <w:sz w:val="21"/>
          <w:szCs w:val="21"/>
        </w:rPr>
        <w:t xml:space="preserve">While it is beyond the scope of this paper to conduct a gender analysis of all 321 grants that the Trust has administered, GL identified seven out of the total that can clearly </w:t>
      </w:r>
      <w:r w:rsidR="0022224E" w:rsidRPr="008F416F">
        <w:rPr>
          <w:rFonts w:ascii="Tahoma" w:hAnsi="Tahoma" w:cs="Tahoma"/>
          <w:color w:val="000000" w:themeColor="text1"/>
          <w:sz w:val="21"/>
          <w:szCs w:val="21"/>
        </w:rPr>
        <w:t xml:space="preserve">be identified as gender specific, and another five in which gender is likely to be a strong component. These grants amounted to just </w:t>
      </w:r>
      <w:r w:rsidR="008F416F" w:rsidRPr="008F416F">
        <w:rPr>
          <w:rFonts w:ascii="Tahoma" w:hAnsi="Tahoma" w:cs="Tahoma"/>
          <w:color w:val="000000" w:themeColor="text1"/>
          <w:sz w:val="21"/>
          <w:szCs w:val="21"/>
        </w:rPr>
        <w:t>4</w:t>
      </w:r>
      <w:r w:rsidR="0022224E" w:rsidRPr="008F416F">
        <w:rPr>
          <w:rFonts w:ascii="Tahoma" w:hAnsi="Tahoma" w:cs="Tahoma"/>
          <w:color w:val="000000" w:themeColor="text1"/>
          <w:sz w:val="21"/>
          <w:szCs w:val="21"/>
        </w:rPr>
        <w:t>% of the total number of grants,</w:t>
      </w:r>
      <w:r w:rsidR="008F416F" w:rsidRPr="008F416F">
        <w:rPr>
          <w:rFonts w:ascii="Tahoma" w:hAnsi="Tahoma" w:cs="Tahoma"/>
          <w:color w:val="000000" w:themeColor="text1"/>
          <w:sz w:val="21"/>
          <w:szCs w:val="21"/>
        </w:rPr>
        <w:t xml:space="preserve"> and 3% of the </w:t>
      </w:r>
      <w:r w:rsidR="003E3334">
        <w:rPr>
          <w:rFonts w:ascii="Tahoma" w:hAnsi="Tahoma" w:cs="Tahoma"/>
          <w:color w:val="000000" w:themeColor="text1"/>
          <w:sz w:val="21"/>
          <w:szCs w:val="21"/>
        </w:rPr>
        <w:t xml:space="preserve">total </w:t>
      </w:r>
      <w:r w:rsidR="008F416F" w:rsidRPr="008F416F">
        <w:rPr>
          <w:rFonts w:ascii="Tahoma" w:hAnsi="Tahoma" w:cs="Tahoma"/>
          <w:color w:val="000000" w:themeColor="text1"/>
          <w:sz w:val="21"/>
          <w:szCs w:val="21"/>
        </w:rPr>
        <w:t xml:space="preserve">spend. The figures are indicative of how the results of such an analysis are likely to be very </w:t>
      </w:r>
      <w:r w:rsidR="003E3334" w:rsidRPr="008F416F">
        <w:rPr>
          <w:rFonts w:ascii="Tahoma" w:hAnsi="Tahoma" w:cs="Tahoma"/>
          <w:color w:val="000000" w:themeColor="text1"/>
          <w:sz w:val="21"/>
          <w:szCs w:val="21"/>
        </w:rPr>
        <w:t>different</w:t>
      </w:r>
      <w:r w:rsidR="003E3334">
        <w:rPr>
          <w:rFonts w:ascii="Tahoma" w:hAnsi="Tahoma" w:cs="Tahoma"/>
          <w:color w:val="000000" w:themeColor="text1"/>
          <w:sz w:val="21"/>
          <w:szCs w:val="21"/>
        </w:rPr>
        <w:t xml:space="preserve"> if</w:t>
      </w:r>
      <w:r w:rsidR="008F416F" w:rsidRPr="008F416F">
        <w:rPr>
          <w:rFonts w:ascii="Tahoma" w:hAnsi="Tahoma" w:cs="Tahoma"/>
          <w:color w:val="000000" w:themeColor="text1"/>
          <w:sz w:val="21"/>
          <w:szCs w:val="21"/>
        </w:rPr>
        <w:t xml:space="preserve"> the criterion is the </w:t>
      </w:r>
      <w:r w:rsidR="008F416F" w:rsidRPr="003E3334">
        <w:rPr>
          <w:rFonts w:ascii="Tahoma" w:hAnsi="Tahoma" w:cs="Tahoma"/>
          <w:i/>
          <w:color w:val="000000" w:themeColor="text1"/>
          <w:sz w:val="21"/>
          <w:szCs w:val="21"/>
        </w:rPr>
        <w:t>content</w:t>
      </w:r>
      <w:r w:rsidR="008F416F" w:rsidRPr="008F416F">
        <w:rPr>
          <w:rFonts w:ascii="Tahoma" w:hAnsi="Tahoma" w:cs="Tahoma"/>
          <w:color w:val="000000" w:themeColor="text1"/>
          <w:sz w:val="21"/>
          <w:szCs w:val="21"/>
        </w:rPr>
        <w:t xml:space="preserve"> of the projects (as it should be) rather than </w:t>
      </w:r>
      <w:r w:rsidR="008F416F" w:rsidRPr="001C434B">
        <w:rPr>
          <w:rFonts w:ascii="Tahoma" w:hAnsi="Tahoma" w:cs="Tahoma"/>
          <w:i/>
          <w:color w:val="000000" w:themeColor="text1"/>
          <w:sz w:val="21"/>
          <w:szCs w:val="21"/>
        </w:rPr>
        <w:t>who</w:t>
      </w:r>
      <w:r w:rsidR="008F416F" w:rsidRPr="008F416F">
        <w:rPr>
          <w:rFonts w:ascii="Tahoma" w:hAnsi="Tahoma" w:cs="Tahoma"/>
          <w:color w:val="000000" w:themeColor="text1"/>
          <w:sz w:val="21"/>
          <w:szCs w:val="21"/>
        </w:rPr>
        <w:t xml:space="preserve"> is in charge. </w:t>
      </w:r>
      <w:r w:rsidR="0022224E" w:rsidRPr="008F416F">
        <w:rPr>
          <w:rFonts w:ascii="Tahoma" w:hAnsi="Tahoma" w:cs="Tahoma"/>
          <w:color w:val="000000" w:themeColor="text1"/>
          <w:sz w:val="21"/>
          <w:szCs w:val="21"/>
        </w:rPr>
        <w:t xml:space="preserve"> </w:t>
      </w:r>
      <w:r w:rsidR="00660CA2" w:rsidRPr="008F416F">
        <w:rPr>
          <w:rFonts w:ascii="Tahoma" w:hAnsi="Tahoma" w:cs="Tahoma"/>
          <w:color w:val="000000" w:themeColor="text1"/>
          <w:sz w:val="21"/>
          <w:szCs w:val="21"/>
        </w:rPr>
        <w:t xml:space="preserve"> </w:t>
      </w:r>
      <w:r w:rsidR="007848D0" w:rsidRPr="008F416F">
        <w:rPr>
          <w:rFonts w:ascii="Tahoma" w:hAnsi="Tahoma" w:cs="Tahoma"/>
          <w:color w:val="000000" w:themeColor="text1"/>
          <w:sz w:val="21"/>
          <w:szCs w:val="21"/>
        </w:rPr>
        <w:t xml:space="preserve"> </w:t>
      </w:r>
    </w:p>
    <w:p w:rsidR="00F70ADA" w:rsidRPr="00F6034A" w:rsidRDefault="00F70ADA" w:rsidP="008D1C95">
      <w:pPr>
        <w:spacing w:after="0" w:line="240" w:lineRule="auto"/>
        <w:jc w:val="both"/>
        <w:rPr>
          <w:rFonts w:ascii="Tahoma" w:hAnsi="Tahoma" w:cs="Tahoma"/>
          <w:color w:val="000000" w:themeColor="text1"/>
        </w:rPr>
      </w:pPr>
    </w:p>
    <w:p w:rsidR="000A1C0B" w:rsidRPr="00F6034A" w:rsidRDefault="00FA1B2F" w:rsidP="008D1C95">
      <w:pPr>
        <w:spacing w:after="0" w:line="240" w:lineRule="auto"/>
        <w:jc w:val="both"/>
        <w:rPr>
          <w:rFonts w:ascii="Tahoma" w:hAnsi="Tahoma" w:cs="Tahoma"/>
          <w:color w:val="000000" w:themeColor="text1"/>
        </w:rPr>
      </w:pPr>
      <w:r w:rsidRPr="00F6034A">
        <w:rPr>
          <w:rFonts w:ascii="Tahoma" w:hAnsi="Tahoma" w:cs="Tahoma"/>
          <w:color w:val="000000" w:themeColor="text1"/>
        </w:rPr>
        <w:t>The Coffey Mid Term Evaluation Report on the Africa Regional Empowerment and Accountability Programme</w:t>
      </w:r>
      <w:r w:rsidR="000A1C0B" w:rsidRPr="00F6034A">
        <w:rPr>
          <w:rFonts w:ascii="Tahoma" w:hAnsi="Tahoma" w:cs="Tahoma"/>
          <w:color w:val="000000" w:themeColor="text1"/>
        </w:rPr>
        <w:t xml:space="preserve"> found that</w:t>
      </w:r>
      <w:r w:rsidR="00D5602D" w:rsidRPr="00F6034A">
        <w:rPr>
          <w:rFonts w:ascii="Tahoma" w:hAnsi="Tahoma" w:cs="Tahoma"/>
          <w:color w:val="000000" w:themeColor="text1"/>
        </w:rPr>
        <w:t xml:space="preserve"> </w:t>
      </w:r>
      <w:r w:rsidR="000A1C0B" w:rsidRPr="00F6034A">
        <w:rPr>
          <w:rFonts w:ascii="Tahoma" w:hAnsi="Tahoma" w:cs="Tahoma"/>
          <w:color w:val="000000" w:themeColor="text1"/>
        </w:rPr>
        <w:t>the Trust “encourages female leadership across several of their programmes. They provide direct grant</w:t>
      </w:r>
      <w:r w:rsidR="001C434B">
        <w:rPr>
          <w:rFonts w:ascii="Tahoma" w:hAnsi="Tahoma" w:cs="Tahoma"/>
          <w:color w:val="000000" w:themeColor="text1"/>
        </w:rPr>
        <w:t>s</w:t>
      </w:r>
      <w:r w:rsidR="000A1C0B" w:rsidRPr="00F6034A">
        <w:rPr>
          <w:rFonts w:ascii="Tahoma" w:hAnsi="Tahoma" w:cs="Tahoma"/>
          <w:color w:val="000000" w:themeColor="text1"/>
        </w:rPr>
        <w:t xml:space="preserve"> to women-led organisations and organisations with explicit gender focus in their work.</w:t>
      </w:r>
      <w:r w:rsidR="00C0177E">
        <w:rPr>
          <w:rFonts w:ascii="Tahoma" w:hAnsi="Tahoma" w:cs="Tahoma"/>
          <w:color w:val="000000" w:themeColor="text1"/>
        </w:rPr>
        <w:t xml:space="preserve"> The T</w:t>
      </w:r>
      <w:r w:rsidR="000A1C0B" w:rsidRPr="00F6034A">
        <w:rPr>
          <w:rFonts w:ascii="Tahoma" w:hAnsi="Tahoma" w:cs="Tahoma"/>
          <w:color w:val="000000" w:themeColor="text1"/>
        </w:rPr>
        <w:t>rust also focused on attracting female participants in its Leadership for Change Programme, and hosting forums such as the Women Cross Border Traders Forum which have an explicit gender focus and feature female leaders.”</w:t>
      </w:r>
    </w:p>
    <w:p w:rsidR="003E4952" w:rsidRPr="00F6034A" w:rsidRDefault="003E4952" w:rsidP="008D1C95">
      <w:pPr>
        <w:spacing w:after="0" w:line="240" w:lineRule="auto"/>
        <w:jc w:val="both"/>
        <w:rPr>
          <w:rFonts w:ascii="Tahoma" w:hAnsi="Tahoma" w:cs="Tahoma"/>
          <w:color w:val="000000" w:themeColor="text1"/>
        </w:rPr>
      </w:pPr>
    </w:p>
    <w:p w:rsidR="007631EF" w:rsidRPr="00F6034A" w:rsidRDefault="003E4952" w:rsidP="008D1C95">
      <w:pPr>
        <w:spacing w:after="0" w:line="240" w:lineRule="auto"/>
        <w:jc w:val="both"/>
        <w:rPr>
          <w:rFonts w:ascii="Tahoma" w:hAnsi="Tahoma" w:cs="Tahoma"/>
          <w:color w:val="000000" w:themeColor="text1"/>
        </w:rPr>
      </w:pPr>
      <w:r w:rsidRPr="00F6034A">
        <w:rPr>
          <w:rFonts w:ascii="Tahoma" w:hAnsi="Tahoma" w:cs="Tahoma"/>
          <w:color w:val="000000" w:themeColor="text1"/>
        </w:rPr>
        <w:lastRenderedPageBreak/>
        <w:t>The evaluation further noted that:</w:t>
      </w:r>
      <w:r w:rsidR="000A1C0B" w:rsidRPr="00F6034A">
        <w:rPr>
          <w:rFonts w:ascii="Tahoma" w:hAnsi="Tahoma" w:cs="Tahoma"/>
          <w:color w:val="000000" w:themeColor="text1"/>
        </w:rPr>
        <w:t xml:space="preserve"> </w:t>
      </w:r>
      <w:r w:rsidR="00D5602D" w:rsidRPr="00F6034A">
        <w:rPr>
          <w:rFonts w:ascii="Tahoma" w:hAnsi="Tahoma" w:cs="Tahoma"/>
          <w:color w:val="000000" w:themeColor="text1"/>
        </w:rPr>
        <w:t>“The Trust’s programmes</w:t>
      </w:r>
      <w:r w:rsidR="007631EF" w:rsidRPr="00F6034A">
        <w:rPr>
          <w:rFonts w:ascii="Tahoma" w:hAnsi="Tahoma" w:cs="Tahoma"/>
          <w:color w:val="000000" w:themeColor="text1"/>
        </w:rPr>
        <w:t xml:space="preserve"> focus on gender and women’s empowerment, notably through its support to NSAs that largely represent women, and through its research and media activities.   This includes the Trust’s support to the Southern Africa Cross-Border Traders association, as well as research products on household food security which include a strong gender focus, and supported articles in the Mail and Guardian newspaper on women farmers.  </w:t>
      </w:r>
      <w:r w:rsidR="007631EF" w:rsidRPr="00F6034A">
        <w:rPr>
          <w:rFonts w:ascii="Tahoma" w:hAnsi="Tahoma" w:cs="Tahoma"/>
          <w:i/>
          <w:color w:val="000000" w:themeColor="text1"/>
        </w:rPr>
        <w:t>However, gender has not been mainstreamed through the Trust’s programmes and activities;</w:t>
      </w:r>
      <w:r w:rsidR="007631EF" w:rsidRPr="00F6034A">
        <w:rPr>
          <w:rFonts w:ascii="Tahoma" w:hAnsi="Tahoma" w:cs="Tahoma"/>
          <w:color w:val="000000" w:themeColor="text1"/>
        </w:rPr>
        <w:t xml:space="preserve"> and only appears relating to association</w:t>
      </w:r>
      <w:r w:rsidR="0009137B" w:rsidRPr="00F6034A">
        <w:rPr>
          <w:rFonts w:ascii="Tahoma" w:hAnsi="Tahoma" w:cs="Tahoma"/>
          <w:color w:val="000000" w:themeColor="text1"/>
        </w:rPr>
        <w:t>s</w:t>
      </w:r>
      <w:r w:rsidR="007631EF" w:rsidRPr="00F6034A">
        <w:rPr>
          <w:rFonts w:ascii="Tahoma" w:hAnsi="Tahoma" w:cs="Tahoma"/>
          <w:color w:val="000000" w:themeColor="text1"/>
        </w:rPr>
        <w:t xml:space="preserve"> and SADC Policies, </w:t>
      </w:r>
      <w:r w:rsidR="006B0377" w:rsidRPr="00F6034A">
        <w:rPr>
          <w:rFonts w:ascii="Tahoma" w:hAnsi="Tahoma" w:cs="Tahoma"/>
          <w:color w:val="000000" w:themeColor="text1"/>
        </w:rPr>
        <w:t>which are explicitly focused on women</w:t>
      </w:r>
      <w:r w:rsidR="00903D5E" w:rsidRPr="00F6034A">
        <w:rPr>
          <w:rFonts w:ascii="Tahoma" w:hAnsi="Tahoma" w:cs="Tahoma"/>
          <w:color w:val="000000" w:themeColor="text1"/>
        </w:rPr>
        <w:t>.”</w:t>
      </w:r>
    </w:p>
    <w:p w:rsidR="008D0473" w:rsidRDefault="00903D5E" w:rsidP="008D0473">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 </w:t>
      </w:r>
    </w:p>
    <w:p w:rsidR="008D0473" w:rsidRPr="00F6034A" w:rsidRDefault="00D51FF6" w:rsidP="008D0473">
      <w:pPr>
        <w:spacing w:after="0" w:line="240" w:lineRule="auto"/>
        <w:jc w:val="both"/>
        <w:rPr>
          <w:rFonts w:ascii="Tahoma" w:hAnsi="Tahoma" w:cs="Tahoma"/>
          <w:color w:val="000000" w:themeColor="text1"/>
          <w:sz w:val="21"/>
          <w:szCs w:val="21"/>
        </w:rPr>
      </w:pPr>
      <w:r>
        <w:rPr>
          <w:rFonts w:ascii="Tahoma" w:hAnsi="Tahoma" w:cs="Tahoma"/>
          <w:color w:val="000000" w:themeColor="text1"/>
          <w:sz w:val="21"/>
          <w:szCs w:val="21"/>
        </w:rPr>
        <w:t>Since the initial grant to the Alliance five years ago, t</w:t>
      </w:r>
      <w:r w:rsidR="008D0473" w:rsidRPr="00F6034A">
        <w:rPr>
          <w:rFonts w:ascii="Tahoma" w:hAnsi="Tahoma" w:cs="Tahoma"/>
          <w:color w:val="000000" w:themeColor="text1"/>
          <w:sz w:val="21"/>
          <w:szCs w:val="21"/>
        </w:rPr>
        <w:t xml:space="preserve">he Trust has not been at the heartbeat of key policy </w:t>
      </w:r>
      <w:r w:rsidR="00EC1E4A">
        <w:rPr>
          <w:rFonts w:ascii="Tahoma" w:hAnsi="Tahoma" w:cs="Tahoma"/>
          <w:color w:val="000000" w:themeColor="text1"/>
          <w:sz w:val="21"/>
          <w:szCs w:val="21"/>
        </w:rPr>
        <w:t>developments on</w:t>
      </w:r>
      <w:r w:rsidR="008D0473" w:rsidRPr="00F6034A">
        <w:rPr>
          <w:rFonts w:ascii="Tahoma" w:hAnsi="Tahoma" w:cs="Tahoma"/>
          <w:color w:val="000000" w:themeColor="text1"/>
          <w:sz w:val="21"/>
          <w:szCs w:val="21"/>
        </w:rPr>
        <w:t xml:space="preserve"> gender in the region, notably the SADC Gender Protocol and the Alliance work. The Alliance answers to many of the key </w:t>
      </w:r>
      <w:r w:rsidR="002E514E">
        <w:rPr>
          <w:rFonts w:ascii="Tahoma" w:hAnsi="Tahoma" w:cs="Tahoma"/>
          <w:color w:val="000000" w:themeColor="text1"/>
          <w:sz w:val="21"/>
          <w:szCs w:val="21"/>
        </w:rPr>
        <w:t>objectives</w:t>
      </w:r>
      <w:r w:rsidR="008D0473" w:rsidRPr="00F6034A">
        <w:rPr>
          <w:rFonts w:ascii="Tahoma" w:hAnsi="Tahoma" w:cs="Tahoma"/>
          <w:color w:val="000000" w:themeColor="text1"/>
          <w:sz w:val="21"/>
          <w:szCs w:val="21"/>
        </w:rPr>
        <w:t xml:space="preserve"> of the Trust - coalition building and evidence-based policy work. To its credit, the Trust sought out a meeting with Gender Links as the Secretariat of the Alliance in late 2014. A draft MOU covers a range of areas (see also recommendations).  </w:t>
      </w:r>
    </w:p>
    <w:p w:rsidR="00F219F7" w:rsidRPr="00F6034A" w:rsidRDefault="00F219F7" w:rsidP="008D1C95">
      <w:pPr>
        <w:spacing w:after="0" w:line="240" w:lineRule="auto"/>
        <w:jc w:val="both"/>
        <w:rPr>
          <w:rFonts w:ascii="Tahoma" w:hAnsi="Tahoma" w:cs="Tahoma"/>
          <w:color w:val="000000" w:themeColor="text1"/>
        </w:rPr>
      </w:pPr>
    </w:p>
    <w:p w:rsidR="00903D5E" w:rsidRPr="00F6034A" w:rsidRDefault="00F219F7" w:rsidP="008D1C95">
      <w:pPr>
        <w:spacing w:after="0" w:line="240" w:lineRule="auto"/>
        <w:jc w:val="both"/>
        <w:rPr>
          <w:rFonts w:ascii="Tahoma" w:hAnsi="Tahoma" w:cs="Tahoma"/>
          <w:color w:val="000000" w:themeColor="text1"/>
        </w:rPr>
      </w:pPr>
      <w:r w:rsidRPr="00F6034A">
        <w:rPr>
          <w:rFonts w:ascii="Tahoma" w:hAnsi="Tahoma" w:cs="Tahoma"/>
          <w:color w:val="000000" w:themeColor="text1"/>
        </w:rPr>
        <w:t xml:space="preserve">The Trust recognises that currently </w:t>
      </w:r>
      <w:r w:rsidR="007E2879" w:rsidRPr="00F6034A">
        <w:rPr>
          <w:rFonts w:ascii="Tahoma" w:hAnsi="Tahoma" w:cs="Tahoma"/>
          <w:color w:val="000000" w:themeColor="text1"/>
        </w:rPr>
        <w:t>its gender focus</w:t>
      </w:r>
      <w:r w:rsidR="009565B3">
        <w:rPr>
          <w:rFonts w:ascii="Tahoma" w:hAnsi="Tahoma" w:cs="Tahoma"/>
          <w:color w:val="000000" w:themeColor="text1"/>
        </w:rPr>
        <w:t xml:space="preserve"> requires greater depth</w:t>
      </w:r>
      <w:r w:rsidR="007E2879" w:rsidRPr="00F6034A">
        <w:rPr>
          <w:rFonts w:ascii="Tahoma" w:hAnsi="Tahoma" w:cs="Tahoma"/>
          <w:color w:val="000000" w:themeColor="text1"/>
        </w:rPr>
        <w:t xml:space="preserve">. This has resulted in Gender Links being commissioned to undertake a gender audit </w:t>
      </w:r>
      <w:r w:rsidR="003E4952" w:rsidRPr="00F6034A">
        <w:rPr>
          <w:rFonts w:ascii="Tahoma" w:hAnsi="Tahoma" w:cs="Tahoma"/>
          <w:color w:val="000000" w:themeColor="text1"/>
        </w:rPr>
        <w:t xml:space="preserve">of its work </w:t>
      </w:r>
      <w:r w:rsidR="007E2879" w:rsidRPr="00F6034A">
        <w:rPr>
          <w:rFonts w:ascii="Tahoma" w:hAnsi="Tahoma" w:cs="Tahoma"/>
          <w:color w:val="000000" w:themeColor="text1"/>
        </w:rPr>
        <w:t xml:space="preserve">and assist the Trust in developing a gender policy. </w:t>
      </w:r>
      <w:r w:rsidR="003F1233" w:rsidRPr="00F6034A">
        <w:rPr>
          <w:rFonts w:ascii="Tahoma" w:hAnsi="Tahoma" w:cs="Tahoma"/>
          <w:color w:val="000000" w:themeColor="text1"/>
        </w:rPr>
        <w:t xml:space="preserve"> </w:t>
      </w:r>
      <w:r w:rsidR="001A2A85" w:rsidRPr="00F6034A">
        <w:rPr>
          <w:rFonts w:ascii="Tahoma" w:hAnsi="Tahoma" w:cs="Tahoma"/>
          <w:color w:val="000000" w:themeColor="text1"/>
        </w:rPr>
        <w:t xml:space="preserve">The Trust is in the process of recruiting a Consultant to support the process of developing the next five year Strategy.  It is also going through a process of evaluating its programme for relevance and impact in the next phrase.  </w:t>
      </w:r>
      <w:r w:rsidR="00635A8F" w:rsidRPr="00F6034A">
        <w:rPr>
          <w:rFonts w:ascii="Tahoma" w:hAnsi="Tahoma" w:cs="Tahoma"/>
          <w:color w:val="000000" w:themeColor="text1"/>
        </w:rPr>
        <w:t>The Trust has maintained a “poverty lens”</w:t>
      </w:r>
      <w:r w:rsidR="00635A8F" w:rsidRPr="00F6034A">
        <w:rPr>
          <w:rStyle w:val="FootnoteReference"/>
          <w:rFonts w:ascii="Tahoma" w:hAnsi="Tahoma" w:cs="Tahoma"/>
          <w:color w:val="000000" w:themeColor="text1"/>
        </w:rPr>
        <w:footnoteReference w:id="10"/>
      </w:r>
      <w:r w:rsidR="004E4FBC" w:rsidRPr="00F6034A">
        <w:rPr>
          <w:rFonts w:ascii="Tahoma" w:hAnsi="Tahoma" w:cs="Tahoma"/>
          <w:color w:val="000000" w:themeColor="text1"/>
        </w:rPr>
        <w:t>; but will move into an “equality” and “developmental lens” for its future programmes.</w:t>
      </w:r>
      <w:r w:rsidR="001C52EC" w:rsidRPr="00F6034A">
        <w:rPr>
          <w:rFonts w:ascii="Tahoma" w:hAnsi="Tahoma" w:cs="Tahoma"/>
          <w:color w:val="000000" w:themeColor="text1"/>
        </w:rPr>
        <w:t xml:space="preserve"> </w:t>
      </w:r>
      <w:r w:rsidR="00571035" w:rsidRPr="00F6034A">
        <w:rPr>
          <w:rFonts w:ascii="Tahoma" w:hAnsi="Tahoma" w:cs="Tahoma"/>
          <w:color w:val="000000" w:themeColor="text1"/>
        </w:rPr>
        <w:t xml:space="preserve">The Trust’s work on philanthropy will be emphasised and given greater prominence; as well as private sector engagement which is key for sustainable development and regional integration that empower both men and women. </w:t>
      </w:r>
    </w:p>
    <w:p w:rsidR="007631EF" w:rsidRDefault="007631EF" w:rsidP="008D1C95">
      <w:pPr>
        <w:spacing w:after="0" w:line="240" w:lineRule="auto"/>
        <w:jc w:val="both"/>
        <w:rPr>
          <w:rFonts w:ascii="Tahoma" w:hAnsi="Tahoma" w:cs="Tahoma"/>
          <w:color w:val="000000" w:themeColor="text1"/>
        </w:rPr>
      </w:pPr>
    </w:p>
    <w:p w:rsidR="0082720A" w:rsidRPr="00E51E2D" w:rsidRDefault="0082720A" w:rsidP="0082720A">
      <w:pPr>
        <w:spacing w:after="0" w:line="240" w:lineRule="auto"/>
        <w:jc w:val="both"/>
        <w:rPr>
          <w:rFonts w:ascii="Tahoma" w:hAnsi="Tahoma" w:cs="Tahoma"/>
          <w:color w:val="000000" w:themeColor="text1"/>
        </w:rPr>
      </w:pPr>
      <w:r w:rsidRPr="00E51E2D">
        <w:rPr>
          <w:rFonts w:ascii="Tahoma" w:hAnsi="Tahoma" w:cs="Tahoma"/>
          <w:color w:val="000000" w:themeColor="text1"/>
        </w:rPr>
        <w:t xml:space="preserve">The Table </w:t>
      </w:r>
      <w:r w:rsidR="005410AB">
        <w:rPr>
          <w:rFonts w:ascii="Tahoma" w:hAnsi="Tahoma" w:cs="Tahoma"/>
          <w:color w:val="000000" w:themeColor="text1"/>
        </w:rPr>
        <w:t xml:space="preserve">at Annex E </w:t>
      </w:r>
      <w:r w:rsidRPr="00E51E2D">
        <w:rPr>
          <w:rFonts w:ascii="Tahoma" w:hAnsi="Tahoma" w:cs="Tahoma"/>
          <w:color w:val="000000" w:themeColor="text1"/>
        </w:rPr>
        <w:t xml:space="preserve">maps the key programmes being implemented by the Trust, </w:t>
      </w:r>
      <w:r w:rsidR="005410AB">
        <w:rPr>
          <w:rFonts w:ascii="Tahoma" w:hAnsi="Tahoma" w:cs="Tahoma"/>
          <w:color w:val="000000" w:themeColor="text1"/>
        </w:rPr>
        <w:t xml:space="preserve">in relation to the </w:t>
      </w:r>
      <w:r w:rsidRPr="00E51E2D">
        <w:rPr>
          <w:rFonts w:ascii="Tahoma" w:hAnsi="Tahoma" w:cs="Tahoma"/>
          <w:color w:val="000000" w:themeColor="text1"/>
        </w:rPr>
        <w:t>RISDP</w:t>
      </w:r>
      <w:r w:rsidRPr="00E51E2D">
        <w:rPr>
          <w:rStyle w:val="FootnoteReference"/>
          <w:rFonts w:ascii="Tahoma" w:hAnsi="Tahoma" w:cs="Tahoma"/>
          <w:color w:val="000000" w:themeColor="text1"/>
        </w:rPr>
        <w:footnoteReference w:id="11"/>
      </w:r>
      <w:r w:rsidRPr="00E51E2D">
        <w:rPr>
          <w:rFonts w:ascii="Tahoma" w:hAnsi="Tahoma" w:cs="Tahoma"/>
          <w:color w:val="000000" w:themeColor="text1"/>
        </w:rPr>
        <w:t>,</w:t>
      </w:r>
      <w:r w:rsidRPr="00E51E2D">
        <w:rPr>
          <w:rFonts w:ascii="Tahoma" w:hAnsi="Tahoma" w:cs="Tahoma"/>
          <w:b/>
          <w:color w:val="000000" w:themeColor="text1"/>
        </w:rPr>
        <w:t xml:space="preserve"> </w:t>
      </w:r>
      <w:r w:rsidRPr="00E51E2D">
        <w:rPr>
          <w:rFonts w:ascii="Tahoma" w:hAnsi="Tahoma" w:cs="Tahoma"/>
          <w:color w:val="000000" w:themeColor="text1"/>
        </w:rPr>
        <w:t>the SADC Industrialisat</w:t>
      </w:r>
      <w:r w:rsidR="006F152F">
        <w:rPr>
          <w:rFonts w:ascii="Tahoma" w:hAnsi="Tahoma" w:cs="Tahoma"/>
          <w:color w:val="000000" w:themeColor="text1"/>
        </w:rPr>
        <w:t>ion Strategy and Roadmap and</w:t>
      </w:r>
      <w:r w:rsidRPr="00E51E2D">
        <w:rPr>
          <w:rFonts w:ascii="Tahoma" w:hAnsi="Tahoma" w:cs="Tahoma"/>
          <w:color w:val="000000" w:themeColor="text1"/>
        </w:rPr>
        <w:t xml:space="preserve"> focus areas </w:t>
      </w:r>
      <w:r w:rsidR="00971F87">
        <w:rPr>
          <w:rFonts w:ascii="Tahoma" w:hAnsi="Tahoma" w:cs="Tahoma"/>
          <w:color w:val="000000" w:themeColor="text1"/>
        </w:rPr>
        <w:t xml:space="preserve">of the SADC </w:t>
      </w:r>
      <w:r w:rsidRPr="00E51E2D">
        <w:rPr>
          <w:rFonts w:ascii="Tahoma" w:hAnsi="Tahoma" w:cs="Tahoma"/>
          <w:color w:val="000000" w:themeColor="text1"/>
        </w:rPr>
        <w:t>Directorate</w:t>
      </w:r>
      <w:r w:rsidR="00337327">
        <w:rPr>
          <w:rFonts w:ascii="Tahoma" w:hAnsi="Tahoma" w:cs="Tahoma"/>
          <w:color w:val="000000" w:themeColor="text1"/>
        </w:rPr>
        <w:t>s. The table highlights the gender gaps and opportunities</w:t>
      </w:r>
      <w:r w:rsidR="00C9027E">
        <w:rPr>
          <w:rFonts w:ascii="Tahoma" w:hAnsi="Tahoma" w:cs="Tahoma"/>
          <w:color w:val="000000" w:themeColor="text1"/>
        </w:rPr>
        <w:t>.</w:t>
      </w:r>
      <w:r w:rsidR="00337327">
        <w:rPr>
          <w:rFonts w:ascii="Tahoma" w:hAnsi="Tahoma" w:cs="Tahoma"/>
          <w:color w:val="000000" w:themeColor="text1"/>
        </w:rPr>
        <w:t xml:space="preserve"> </w:t>
      </w:r>
      <w:r w:rsidR="00C9027E">
        <w:rPr>
          <w:rFonts w:ascii="Tahoma" w:hAnsi="Tahoma" w:cs="Tahoma"/>
          <w:color w:val="000000" w:themeColor="text1"/>
        </w:rPr>
        <w:t>The mapping shows that t</w:t>
      </w:r>
      <w:r w:rsidRPr="00E51E2D">
        <w:rPr>
          <w:rFonts w:ascii="Tahoma" w:hAnsi="Tahoma" w:cs="Tahoma"/>
          <w:color w:val="000000" w:themeColor="text1"/>
        </w:rPr>
        <w:t>here is scope to mainstream gender and formulate gender aware indicators that will guide reporting, monitoring and evaluation by the Trust and its implementing partners.  A good example of where this is already happening is with the women farmers’ programme that is supported by the FANR Directorate</w:t>
      </w:r>
      <w:r w:rsidR="00C9027E">
        <w:rPr>
          <w:rFonts w:ascii="Tahoma" w:hAnsi="Tahoma" w:cs="Tahoma"/>
          <w:color w:val="000000" w:themeColor="text1"/>
        </w:rPr>
        <w:t>.</w:t>
      </w:r>
    </w:p>
    <w:p w:rsidR="0082720A" w:rsidRPr="00E51E2D" w:rsidRDefault="0082720A" w:rsidP="0082720A">
      <w:pPr>
        <w:spacing w:after="0" w:line="240" w:lineRule="auto"/>
        <w:jc w:val="both"/>
        <w:rPr>
          <w:rFonts w:ascii="Tahoma" w:hAnsi="Tahoma" w:cs="Tahoma"/>
          <w:color w:val="000000" w:themeColor="text1"/>
        </w:rPr>
      </w:pPr>
    </w:p>
    <w:p w:rsidR="007631EF" w:rsidRPr="00F6034A" w:rsidRDefault="007631EF" w:rsidP="008D1C95">
      <w:pPr>
        <w:spacing w:after="0" w:line="240" w:lineRule="auto"/>
        <w:jc w:val="both"/>
        <w:rPr>
          <w:rFonts w:ascii="Tahoma" w:hAnsi="Tahoma" w:cs="Tahoma"/>
        </w:rPr>
      </w:pPr>
    </w:p>
    <w:p w:rsidR="0084427F" w:rsidRPr="00F6034A" w:rsidRDefault="00E30797" w:rsidP="008D1C95">
      <w:pPr>
        <w:spacing w:after="0" w:line="240" w:lineRule="auto"/>
        <w:jc w:val="both"/>
        <w:rPr>
          <w:rFonts w:ascii="Tahoma" w:hAnsi="Tahoma" w:cs="Tahoma"/>
          <w:b/>
          <w:color w:val="000000" w:themeColor="text1"/>
        </w:rPr>
      </w:pPr>
      <w:r w:rsidRPr="00F6034A">
        <w:rPr>
          <w:rFonts w:ascii="Tahoma" w:eastAsia="Calibri" w:hAnsi="Tahoma" w:cs="Tahoma"/>
          <w:b/>
          <w:color w:val="000000" w:themeColor="text1"/>
        </w:rPr>
        <w:t>8</w:t>
      </w:r>
      <w:r w:rsidR="00156C07" w:rsidRPr="00F6034A">
        <w:rPr>
          <w:rFonts w:ascii="Tahoma" w:eastAsia="Calibri" w:hAnsi="Tahoma" w:cs="Tahoma"/>
          <w:b/>
          <w:color w:val="000000" w:themeColor="text1"/>
        </w:rPr>
        <w:t>:</w:t>
      </w:r>
      <w:r w:rsidR="0084427F" w:rsidRPr="00F6034A">
        <w:rPr>
          <w:rFonts w:ascii="Tahoma" w:eastAsia="Calibri" w:hAnsi="Tahoma" w:cs="Tahoma"/>
          <w:b/>
          <w:color w:val="000000" w:themeColor="text1"/>
        </w:rPr>
        <w:t xml:space="preserve"> </w:t>
      </w:r>
      <w:r w:rsidR="000169F7" w:rsidRPr="00F6034A">
        <w:rPr>
          <w:rFonts w:ascii="Tahoma" w:hAnsi="Tahoma" w:cs="Tahoma"/>
          <w:b/>
          <w:color w:val="000000" w:themeColor="text1"/>
        </w:rPr>
        <w:t>RECOMMENDATIONS</w:t>
      </w:r>
    </w:p>
    <w:p w:rsidR="00220B3E" w:rsidRPr="00500292" w:rsidRDefault="00E31C60" w:rsidP="008D1C95">
      <w:pPr>
        <w:spacing w:after="0" w:line="240" w:lineRule="auto"/>
        <w:jc w:val="both"/>
        <w:rPr>
          <w:rFonts w:ascii="Tahoma" w:hAnsi="Tahoma" w:cs="Tahoma"/>
          <w:b/>
          <w:color w:val="000000" w:themeColor="text1"/>
        </w:rPr>
      </w:pPr>
      <w:r w:rsidRPr="00500292">
        <w:rPr>
          <w:rFonts w:ascii="Tahoma" w:hAnsi="Tahoma" w:cs="Tahoma"/>
          <w:color w:val="000000" w:themeColor="text1"/>
        </w:rPr>
        <w:t>Recommendations for the Trust are drawn at two levels,</w:t>
      </w:r>
      <w:r w:rsidR="00E24000" w:rsidRPr="00500292">
        <w:rPr>
          <w:rFonts w:ascii="Tahoma" w:hAnsi="Tahoma" w:cs="Tahoma"/>
          <w:color w:val="000000" w:themeColor="text1"/>
        </w:rPr>
        <w:t xml:space="preserve"> external and internal</w:t>
      </w:r>
      <w:r w:rsidRPr="00500292">
        <w:rPr>
          <w:rFonts w:ascii="Tahoma" w:hAnsi="Tahoma" w:cs="Tahoma"/>
          <w:color w:val="000000" w:themeColor="text1"/>
        </w:rPr>
        <w:t xml:space="preserve">. </w:t>
      </w:r>
      <w:r w:rsidR="00E24000" w:rsidRPr="00500292">
        <w:rPr>
          <w:rFonts w:ascii="Tahoma" w:hAnsi="Tahoma" w:cs="Tahoma"/>
          <w:color w:val="000000" w:themeColor="text1"/>
        </w:rPr>
        <w:t xml:space="preserve">Externally, the Trust needs to locate its work on gender within the broader context of the </w:t>
      </w:r>
      <w:r w:rsidR="00220B3E" w:rsidRPr="00500292">
        <w:rPr>
          <w:rFonts w:ascii="Tahoma" w:hAnsi="Tahoma" w:cs="Tahoma"/>
          <w:color w:val="000000" w:themeColor="text1"/>
        </w:rPr>
        <w:t xml:space="preserve">Revised RISDP, </w:t>
      </w:r>
      <w:r w:rsidR="00E24000" w:rsidRPr="00500292">
        <w:rPr>
          <w:rFonts w:ascii="Tahoma" w:hAnsi="Tahoma" w:cs="Tahoma"/>
          <w:color w:val="000000" w:themeColor="text1"/>
        </w:rPr>
        <w:t xml:space="preserve">updating of the SADC Gender Protocol and the </w:t>
      </w:r>
      <w:r w:rsidR="00220B3E" w:rsidRPr="00500292">
        <w:rPr>
          <w:rFonts w:ascii="Tahoma" w:hAnsi="Tahoma" w:cs="Tahoma"/>
          <w:color w:val="000000" w:themeColor="text1"/>
        </w:rPr>
        <w:t xml:space="preserve">Post 2015 </w:t>
      </w:r>
      <w:r w:rsidR="00E84F63" w:rsidRPr="00500292">
        <w:rPr>
          <w:rFonts w:ascii="Tahoma" w:hAnsi="Tahoma" w:cs="Tahoma"/>
          <w:color w:val="000000" w:themeColor="text1"/>
        </w:rPr>
        <w:t>agenda. Internally, the Trust needs to strengthen its Gender Management Syst</w:t>
      </w:r>
      <w:r w:rsidR="002729C1" w:rsidRPr="00500292">
        <w:rPr>
          <w:rFonts w:ascii="Tahoma" w:hAnsi="Tahoma" w:cs="Tahoma"/>
          <w:color w:val="000000" w:themeColor="text1"/>
        </w:rPr>
        <w:t>em (GMS) to respond effectively</w:t>
      </w:r>
      <w:r w:rsidR="00230A60" w:rsidRPr="00500292">
        <w:rPr>
          <w:rFonts w:ascii="Tahoma" w:hAnsi="Tahoma" w:cs="Tahoma"/>
          <w:color w:val="000000" w:themeColor="text1"/>
        </w:rPr>
        <w:t>.</w:t>
      </w:r>
    </w:p>
    <w:p w:rsidR="00230A60" w:rsidRPr="00F6034A" w:rsidRDefault="00230A60" w:rsidP="008D1C95">
      <w:pPr>
        <w:spacing w:after="0" w:line="240" w:lineRule="auto"/>
        <w:jc w:val="both"/>
        <w:rPr>
          <w:rFonts w:ascii="Tahoma" w:hAnsi="Tahoma" w:cs="Tahoma"/>
          <w:b/>
          <w:color w:val="000000" w:themeColor="text1"/>
        </w:rPr>
      </w:pPr>
    </w:p>
    <w:p w:rsidR="000169F7" w:rsidRPr="00F6034A" w:rsidRDefault="000169F7"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External Processes </w:t>
      </w:r>
    </w:p>
    <w:p w:rsidR="006C49D2" w:rsidRPr="002729C1" w:rsidRDefault="006C49D2" w:rsidP="008D1C95">
      <w:pPr>
        <w:pStyle w:val="ListParagraph"/>
        <w:numPr>
          <w:ilvl w:val="0"/>
          <w:numId w:val="43"/>
        </w:numPr>
        <w:autoSpaceDE w:val="0"/>
        <w:autoSpaceDN w:val="0"/>
        <w:adjustRightInd w:val="0"/>
        <w:spacing w:after="0" w:line="240" w:lineRule="auto"/>
        <w:jc w:val="both"/>
        <w:rPr>
          <w:rFonts w:ascii="Tahoma" w:eastAsia="Microsoft Yi Baiti" w:hAnsi="Tahoma" w:cs="Tahoma"/>
          <w:color w:val="000000" w:themeColor="text1"/>
        </w:rPr>
      </w:pPr>
      <w:r w:rsidRPr="002729C1">
        <w:rPr>
          <w:rFonts w:ascii="Tahoma" w:hAnsi="Tahoma" w:cs="Tahoma"/>
          <w:b/>
          <w:i/>
          <w:color w:val="000000" w:themeColor="text1"/>
        </w:rPr>
        <w:t>The Revised Regional Indicative Strategic Development Plan (RISDP) 2015-2020</w:t>
      </w:r>
      <w:r w:rsidRPr="002729C1">
        <w:rPr>
          <w:rFonts w:ascii="Tahoma" w:hAnsi="Tahoma" w:cs="Tahoma"/>
          <w:b/>
          <w:color w:val="000000" w:themeColor="text1"/>
        </w:rPr>
        <w:t xml:space="preserve">: </w:t>
      </w:r>
      <w:r w:rsidRPr="002729C1">
        <w:rPr>
          <w:rFonts w:ascii="Tahoma" w:hAnsi="Tahoma" w:cs="Tahoma"/>
          <w:color w:val="000000" w:themeColor="text1"/>
        </w:rPr>
        <w:t>The key areas of focus and interventions highlighted above are key in in</w:t>
      </w:r>
      <w:r w:rsidR="00AE0325" w:rsidRPr="002729C1">
        <w:rPr>
          <w:rFonts w:ascii="Tahoma" w:hAnsi="Tahoma" w:cs="Tahoma"/>
          <w:color w:val="000000" w:themeColor="text1"/>
        </w:rPr>
        <w:t>forming the future strategy of t</w:t>
      </w:r>
      <w:r w:rsidRPr="002729C1">
        <w:rPr>
          <w:rFonts w:ascii="Tahoma" w:hAnsi="Tahoma" w:cs="Tahoma"/>
          <w:color w:val="000000" w:themeColor="text1"/>
        </w:rPr>
        <w:t xml:space="preserve">he Trust. Three areas stand out, in line with </w:t>
      </w:r>
      <w:r w:rsidR="00AE0325" w:rsidRPr="002729C1">
        <w:rPr>
          <w:rFonts w:ascii="Tahoma" w:hAnsi="Tahoma" w:cs="Tahoma"/>
          <w:color w:val="000000" w:themeColor="text1"/>
        </w:rPr>
        <w:t>the current programme areas of t</w:t>
      </w:r>
      <w:r w:rsidRPr="002729C1">
        <w:rPr>
          <w:rFonts w:ascii="Tahoma" w:hAnsi="Tahoma" w:cs="Tahoma"/>
          <w:color w:val="000000" w:themeColor="text1"/>
        </w:rPr>
        <w:t xml:space="preserve">he Trust. These are </w:t>
      </w:r>
      <w:r w:rsidRPr="002729C1">
        <w:rPr>
          <w:rFonts w:ascii="Tahoma" w:hAnsi="Tahoma" w:cs="Tahoma"/>
          <w:b/>
          <w:color w:val="000000" w:themeColor="text1"/>
        </w:rPr>
        <w:t xml:space="preserve">poverty reduction, </w:t>
      </w:r>
      <w:r w:rsidRPr="002729C1">
        <w:rPr>
          <w:rFonts w:ascii="Tahoma" w:hAnsi="Tahoma" w:cs="Tahoma"/>
          <w:color w:val="000000" w:themeColor="text1"/>
        </w:rPr>
        <w:t xml:space="preserve">an area at the heart of the Trust mandate and programming; </w:t>
      </w:r>
      <w:r w:rsidRPr="002729C1">
        <w:rPr>
          <w:rFonts w:ascii="Tahoma" w:eastAsia="Microsoft Yi Baiti" w:hAnsi="Tahoma" w:cs="Tahoma"/>
          <w:b/>
          <w:color w:val="000000" w:themeColor="text1"/>
        </w:rPr>
        <w:t xml:space="preserve">Science, Technology and Innovation (STI) </w:t>
      </w:r>
      <w:r w:rsidR="00500292" w:rsidRPr="00500292">
        <w:rPr>
          <w:rFonts w:ascii="Tahoma" w:eastAsia="Microsoft Yi Baiti" w:hAnsi="Tahoma" w:cs="Tahoma"/>
          <w:color w:val="000000" w:themeColor="text1"/>
        </w:rPr>
        <w:t>that</w:t>
      </w:r>
      <w:r w:rsidR="00500292">
        <w:rPr>
          <w:rFonts w:ascii="Tahoma" w:eastAsia="Microsoft Yi Baiti" w:hAnsi="Tahoma" w:cs="Tahoma"/>
          <w:b/>
          <w:color w:val="000000" w:themeColor="text1"/>
        </w:rPr>
        <w:t xml:space="preserve"> </w:t>
      </w:r>
      <w:r w:rsidRPr="00500292">
        <w:rPr>
          <w:rFonts w:ascii="Tahoma" w:eastAsia="Microsoft Yi Baiti" w:hAnsi="Tahoma" w:cs="Tahoma"/>
          <w:color w:val="000000" w:themeColor="text1"/>
        </w:rPr>
        <w:t>seek</w:t>
      </w:r>
      <w:r w:rsidR="00500292">
        <w:rPr>
          <w:rFonts w:ascii="Tahoma" w:eastAsia="Microsoft Yi Baiti" w:hAnsi="Tahoma" w:cs="Tahoma"/>
          <w:color w:val="000000" w:themeColor="text1"/>
        </w:rPr>
        <w:t>s</w:t>
      </w:r>
      <w:r w:rsidRPr="00500292">
        <w:rPr>
          <w:rFonts w:ascii="Tahoma" w:eastAsia="Microsoft Yi Baiti" w:hAnsi="Tahoma" w:cs="Tahoma"/>
          <w:color w:val="000000" w:themeColor="text1"/>
        </w:rPr>
        <w:t xml:space="preserve"> </w:t>
      </w:r>
      <w:r w:rsidR="007B183C">
        <w:rPr>
          <w:rFonts w:ascii="Tahoma" w:eastAsia="Microsoft Yi Baiti" w:hAnsi="Tahoma" w:cs="Tahoma"/>
          <w:color w:val="000000" w:themeColor="text1"/>
        </w:rPr>
        <w:t xml:space="preserve">to promote </w:t>
      </w:r>
      <w:r w:rsidRPr="00725725">
        <w:rPr>
          <w:rFonts w:ascii="Tahoma" w:eastAsia="Microsoft Yi Baiti" w:hAnsi="Tahoma" w:cs="Tahoma"/>
          <w:b/>
          <w:color w:val="000000" w:themeColor="text1"/>
        </w:rPr>
        <w:t>Public Private P</w:t>
      </w:r>
      <w:r w:rsidR="007B183C" w:rsidRPr="00725725">
        <w:rPr>
          <w:rFonts w:ascii="Tahoma" w:eastAsia="Microsoft Yi Baiti" w:hAnsi="Tahoma" w:cs="Tahoma"/>
          <w:b/>
          <w:color w:val="000000" w:themeColor="text1"/>
        </w:rPr>
        <w:t>artnerships (PPP</w:t>
      </w:r>
      <w:r w:rsidR="00725725" w:rsidRPr="00725725">
        <w:rPr>
          <w:rFonts w:ascii="Tahoma" w:eastAsia="Microsoft Yi Baiti" w:hAnsi="Tahoma" w:cs="Tahoma"/>
          <w:b/>
          <w:color w:val="000000" w:themeColor="text1"/>
        </w:rPr>
        <w:t>)</w:t>
      </w:r>
      <w:r w:rsidR="00725725">
        <w:rPr>
          <w:rFonts w:ascii="Tahoma" w:eastAsia="Microsoft Yi Baiti" w:hAnsi="Tahoma" w:cs="Tahoma"/>
          <w:color w:val="000000" w:themeColor="text1"/>
        </w:rPr>
        <w:t xml:space="preserve"> investment.</w:t>
      </w:r>
      <w:r w:rsidRPr="002729C1">
        <w:rPr>
          <w:rFonts w:ascii="Tahoma" w:eastAsia="Microsoft Yi Baiti" w:hAnsi="Tahoma" w:cs="Tahoma"/>
          <w:color w:val="000000" w:themeColor="text1"/>
        </w:rPr>
        <w:t xml:space="preserve"> This is </w:t>
      </w:r>
      <w:r w:rsidR="00AE0325" w:rsidRPr="002729C1">
        <w:rPr>
          <w:rFonts w:ascii="Tahoma" w:eastAsia="Microsoft Yi Baiti" w:hAnsi="Tahoma" w:cs="Tahoma"/>
          <w:color w:val="000000" w:themeColor="text1"/>
        </w:rPr>
        <w:t xml:space="preserve">an area </w:t>
      </w:r>
      <w:r w:rsidR="00AE0325" w:rsidRPr="002729C1">
        <w:rPr>
          <w:rFonts w:ascii="Tahoma" w:eastAsia="Microsoft Yi Baiti" w:hAnsi="Tahoma" w:cs="Tahoma"/>
          <w:color w:val="000000" w:themeColor="text1"/>
        </w:rPr>
        <w:lastRenderedPageBreak/>
        <w:t>that t</w:t>
      </w:r>
      <w:r w:rsidRPr="002729C1">
        <w:rPr>
          <w:rFonts w:ascii="Tahoma" w:eastAsia="Microsoft Yi Baiti" w:hAnsi="Tahoma" w:cs="Tahoma"/>
          <w:color w:val="000000" w:themeColor="text1"/>
        </w:rPr>
        <w:t>he Trust is already active in through its Philanthropy programme and activities, and remains relevant in order to advance regional integration</w:t>
      </w:r>
      <w:r w:rsidR="00725725">
        <w:rPr>
          <w:rFonts w:ascii="Tahoma" w:eastAsia="Microsoft Yi Baiti" w:hAnsi="Tahoma" w:cs="Tahoma"/>
          <w:color w:val="000000" w:themeColor="text1"/>
        </w:rPr>
        <w:t>. All three are key areas for gender mainstreaming.</w:t>
      </w:r>
      <w:r w:rsidRPr="002729C1">
        <w:rPr>
          <w:rFonts w:ascii="Tahoma" w:eastAsia="Microsoft Yi Baiti" w:hAnsi="Tahoma" w:cs="Tahoma"/>
          <w:color w:val="000000" w:themeColor="text1"/>
        </w:rPr>
        <w:t xml:space="preserve"> </w:t>
      </w:r>
      <w:r w:rsidRPr="002729C1">
        <w:rPr>
          <w:rFonts w:ascii="Tahoma" w:eastAsia="Microsoft Yi Baiti" w:hAnsi="Tahoma" w:cs="Tahoma"/>
          <w:b/>
          <w:color w:val="000000" w:themeColor="text1"/>
        </w:rPr>
        <w:t xml:space="preserve">Industrial Development and Market Integration </w:t>
      </w:r>
      <w:r w:rsidRPr="002729C1">
        <w:rPr>
          <w:rFonts w:ascii="Tahoma" w:eastAsia="Microsoft Yi Baiti" w:hAnsi="Tahoma" w:cs="Tahoma"/>
          <w:color w:val="000000" w:themeColor="text1"/>
        </w:rPr>
        <w:t xml:space="preserve">is also central to The Trust and links to the programme on women cross boarder traders.  The RISDP priority area of </w:t>
      </w:r>
      <w:r w:rsidRPr="002729C1">
        <w:rPr>
          <w:rFonts w:ascii="Tahoma" w:eastAsia="Microsoft Yi Baiti" w:hAnsi="Tahoma" w:cs="Tahoma"/>
          <w:b/>
          <w:color w:val="000000" w:themeColor="text1"/>
        </w:rPr>
        <w:t xml:space="preserve">Social and Human Development </w:t>
      </w:r>
      <w:r w:rsidR="00AE0325" w:rsidRPr="002729C1">
        <w:rPr>
          <w:rFonts w:ascii="Tahoma" w:eastAsia="Microsoft Yi Baiti" w:hAnsi="Tahoma" w:cs="Tahoma"/>
          <w:color w:val="000000" w:themeColor="text1"/>
        </w:rPr>
        <w:t>is one that t</w:t>
      </w:r>
      <w:r w:rsidRPr="002729C1">
        <w:rPr>
          <w:rFonts w:ascii="Tahoma" w:eastAsia="Microsoft Yi Baiti" w:hAnsi="Tahoma" w:cs="Tahoma"/>
          <w:color w:val="000000" w:themeColor="text1"/>
        </w:rPr>
        <w:t xml:space="preserve">he Trust may </w:t>
      </w:r>
      <w:r w:rsidR="000449B2">
        <w:rPr>
          <w:rFonts w:ascii="Tahoma" w:eastAsia="Microsoft Yi Baiti" w:hAnsi="Tahoma" w:cs="Tahoma"/>
          <w:color w:val="000000" w:themeColor="text1"/>
        </w:rPr>
        <w:t xml:space="preserve">hone </w:t>
      </w:r>
      <w:r w:rsidRPr="002729C1">
        <w:rPr>
          <w:rFonts w:ascii="Tahoma" w:eastAsia="Microsoft Yi Baiti" w:hAnsi="Tahoma" w:cs="Tahoma"/>
          <w:color w:val="000000" w:themeColor="text1"/>
        </w:rPr>
        <w:t>in on in the next strategic period.  Also</w:t>
      </w:r>
      <w:r w:rsidR="00AE0325" w:rsidRPr="002729C1">
        <w:rPr>
          <w:rFonts w:ascii="Tahoma" w:eastAsia="Microsoft Yi Baiti" w:hAnsi="Tahoma" w:cs="Tahoma"/>
          <w:color w:val="000000" w:themeColor="text1"/>
        </w:rPr>
        <w:t xml:space="preserve"> key to the future strategy of t</w:t>
      </w:r>
      <w:r w:rsidRPr="002729C1">
        <w:rPr>
          <w:rFonts w:ascii="Tahoma" w:eastAsia="Microsoft Yi Baiti" w:hAnsi="Tahoma" w:cs="Tahoma"/>
          <w:color w:val="000000" w:themeColor="text1"/>
        </w:rPr>
        <w:t xml:space="preserve">he Trust is </w:t>
      </w:r>
      <w:r w:rsidRPr="002729C1">
        <w:rPr>
          <w:rFonts w:ascii="Tahoma" w:eastAsia="Microsoft Yi Baiti" w:hAnsi="Tahoma" w:cs="Tahoma"/>
          <w:b/>
          <w:color w:val="000000" w:themeColor="text1"/>
        </w:rPr>
        <w:t>Gender Equality and Development</w:t>
      </w:r>
      <w:r w:rsidRPr="002729C1">
        <w:rPr>
          <w:rFonts w:ascii="Tahoma" w:eastAsia="Microsoft Yi Baiti" w:hAnsi="Tahoma" w:cs="Tahoma"/>
          <w:color w:val="000000" w:themeColor="text1"/>
        </w:rPr>
        <w:t>, a priority area in the Revised RISDP.</w:t>
      </w:r>
    </w:p>
    <w:p w:rsidR="006C49D2" w:rsidRPr="00F6034A" w:rsidRDefault="006C49D2" w:rsidP="008D1C95">
      <w:pPr>
        <w:spacing w:after="0" w:line="240" w:lineRule="auto"/>
        <w:jc w:val="both"/>
        <w:rPr>
          <w:rFonts w:ascii="Tahoma" w:hAnsi="Tahoma" w:cs="Tahoma"/>
          <w:b/>
          <w:color w:val="000000" w:themeColor="text1"/>
        </w:rPr>
      </w:pPr>
    </w:p>
    <w:p w:rsidR="002E0C6D" w:rsidRPr="00F6034A" w:rsidRDefault="00F805D7" w:rsidP="000449B2">
      <w:pPr>
        <w:pStyle w:val="ListParagraph"/>
        <w:numPr>
          <w:ilvl w:val="0"/>
          <w:numId w:val="40"/>
        </w:numPr>
        <w:spacing w:after="0" w:line="240" w:lineRule="auto"/>
        <w:ind w:left="360"/>
        <w:jc w:val="both"/>
        <w:rPr>
          <w:rFonts w:ascii="Tahoma" w:hAnsi="Tahoma" w:cs="Tahoma"/>
          <w:color w:val="000000" w:themeColor="text1"/>
        </w:rPr>
      </w:pPr>
      <w:r w:rsidRPr="00F6034A">
        <w:rPr>
          <w:rFonts w:ascii="Tahoma" w:hAnsi="Tahoma" w:cs="Tahoma"/>
          <w:b/>
          <w:i/>
          <w:color w:val="000000" w:themeColor="text1"/>
        </w:rPr>
        <w:t>Gender and the post 2015 agenda:</w:t>
      </w:r>
      <w:r w:rsidRPr="00F6034A">
        <w:rPr>
          <w:rFonts w:ascii="Tahoma" w:hAnsi="Tahoma" w:cs="Tahoma"/>
          <w:color w:val="000000" w:themeColor="text1"/>
        </w:rPr>
        <w:t xml:space="preserve"> </w:t>
      </w:r>
      <w:r w:rsidR="002E0C6D" w:rsidRPr="00F6034A">
        <w:rPr>
          <w:rFonts w:ascii="Tahoma" w:hAnsi="Tahoma" w:cs="Tahoma"/>
          <w:color w:val="000000" w:themeColor="text1"/>
        </w:rPr>
        <w:t>The post 2015 agenda provides several opportunities for new work and thinking for the Trust. The review of the 28 targets of the SADC Gender Protocol in line with the SDGs is a prime policy initiative that offers rich opportunities for en</w:t>
      </w:r>
      <w:r w:rsidRPr="00F6034A">
        <w:rPr>
          <w:rFonts w:ascii="Tahoma" w:hAnsi="Tahoma" w:cs="Tahoma"/>
          <w:color w:val="000000" w:themeColor="text1"/>
        </w:rPr>
        <w:t xml:space="preserve">gagement between </w:t>
      </w:r>
      <w:r w:rsidR="00ED58AF" w:rsidRPr="00F6034A">
        <w:rPr>
          <w:rFonts w:ascii="Tahoma" w:hAnsi="Tahoma" w:cs="Tahoma"/>
          <w:color w:val="000000" w:themeColor="text1"/>
        </w:rPr>
        <w:t>the SADC</w:t>
      </w:r>
      <w:r w:rsidR="00581C91" w:rsidRPr="00F6034A">
        <w:rPr>
          <w:rFonts w:ascii="Tahoma" w:hAnsi="Tahoma" w:cs="Tahoma"/>
          <w:color w:val="000000" w:themeColor="text1"/>
        </w:rPr>
        <w:t xml:space="preserve"> Secretariat, Member States and Civil Society. Given its relations with the SADC Secretariat and the sometimes strained relations between the Alliance and the Secretariat, the Trust is well p</w:t>
      </w:r>
      <w:r w:rsidR="006F6AEF" w:rsidRPr="00F6034A">
        <w:rPr>
          <w:rFonts w:ascii="Tahoma" w:hAnsi="Tahoma" w:cs="Tahoma"/>
          <w:color w:val="000000" w:themeColor="text1"/>
        </w:rPr>
        <w:t xml:space="preserve">laced to play a brokering role around this key strategic initiative. </w:t>
      </w:r>
      <w:r w:rsidR="00581C91" w:rsidRPr="00F6034A">
        <w:rPr>
          <w:rFonts w:ascii="Tahoma" w:hAnsi="Tahoma" w:cs="Tahoma"/>
          <w:color w:val="000000" w:themeColor="text1"/>
        </w:rPr>
        <w:t xml:space="preserve"> </w:t>
      </w:r>
      <w:r w:rsidR="00ED58AF" w:rsidRPr="00F6034A">
        <w:rPr>
          <w:rFonts w:ascii="Tahoma" w:hAnsi="Tahoma" w:cs="Tahoma"/>
          <w:color w:val="000000" w:themeColor="text1"/>
        </w:rPr>
        <w:t xml:space="preserve"> </w:t>
      </w:r>
      <w:r w:rsidR="002E0C6D" w:rsidRPr="00F6034A">
        <w:rPr>
          <w:rFonts w:ascii="Tahoma" w:hAnsi="Tahoma" w:cs="Tahoma"/>
          <w:color w:val="000000" w:themeColor="text1"/>
        </w:rPr>
        <w:t xml:space="preserve">  </w:t>
      </w:r>
    </w:p>
    <w:p w:rsidR="00ED58AF" w:rsidRPr="00F6034A" w:rsidRDefault="00ED58AF" w:rsidP="000449B2">
      <w:pPr>
        <w:spacing w:after="0" w:line="240" w:lineRule="auto"/>
        <w:jc w:val="both"/>
        <w:rPr>
          <w:rFonts w:ascii="Tahoma" w:hAnsi="Tahoma" w:cs="Tahoma"/>
          <w:b/>
          <w:i/>
          <w:color w:val="000000" w:themeColor="text1"/>
        </w:rPr>
      </w:pPr>
    </w:p>
    <w:p w:rsidR="00ED58AF" w:rsidRPr="00F6034A" w:rsidRDefault="00ED58AF" w:rsidP="000449B2">
      <w:pPr>
        <w:pStyle w:val="ListParagraph"/>
        <w:numPr>
          <w:ilvl w:val="0"/>
          <w:numId w:val="40"/>
        </w:numPr>
        <w:spacing w:after="0" w:line="240" w:lineRule="auto"/>
        <w:ind w:left="360"/>
        <w:jc w:val="both"/>
        <w:rPr>
          <w:rFonts w:ascii="Tahoma" w:hAnsi="Tahoma" w:cs="Tahoma"/>
          <w:b/>
          <w:i/>
          <w:color w:val="000000" w:themeColor="text1"/>
        </w:rPr>
      </w:pPr>
      <w:r w:rsidRPr="00F6034A">
        <w:rPr>
          <w:rFonts w:ascii="Tahoma" w:hAnsi="Tahoma" w:cs="Tahoma"/>
          <w:b/>
          <w:i/>
          <w:color w:val="000000" w:themeColor="text1"/>
        </w:rPr>
        <w:t xml:space="preserve">Strengthening partnerships through the Alliance: </w:t>
      </w:r>
      <w:r w:rsidR="006F6AEF" w:rsidRPr="00F6034A">
        <w:rPr>
          <w:rFonts w:ascii="Tahoma" w:hAnsi="Tahoma" w:cs="Tahoma"/>
          <w:color w:val="000000" w:themeColor="text1"/>
        </w:rPr>
        <w:t xml:space="preserve"> The Trust should conclude its MOU with the Alliance and seek to build </w:t>
      </w:r>
      <w:r w:rsidR="008B1F3C" w:rsidRPr="00F6034A">
        <w:rPr>
          <w:rFonts w:ascii="Tahoma" w:hAnsi="Tahoma" w:cs="Tahoma"/>
          <w:color w:val="000000" w:themeColor="text1"/>
        </w:rPr>
        <w:t>a strong partnership with this c</w:t>
      </w:r>
      <w:r w:rsidR="006F6AEF" w:rsidRPr="00F6034A">
        <w:rPr>
          <w:rFonts w:ascii="Tahoma" w:hAnsi="Tahoma" w:cs="Tahoma"/>
          <w:color w:val="000000" w:themeColor="text1"/>
        </w:rPr>
        <w:t>oalition in the run up to the 2015 Heads of State Summit</w:t>
      </w:r>
      <w:r w:rsidR="00C2703E" w:rsidRPr="00F6034A">
        <w:rPr>
          <w:rFonts w:ascii="Tahoma" w:hAnsi="Tahoma" w:cs="Tahoma"/>
          <w:color w:val="000000" w:themeColor="text1"/>
        </w:rPr>
        <w:t xml:space="preserve"> in Gaborone</w:t>
      </w:r>
      <w:r w:rsidR="006F6AEF" w:rsidRPr="00F6034A">
        <w:rPr>
          <w:rFonts w:ascii="Tahoma" w:hAnsi="Tahoma" w:cs="Tahoma"/>
          <w:color w:val="000000" w:themeColor="text1"/>
        </w:rPr>
        <w:t xml:space="preserve">. The Alliance plans to hold </w:t>
      </w:r>
      <w:r w:rsidR="00C2703E" w:rsidRPr="00F6034A">
        <w:rPr>
          <w:rFonts w:ascii="Tahoma" w:hAnsi="Tahoma" w:cs="Tahoma"/>
          <w:color w:val="000000" w:themeColor="text1"/>
        </w:rPr>
        <w:t>its annual SADC Gender Protocol@Work summit in Botswana</w:t>
      </w:r>
      <w:r w:rsidR="00063B88" w:rsidRPr="00F6034A">
        <w:rPr>
          <w:rFonts w:ascii="Tahoma" w:hAnsi="Tahoma" w:cs="Tahoma"/>
          <w:color w:val="000000" w:themeColor="text1"/>
        </w:rPr>
        <w:t xml:space="preserve"> in August 2015</w:t>
      </w:r>
      <w:r w:rsidR="00C2703E" w:rsidRPr="00F6034A">
        <w:rPr>
          <w:rFonts w:ascii="Tahoma" w:hAnsi="Tahoma" w:cs="Tahoma"/>
          <w:color w:val="000000" w:themeColor="text1"/>
        </w:rPr>
        <w:t xml:space="preserve">, </w:t>
      </w:r>
      <w:r w:rsidR="008B1F3C" w:rsidRPr="00F6034A">
        <w:rPr>
          <w:rFonts w:ascii="Tahoma" w:hAnsi="Tahoma" w:cs="Tahoma"/>
          <w:color w:val="000000" w:themeColor="text1"/>
        </w:rPr>
        <w:t>and use this opportunity to put pressure on the Botswana government to sign the Protocol, as the review provides an oppo</w:t>
      </w:r>
      <w:r w:rsidR="00063B88" w:rsidRPr="00F6034A">
        <w:rPr>
          <w:rFonts w:ascii="Tahoma" w:hAnsi="Tahoma" w:cs="Tahoma"/>
          <w:color w:val="000000" w:themeColor="text1"/>
        </w:rPr>
        <w:t>rtunity for Botswana to raise the issues that have prevented it from signing in the past (primarily the fact that it considered the targets unrealistic). The</w:t>
      </w:r>
      <w:r w:rsidR="001759F6" w:rsidRPr="00F6034A">
        <w:rPr>
          <w:rFonts w:ascii="Tahoma" w:hAnsi="Tahoma" w:cs="Tahoma"/>
          <w:color w:val="000000" w:themeColor="text1"/>
        </w:rPr>
        <w:t xml:space="preserve"> first meeting of the Task Team to review the Protocol targets will be held alongside the summit. The Trust should position itself as a key partner and supporter of these processes.</w:t>
      </w:r>
      <w:r w:rsidR="00C21FAF" w:rsidRPr="00F6034A">
        <w:rPr>
          <w:rFonts w:ascii="Tahoma" w:hAnsi="Tahoma" w:cs="Tahoma"/>
          <w:color w:val="000000" w:themeColor="text1"/>
        </w:rPr>
        <w:t xml:space="preserve"> Specifically, the Trust could contribute its expertise on </w:t>
      </w:r>
      <w:r w:rsidR="00085737" w:rsidRPr="00F6034A">
        <w:rPr>
          <w:rFonts w:ascii="Tahoma" w:hAnsi="Tahoma" w:cs="Tahoma"/>
          <w:color w:val="000000" w:themeColor="text1"/>
        </w:rPr>
        <w:t xml:space="preserve">private sector fund raising to raise funds for the survivors of gender violence who have received entrepreneurship training – one of the key categories at the summit. This forms part of the MOU with the Alliance. </w:t>
      </w:r>
      <w:r w:rsidR="001759F6" w:rsidRPr="00F6034A">
        <w:rPr>
          <w:rFonts w:ascii="Tahoma" w:hAnsi="Tahoma" w:cs="Tahoma"/>
          <w:color w:val="000000" w:themeColor="text1"/>
        </w:rPr>
        <w:t xml:space="preserve"> </w:t>
      </w:r>
      <w:r w:rsidR="008B1F3C" w:rsidRPr="00F6034A">
        <w:rPr>
          <w:rFonts w:ascii="Tahoma" w:hAnsi="Tahoma" w:cs="Tahoma"/>
          <w:color w:val="000000" w:themeColor="text1"/>
        </w:rPr>
        <w:t xml:space="preserve"> </w:t>
      </w:r>
    </w:p>
    <w:p w:rsidR="002E0C6D" w:rsidRPr="00F6034A" w:rsidRDefault="002E0C6D" w:rsidP="000449B2">
      <w:pPr>
        <w:spacing w:after="0" w:line="240" w:lineRule="auto"/>
        <w:jc w:val="both"/>
        <w:rPr>
          <w:rFonts w:ascii="Tahoma" w:hAnsi="Tahoma" w:cs="Tahoma"/>
          <w:color w:val="000000" w:themeColor="text1"/>
        </w:rPr>
      </w:pPr>
    </w:p>
    <w:p w:rsidR="002E0C6D" w:rsidRPr="00F6034A" w:rsidRDefault="00F805D7" w:rsidP="000449B2">
      <w:pPr>
        <w:pStyle w:val="ListParagraph"/>
        <w:numPr>
          <w:ilvl w:val="0"/>
          <w:numId w:val="40"/>
        </w:numPr>
        <w:spacing w:after="0" w:line="240" w:lineRule="auto"/>
        <w:ind w:left="360"/>
        <w:jc w:val="both"/>
        <w:rPr>
          <w:rFonts w:ascii="Tahoma" w:hAnsi="Tahoma" w:cs="Tahoma"/>
          <w:color w:val="000000" w:themeColor="text1"/>
        </w:rPr>
      </w:pPr>
      <w:r w:rsidRPr="00F6034A">
        <w:rPr>
          <w:rFonts w:ascii="Tahoma" w:hAnsi="Tahoma" w:cs="Tahoma"/>
          <w:b/>
          <w:i/>
        </w:rPr>
        <w:t xml:space="preserve">Divers of Change and profiling </w:t>
      </w:r>
      <w:r w:rsidR="00E31C60" w:rsidRPr="00F6034A">
        <w:rPr>
          <w:rFonts w:ascii="Tahoma" w:hAnsi="Tahoma" w:cs="Tahoma"/>
          <w:b/>
          <w:i/>
        </w:rPr>
        <w:t xml:space="preserve">The Trust’s </w:t>
      </w:r>
      <w:r w:rsidRPr="00F6034A">
        <w:rPr>
          <w:rFonts w:ascii="Tahoma" w:hAnsi="Tahoma" w:cs="Tahoma"/>
          <w:b/>
          <w:i/>
        </w:rPr>
        <w:t>stance on gender:</w:t>
      </w:r>
      <w:r w:rsidRPr="00F6034A">
        <w:rPr>
          <w:rFonts w:ascii="Tahoma" w:hAnsi="Tahoma" w:cs="Tahoma"/>
        </w:rPr>
        <w:t xml:space="preserve"> </w:t>
      </w:r>
      <w:r w:rsidR="002E0C6D" w:rsidRPr="00F6034A">
        <w:rPr>
          <w:rFonts w:ascii="Tahoma" w:hAnsi="Tahoma" w:cs="Tahoma"/>
        </w:rPr>
        <w:t>The 24</w:t>
      </w:r>
      <w:r w:rsidR="002E0C6D" w:rsidRPr="00F6034A">
        <w:rPr>
          <w:rFonts w:ascii="Tahoma" w:hAnsi="Tahoma" w:cs="Tahoma"/>
          <w:vertAlign w:val="superscript"/>
        </w:rPr>
        <w:t>th</w:t>
      </w:r>
      <w:r w:rsidR="002E0C6D" w:rsidRPr="00F6034A">
        <w:rPr>
          <w:rFonts w:ascii="Tahoma" w:hAnsi="Tahoma" w:cs="Tahoma"/>
        </w:rPr>
        <w:t xml:space="preserve"> African Union Summit held earlier this year declared 2015 as “The Year of Women’s Empowerment and Development towards Africa’s Agenda 2063.” To embrace this, the 2015 Drivers of Change Awards will recognise people driving change in women empowerment and development, gender equity, the promotion of equality and rights for women and girls.</w:t>
      </w:r>
      <w:r w:rsidR="005700DF" w:rsidRPr="00F6034A">
        <w:rPr>
          <w:rFonts w:ascii="Tahoma" w:hAnsi="Tahoma" w:cs="Tahoma"/>
        </w:rPr>
        <w:t xml:space="preserve"> This is another opportunity for the Trust to “nail its colours to the mast” and make strong policy statements on the link between gender equality and ending poverty. </w:t>
      </w:r>
      <w:r w:rsidR="006F79F2" w:rsidRPr="00F6034A">
        <w:rPr>
          <w:rFonts w:ascii="Tahoma" w:hAnsi="Tahoma" w:cs="Tahoma"/>
        </w:rPr>
        <w:t xml:space="preserve">The awards applications will yield rich case study material on the role of women in ending poverty in the region. The Trust </w:t>
      </w:r>
      <w:r w:rsidR="00C21FAF" w:rsidRPr="00F6034A">
        <w:rPr>
          <w:rFonts w:ascii="Tahoma" w:hAnsi="Tahoma" w:cs="Tahoma"/>
        </w:rPr>
        <w:t xml:space="preserve">should compile this in multi-media formats as part of knowledge management and contribution to gender discourse in the region. The Trust may also wish to </w:t>
      </w:r>
      <w:r w:rsidR="00A65E5E" w:rsidRPr="00F6034A">
        <w:rPr>
          <w:rFonts w:ascii="Tahoma" w:hAnsi="Tahoma" w:cs="Tahoma"/>
        </w:rPr>
        <w:t xml:space="preserve">bring the winners of these awards and of the SADC Gender Protocol@Work summit awards into an economic justice network to support this vital area of the post 2015 SADC Gender Protocol. </w:t>
      </w:r>
      <w:r w:rsidR="005700DF" w:rsidRPr="00F6034A">
        <w:rPr>
          <w:rFonts w:ascii="Tahoma" w:hAnsi="Tahoma" w:cs="Tahoma"/>
        </w:rPr>
        <w:t xml:space="preserve">  </w:t>
      </w:r>
    </w:p>
    <w:p w:rsidR="002E0C6D" w:rsidRPr="00F6034A" w:rsidRDefault="002E0C6D" w:rsidP="000449B2">
      <w:pPr>
        <w:spacing w:after="0" w:line="240" w:lineRule="auto"/>
        <w:jc w:val="both"/>
        <w:rPr>
          <w:rFonts w:ascii="Tahoma" w:hAnsi="Tahoma" w:cs="Tahoma"/>
          <w:color w:val="000000" w:themeColor="text1"/>
        </w:rPr>
      </w:pPr>
    </w:p>
    <w:p w:rsidR="00A763F6" w:rsidRPr="00F6034A" w:rsidRDefault="00A763F6"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t xml:space="preserve">Internal Processes </w:t>
      </w:r>
    </w:p>
    <w:p w:rsidR="00793B80" w:rsidRPr="00793B80" w:rsidRDefault="003E2849" w:rsidP="008D1C95">
      <w:pPr>
        <w:spacing w:after="0" w:line="240" w:lineRule="auto"/>
        <w:jc w:val="both"/>
        <w:rPr>
          <w:rFonts w:ascii="Tahoma" w:hAnsi="Tahoma" w:cs="Tahoma"/>
          <w:color w:val="000000" w:themeColor="text1"/>
        </w:rPr>
      </w:pPr>
      <w:r w:rsidRPr="00793B80">
        <w:rPr>
          <w:rFonts w:ascii="Tahoma" w:hAnsi="Tahoma" w:cs="Tahoma"/>
          <w:color w:val="000000" w:themeColor="text1"/>
        </w:rPr>
        <w:t xml:space="preserve">Internally </w:t>
      </w:r>
      <w:r w:rsidR="00230A60" w:rsidRPr="00793B80">
        <w:rPr>
          <w:rFonts w:ascii="Tahoma" w:hAnsi="Tahoma" w:cs="Tahoma"/>
          <w:color w:val="000000" w:themeColor="text1"/>
        </w:rPr>
        <w:t xml:space="preserve">the Trust recognises </w:t>
      </w:r>
      <w:r w:rsidR="000F654F" w:rsidRPr="00793B80">
        <w:rPr>
          <w:rFonts w:ascii="Tahoma" w:hAnsi="Tahoma" w:cs="Tahoma"/>
          <w:color w:val="000000" w:themeColor="text1"/>
        </w:rPr>
        <w:t xml:space="preserve">the need to </w:t>
      </w:r>
      <w:r w:rsidR="00793B80" w:rsidRPr="00793B80">
        <w:rPr>
          <w:rFonts w:ascii="Tahoma" w:hAnsi="Tahoma" w:cs="Tahoma"/>
          <w:color w:val="000000" w:themeColor="text1"/>
        </w:rPr>
        <w:t xml:space="preserve">strengthen its processes, systems, and capacity on gender mainstreaming through the following measures: </w:t>
      </w:r>
    </w:p>
    <w:p w:rsidR="00A763F6" w:rsidRPr="00F6034A" w:rsidRDefault="00793B80" w:rsidP="008D1C95">
      <w:pPr>
        <w:spacing w:after="0" w:line="240" w:lineRule="auto"/>
        <w:jc w:val="both"/>
        <w:rPr>
          <w:rFonts w:ascii="Tahoma" w:hAnsi="Tahoma" w:cs="Tahoma"/>
          <w:b/>
          <w:color w:val="000000" w:themeColor="text1"/>
        </w:rPr>
      </w:pPr>
      <w:r>
        <w:rPr>
          <w:rFonts w:ascii="Tahoma" w:hAnsi="Tahoma" w:cs="Tahoma"/>
          <w:color w:val="FF0000"/>
        </w:rPr>
        <w:t xml:space="preserve"> </w:t>
      </w:r>
    </w:p>
    <w:p w:rsidR="00A222B4" w:rsidRPr="00F6034A" w:rsidRDefault="00A222B4" w:rsidP="008D1C95">
      <w:pPr>
        <w:pStyle w:val="ListParagraph"/>
        <w:numPr>
          <w:ilvl w:val="0"/>
          <w:numId w:val="41"/>
        </w:numPr>
        <w:spacing w:after="0" w:line="240" w:lineRule="auto"/>
        <w:jc w:val="both"/>
        <w:rPr>
          <w:rFonts w:ascii="Tahoma" w:hAnsi="Tahoma" w:cs="Tahoma"/>
          <w:color w:val="000000" w:themeColor="text1"/>
        </w:rPr>
      </w:pPr>
      <w:r w:rsidRPr="00F6034A">
        <w:rPr>
          <w:rFonts w:ascii="Tahoma" w:hAnsi="Tahoma" w:cs="Tahoma"/>
          <w:b/>
          <w:i/>
          <w:color w:val="000000" w:themeColor="text1"/>
        </w:rPr>
        <w:t>Gender Policy and Action Plan</w:t>
      </w:r>
      <w:r w:rsidR="00A65E5E" w:rsidRPr="00F6034A">
        <w:rPr>
          <w:rFonts w:ascii="Tahoma" w:hAnsi="Tahoma" w:cs="Tahoma"/>
          <w:b/>
          <w:i/>
          <w:color w:val="000000" w:themeColor="text1"/>
        </w:rPr>
        <w:t xml:space="preserve">: </w:t>
      </w:r>
      <w:r w:rsidR="00A65E5E" w:rsidRPr="00F6034A">
        <w:rPr>
          <w:rFonts w:ascii="Tahoma" w:hAnsi="Tahoma" w:cs="Tahoma"/>
          <w:color w:val="000000" w:themeColor="text1"/>
        </w:rPr>
        <w:t xml:space="preserve"> The initiative by the Trust to undertake an audit and develop a gender policy is timely and enjoys senior management support. </w:t>
      </w:r>
      <w:r w:rsidR="00EE7BB6" w:rsidRPr="00F6034A">
        <w:rPr>
          <w:rFonts w:ascii="Tahoma" w:hAnsi="Tahoma" w:cs="Tahoma"/>
          <w:color w:val="000000" w:themeColor="text1"/>
        </w:rPr>
        <w:t xml:space="preserve">Every effort should be made to ensure that the process is thorough, inclusive, and delivers results. The policy should be accompanied by a Gender Management System </w:t>
      </w:r>
      <w:r w:rsidR="00EE2BEB" w:rsidRPr="00F6034A">
        <w:rPr>
          <w:rFonts w:ascii="Tahoma" w:hAnsi="Tahoma" w:cs="Tahoma"/>
          <w:color w:val="000000" w:themeColor="text1"/>
        </w:rPr>
        <w:t>–</w:t>
      </w:r>
      <w:r w:rsidR="00EE7BB6" w:rsidRPr="00F6034A">
        <w:rPr>
          <w:rFonts w:ascii="Tahoma" w:hAnsi="Tahoma" w:cs="Tahoma"/>
          <w:color w:val="000000" w:themeColor="text1"/>
        </w:rPr>
        <w:t xml:space="preserve"> </w:t>
      </w:r>
      <w:r w:rsidR="00EE7BB6" w:rsidRPr="00F6034A">
        <w:rPr>
          <w:rFonts w:ascii="Tahoma" w:hAnsi="Tahoma" w:cs="Tahoma"/>
          <w:color w:val="000000" w:themeColor="text1"/>
        </w:rPr>
        <w:lastRenderedPageBreak/>
        <w:t>Str</w:t>
      </w:r>
      <w:r w:rsidR="00EE2BEB" w:rsidRPr="00F6034A">
        <w:rPr>
          <w:rFonts w:ascii="Tahoma" w:hAnsi="Tahoma" w:cs="Tahoma"/>
          <w:color w:val="000000" w:themeColor="text1"/>
        </w:rPr>
        <w:t xml:space="preserve">uctures, policies and processes that ensure a systematic approach is embedded in the institution. </w:t>
      </w:r>
    </w:p>
    <w:p w:rsidR="00A65E5E" w:rsidRPr="00F6034A" w:rsidRDefault="00A65E5E" w:rsidP="008D1C95">
      <w:pPr>
        <w:spacing w:after="0" w:line="240" w:lineRule="auto"/>
        <w:jc w:val="both"/>
        <w:rPr>
          <w:rFonts w:ascii="Tahoma" w:hAnsi="Tahoma" w:cs="Tahoma"/>
          <w:color w:val="000000" w:themeColor="text1"/>
        </w:rPr>
      </w:pPr>
    </w:p>
    <w:p w:rsidR="002B3928" w:rsidRPr="00F6034A" w:rsidRDefault="00A222B4" w:rsidP="008D1C95">
      <w:pPr>
        <w:pStyle w:val="ListParagraph"/>
        <w:numPr>
          <w:ilvl w:val="0"/>
          <w:numId w:val="41"/>
        </w:numPr>
        <w:spacing w:after="0" w:line="240" w:lineRule="auto"/>
        <w:jc w:val="both"/>
        <w:rPr>
          <w:rFonts w:ascii="Tahoma" w:hAnsi="Tahoma" w:cs="Tahoma"/>
          <w:b/>
          <w:i/>
          <w:color w:val="000000" w:themeColor="text1"/>
        </w:rPr>
      </w:pPr>
      <w:r w:rsidRPr="00F6034A">
        <w:rPr>
          <w:rFonts w:ascii="Tahoma" w:hAnsi="Tahoma" w:cs="Tahoma"/>
          <w:b/>
          <w:i/>
          <w:color w:val="000000" w:themeColor="text1"/>
        </w:rPr>
        <w:t>Transformational approaches to institutional gender mainstreaming</w:t>
      </w:r>
      <w:r w:rsidR="00F70879" w:rsidRPr="00F6034A">
        <w:rPr>
          <w:rFonts w:ascii="Tahoma" w:hAnsi="Tahoma" w:cs="Tahoma"/>
          <w:b/>
          <w:i/>
          <w:color w:val="000000" w:themeColor="text1"/>
        </w:rPr>
        <w:t xml:space="preserve">: </w:t>
      </w:r>
      <w:r w:rsidR="00F70879" w:rsidRPr="00F6034A">
        <w:rPr>
          <w:rFonts w:ascii="Tahoma" w:hAnsi="Tahoma" w:cs="Tahoma"/>
          <w:color w:val="000000" w:themeColor="text1"/>
        </w:rPr>
        <w:t xml:space="preserve"> As part of the review, the Trust will need to debate whether to have a stand</w:t>
      </w:r>
      <w:r w:rsidR="002B3928" w:rsidRPr="00F6034A">
        <w:rPr>
          <w:rFonts w:ascii="Tahoma" w:hAnsi="Tahoma" w:cs="Tahoma"/>
          <w:color w:val="000000" w:themeColor="text1"/>
        </w:rPr>
        <w:t>-</w:t>
      </w:r>
      <w:r w:rsidR="00F70879" w:rsidRPr="00F6034A">
        <w:rPr>
          <w:rFonts w:ascii="Tahoma" w:hAnsi="Tahoma" w:cs="Tahoma"/>
          <w:color w:val="000000" w:themeColor="text1"/>
        </w:rPr>
        <w:t xml:space="preserve"> alone work stream on gender in addition to ensuring that gender is mainstreamed in all areas. Provided strong partnerships are formed with organisations and coalitions driving gender mainstreaming at the regional level, and that</w:t>
      </w:r>
      <w:r w:rsidR="00441B75" w:rsidRPr="00F6034A">
        <w:rPr>
          <w:rFonts w:ascii="Tahoma" w:hAnsi="Tahoma" w:cs="Tahoma"/>
          <w:color w:val="000000" w:themeColor="text1"/>
        </w:rPr>
        <w:t xml:space="preserve"> this is given visibility in the Trust</w:t>
      </w:r>
      <w:r w:rsidR="00F70879" w:rsidRPr="00F6034A">
        <w:rPr>
          <w:rFonts w:ascii="Tahoma" w:hAnsi="Tahoma" w:cs="Tahoma"/>
          <w:color w:val="000000" w:themeColor="text1"/>
        </w:rPr>
        <w:t xml:space="preserve">’s work, a separate programme area on gender may not be necessary. However </w:t>
      </w:r>
      <w:r w:rsidR="00037297" w:rsidRPr="00F6034A">
        <w:rPr>
          <w:rFonts w:ascii="Tahoma" w:hAnsi="Tahoma" w:cs="Tahoma"/>
          <w:color w:val="000000" w:themeColor="text1"/>
        </w:rPr>
        <w:t xml:space="preserve">the policies and processes adopted must ensure that gender is a primary lens of </w:t>
      </w:r>
      <w:r w:rsidR="00B361DA" w:rsidRPr="00F6034A">
        <w:rPr>
          <w:rFonts w:ascii="Tahoma" w:hAnsi="Tahoma" w:cs="Tahoma"/>
          <w:color w:val="000000" w:themeColor="text1"/>
        </w:rPr>
        <w:t xml:space="preserve">the Trust’s </w:t>
      </w:r>
      <w:r w:rsidR="00037297" w:rsidRPr="00F6034A">
        <w:rPr>
          <w:rFonts w:ascii="Tahoma" w:hAnsi="Tahoma" w:cs="Tahoma"/>
          <w:color w:val="000000" w:themeColor="text1"/>
        </w:rPr>
        <w:t>work as gender cuts across all areas of inequality</w:t>
      </w:r>
      <w:r w:rsidR="00DA7533" w:rsidRPr="00F6034A">
        <w:rPr>
          <w:rFonts w:ascii="Tahoma" w:hAnsi="Tahoma" w:cs="Tahoma"/>
          <w:color w:val="000000" w:themeColor="text1"/>
        </w:rPr>
        <w:t xml:space="preserve">. </w:t>
      </w:r>
      <w:r w:rsidR="001729FC" w:rsidRPr="00F6034A">
        <w:rPr>
          <w:rFonts w:ascii="Tahoma" w:hAnsi="Tahoma" w:cs="Tahoma"/>
          <w:color w:val="000000" w:themeColor="text1"/>
        </w:rPr>
        <w:t xml:space="preserve">The Trust </w:t>
      </w:r>
      <w:r w:rsidR="00DA7533" w:rsidRPr="00F6034A">
        <w:rPr>
          <w:rFonts w:ascii="Tahoma" w:hAnsi="Tahoma" w:cs="Tahoma"/>
          <w:color w:val="000000" w:themeColor="text1"/>
        </w:rPr>
        <w:t xml:space="preserve"> should either have a stand-alone Theory of Change on Gender or ensure that this is infused in its poverty and inequality Theory of Change </w:t>
      </w:r>
      <w:r w:rsidR="002B3928" w:rsidRPr="00F6034A">
        <w:rPr>
          <w:rFonts w:ascii="Tahoma" w:hAnsi="Tahoma" w:cs="Tahoma"/>
          <w:color w:val="000000" w:themeColor="text1"/>
        </w:rPr>
        <w:t xml:space="preserve">that appear to still be in the making. </w:t>
      </w:r>
      <w:r w:rsidR="00DA7533" w:rsidRPr="00F6034A">
        <w:rPr>
          <w:rFonts w:ascii="Tahoma" w:hAnsi="Tahoma" w:cs="Tahoma"/>
          <w:color w:val="000000" w:themeColor="text1"/>
        </w:rPr>
        <w:t xml:space="preserve"> </w:t>
      </w:r>
    </w:p>
    <w:p w:rsidR="002B3928" w:rsidRPr="00F6034A" w:rsidRDefault="002B3928" w:rsidP="008D1C95">
      <w:pPr>
        <w:pStyle w:val="ListParagraph"/>
        <w:spacing w:after="0" w:line="240" w:lineRule="auto"/>
        <w:rPr>
          <w:rFonts w:ascii="Tahoma" w:hAnsi="Tahoma" w:cs="Tahoma"/>
          <w:color w:val="000000" w:themeColor="text1"/>
        </w:rPr>
      </w:pPr>
    </w:p>
    <w:p w:rsidR="00A222B4" w:rsidRPr="00F6034A" w:rsidRDefault="002B3928" w:rsidP="008D1C95">
      <w:pPr>
        <w:pStyle w:val="ListParagraph"/>
        <w:numPr>
          <w:ilvl w:val="0"/>
          <w:numId w:val="41"/>
        </w:numPr>
        <w:spacing w:after="0" w:line="240" w:lineRule="auto"/>
        <w:jc w:val="both"/>
        <w:rPr>
          <w:rFonts w:ascii="Tahoma" w:hAnsi="Tahoma" w:cs="Tahoma"/>
          <w:b/>
          <w:i/>
          <w:color w:val="000000" w:themeColor="text1"/>
        </w:rPr>
      </w:pPr>
      <w:r w:rsidRPr="00F6034A">
        <w:rPr>
          <w:rFonts w:ascii="Tahoma" w:hAnsi="Tahoma" w:cs="Tahoma"/>
          <w:b/>
          <w:i/>
          <w:color w:val="000000" w:themeColor="text1"/>
        </w:rPr>
        <w:t>Gender Score Card:</w:t>
      </w:r>
      <w:r w:rsidRPr="00F6034A">
        <w:rPr>
          <w:rFonts w:ascii="Tahoma" w:hAnsi="Tahoma" w:cs="Tahoma"/>
          <w:color w:val="000000" w:themeColor="text1"/>
        </w:rPr>
        <w:t xml:space="preserve"> </w:t>
      </w:r>
      <w:r w:rsidR="001729FC" w:rsidRPr="00F6034A">
        <w:rPr>
          <w:rFonts w:ascii="Tahoma" w:hAnsi="Tahoma" w:cs="Tahoma"/>
          <w:color w:val="000000" w:themeColor="text1"/>
        </w:rPr>
        <w:t xml:space="preserve">The Trust </w:t>
      </w:r>
      <w:r w:rsidRPr="00F6034A">
        <w:rPr>
          <w:rFonts w:ascii="Tahoma" w:hAnsi="Tahoma" w:cs="Tahoma"/>
          <w:color w:val="000000" w:themeColor="text1"/>
        </w:rPr>
        <w:t xml:space="preserve">should make of the GL’s Organisational Gender Score Card to benchmark itself and </w:t>
      </w:r>
      <w:r w:rsidR="0018039C" w:rsidRPr="00F6034A">
        <w:rPr>
          <w:rFonts w:ascii="Tahoma" w:hAnsi="Tahoma" w:cs="Tahoma"/>
          <w:color w:val="000000" w:themeColor="text1"/>
        </w:rPr>
        <w:t>grantees on progress towards gender awareness within the organisation, and as part of annual organisational health checks,</w:t>
      </w:r>
      <w:r w:rsidR="00957016" w:rsidRPr="00F6034A">
        <w:rPr>
          <w:rFonts w:ascii="Tahoma" w:hAnsi="Tahoma" w:cs="Tahoma"/>
          <w:color w:val="000000" w:themeColor="text1"/>
        </w:rPr>
        <w:t xml:space="preserve"> to ensure this progress is sustained. </w:t>
      </w:r>
      <w:r w:rsidR="0018039C" w:rsidRPr="00F6034A">
        <w:rPr>
          <w:rFonts w:ascii="Tahoma" w:hAnsi="Tahoma" w:cs="Tahoma"/>
          <w:color w:val="000000" w:themeColor="text1"/>
        </w:rPr>
        <w:t xml:space="preserve">  </w:t>
      </w:r>
      <w:r w:rsidR="00037297" w:rsidRPr="00F6034A">
        <w:rPr>
          <w:rFonts w:ascii="Tahoma" w:hAnsi="Tahoma" w:cs="Tahoma"/>
          <w:color w:val="000000" w:themeColor="text1"/>
        </w:rPr>
        <w:t xml:space="preserve"> </w:t>
      </w:r>
      <w:r w:rsidR="00F70879" w:rsidRPr="00F6034A">
        <w:rPr>
          <w:rFonts w:ascii="Tahoma" w:hAnsi="Tahoma" w:cs="Tahoma"/>
          <w:color w:val="000000" w:themeColor="text1"/>
        </w:rPr>
        <w:t xml:space="preserve">  </w:t>
      </w:r>
      <w:r w:rsidR="00A222B4" w:rsidRPr="00F6034A">
        <w:rPr>
          <w:rFonts w:ascii="Tahoma" w:hAnsi="Tahoma" w:cs="Tahoma"/>
          <w:b/>
          <w:i/>
          <w:color w:val="000000" w:themeColor="text1"/>
        </w:rPr>
        <w:t xml:space="preserve"> </w:t>
      </w:r>
    </w:p>
    <w:p w:rsidR="00FF66D5" w:rsidRDefault="00FF66D5" w:rsidP="008D1C95">
      <w:pPr>
        <w:spacing w:after="0" w:line="240" w:lineRule="auto"/>
        <w:rPr>
          <w:rFonts w:ascii="Tahoma" w:eastAsia="Times New Roman" w:hAnsi="Tahoma" w:cs="Tahoma"/>
          <w:color w:val="000000" w:themeColor="text1"/>
          <w:lang w:eastAsia="en-GB"/>
        </w:rPr>
        <w:sectPr w:rsidR="00FF66D5" w:rsidSect="00772A22">
          <w:footerReference w:type="default" r:id="rId25"/>
          <w:pgSz w:w="11906" w:h="16838"/>
          <w:pgMar w:top="1440" w:right="1440" w:bottom="1440" w:left="1440" w:header="709" w:footer="709" w:gutter="0"/>
          <w:cols w:space="708"/>
          <w:docGrid w:linePitch="360"/>
        </w:sectPr>
      </w:pPr>
    </w:p>
    <w:p w:rsidR="00CB4D43" w:rsidRDefault="00D918A4" w:rsidP="008D1C95">
      <w:pPr>
        <w:spacing w:after="0" w:line="240" w:lineRule="auto"/>
        <w:jc w:val="both"/>
        <w:rPr>
          <w:rFonts w:ascii="Tahoma" w:hAnsi="Tahoma" w:cs="Tahoma"/>
          <w:b/>
          <w:color w:val="000000" w:themeColor="text1"/>
        </w:rPr>
      </w:pPr>
      <w:r w:rsidRPr="00F6034A">
        <w:rPr>
          <w:rFonts w:ascii="Tahoma" w:hAnsi="Tahoma" w:cs="Tahoma"/>
          <w:b/>
          <w:color w:val="000000" w:themeColor="text1"/>
        </w:rPr>
        <w:lastRenderedPageBreak/>
        <w:t xml:space="preserve">Annex A: Analysis of International and Regional </w:t>
      </w:r>
      <w:r w:rsidR="00CB4D43" w:rsidRPr="00F6034A">
        <w:rPr>
          <w:rFonts w:ascii="Tahoma" w:hAnsi="Tahoma" w:cs="Tahoma"/>
          <w:b/>
          <w:color w:val="000000" w:themeColor="text1"/>
        </w:rPr>
        <w:t>Legal and Policy Frameworks</w:t>
      </w:r>
      <w:r w:rsidRPr="00F6034A">
        <w:rPr>
          <w:rFonts w:ascii="Tahoma" w:hAnsi="Tahoma" w:cs="Tahoma"/>
          <w:b/>
          <w:color w:val="000000" w:themeColor="text1"/>
        </w:rPr>
        <w:t xml:space="preserve"> with a bearing on Gender Equality </w:t>
      </w:r>
    </w:p>
    <w:p w:rsidR="00FF66D5" w:rsidRPr="00F6034A" w:rsidRDefault="00FF66D5" w:rsidP="008D1C95">
      <w:pPr>
        <w:spacing w:after="0" w:line="240" w:lineRule="auto"/>
        <w:jc w:val="both"/>
        <w:rPr>
          <w:rFonts w:ascii="Tahoma" w:hAnsi="Tahoma" w:cs="Tahoma"/>
          <w:b/>
          <w:color w:val="000000" w:themeColor="text1"/>
        </w:rPr>
      </w:pPr>
    </w:p>
    <w:tbl>
      <w:tblPr>
        <w:tblStyle w:val="TableGrid"/>
        <w:tblW w:w="16557" w:type="dxa"/>
        <w:tblInd w:w="-1140" w:type="dxa"/>
        <w:tblLayout w:type="fixed"/>
        <w:tblLook w:val="04A0" w:firstRow="1" w:lastRow="0" w:firstColumn="1" w:lastColumn="0" w:noHBand="0" w:noVBand="1"/>
      </w:tblPr>
      <w:tblGrid>
        <w:gridCol w:w="1959"/>
        <w:gridCol w:w="763"/>
        <w:gridCol w:w="1162"/>
        <w:gridCol w:w="1050"/>
        <w:gridCol w:w="1276"/>
        <w:gridCol w:w="1275"/>
        <w:gridCol w:w="1134"/>
        <w:gridCol w:w="1418"/>
        <w:gridCol w:w="1559"/>
        <w:gridCol w:w="992"/>
        <w:gridCol w:w="851"/>
        <w:gridCol w:w="850"/>
        <w:gridCol w:w="1134"/>
        <w:gridCol w:w="1134"/>
      </w:tblGrid>
      <w:tr w:rsidR="00CB4D43" w:rsidRPr="00F6034A" w:rsidTr="00B745B7">
        <w:trPr>
          <w:tblHeader/>
        </w:trPr>
        <w:tc>
          <w:tcPr>
            <w:tcW w:w="1959" w:type="dxa"/>
          </w:tcPr>
          <w:p w:rsidR="00CB4D43" w:rsidRPr="00F6034A" w:rsidRDefault="00CB4D43"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Scope</w:t>
            </w:r>
          </w:p>
        </w:tc>
        <w:tc>
          <w:tcPr>
            <w:tcW w:w="763" w:type="dxa"/>
          </w:tcPr>
          <w:p w:rsidR="00CB4D43" w:rsidRPr="00F6034A" w:rsidRDefault="00CB4D43"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Year</w:t>
            </w:r>
          </w:p>
        </w:tc>
        <w:tc>
          <w:tcPr>
            <w:tcW w:w="1162" w:type="dxa"/>
          </w:tcPr>
          <w:p w:rsidR="00CB4D43" w:rsidRPr="00F6034A" w:rsidRDefault="00CB4D43"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Articles</w:t>
            </w:r>
          </w:p>
        </w:tc>
        <w:tc>
          <w:tcPr>
            <w:tcW w:w="1050" w:type="dxa"/>
          </w:tcPr>
          <w:p w:rsidR="00CB4D43" w:rsidRPr="00F6034A" w:rsidRDefault="00CB4D43" w:rsidP="008D1C95">
            <w:pPr>
              <w:jc w:val="center"/>
              <w:rPr>
                <w:rFonts w:ascii="Tahoma" w:hAnsi="Tahoma" w:cs="Tahoma"/>
                <w:b/>
                <w:color w:val="000000" w:themeColor="text1"/>
                <w:sz w:val="20"/>
                <w:szCs w:val="20"/>
              </w:rPr>
            </w:pPr>
          </w:p>
        </w:tc>
        <w:tc>
          <w:tcPr>
            <w:tcW w:w="11623" w:type="dxa"/>
            <w:gridSpan w:val="10"/>
          </w:tcPr>
          <w:p w:rsidR="00CB4D43" w:rsidRPr="00F6034A" w:rsidRDefault="00CB4D43" w:rsidP="008D1C95">
            <w:pPr>
              <w:rPr>
                <w:rFonts w:ascii="Tahoma" w:hAnsi="Tahoma" w:cs="Tahoma"/>
                <w:b/>
                <w:color w:val="000000" w:themeColor="text1"/>
                <w:sz w:val="20"/>
                <w:szCs w:val="20"/>
              </w:rPr>
            </w:pPr>
            <w:r w:rsidRPr="00F6034A">
              <w:rPr>
                <w:rFonts w:ascii="Tahoma" w:hAnsi="Tahoma" w:cs="Tahoma"/>
                <w:b/>
                <w:color w:val="000000" w:themeColor="text1"/>
                <w:sz w:val="20"/>
                <w:szCs w:val="20"/>
              </w:rPr>
              <w:t>Gender Dimensions</w:t>
            </w:r>
          </w:p>
        </w:tc>
      </w:tr>
      <w:tr w:rsidR="00CB4D43" w:rsidRPr="00F6034A" w:rsidTr="00B745B7">
        <w:trPr>
          <w:tblHeader/>
        </w:trPr>
        <w:tc>
          <w:tcPr>
            <w:tcW w:w="1959" w:type="dxa"/>
          </w:tcPr>
          <w:p w:rsidR="00CB4D43" w:rsidRPr="00F6034A" w:rsidRDefault="00CB4D43" w:rsidP="008D1C95">
            <w:pPr>
              <w:jc w:val="both"/>
              <w:rPr>
                <w:rFonts w:ascii="Tahoma" w:hAnsi="Tahoma" w:cs="Tahoma"/>
                <w:b/>
                <w:color w:val="000000" w:themeColor="text1"/>
                <w:sz w:val="20"/>
                <w:szCs w:val="20"/>
              </w:rPr>
            </w:pPr>
          </w:p>
        </w:tc>
        <w:tc>
          <w:tcPr>
            <w:tcW w:w="763" w:type="dxa"/>
          </w:tcPr>
          <w:p w:rsidR="00CB4D43" w:rsidRPr="00F6034A" w:rsidRDefault="00CB4D43" w:rsidP="008D1C95">
            <w:pPr>
              <w:jc w:val="both"/>
              <w:rPr>
                <w:rFonts w:ascii="Tahoma" w:hAnsi="Tahoma" w:cs="Tahoma"/>
                <w:color w:val="000000" w:themeColor="text1"/>
                <w:sz w:val="20"/>
                <w:szCs w:val="20"/>
              </w:rPr>
            </w:pPr>
          </w:p>
        </w:tc>
        <w:tc>
          <w:tcPr>
            <w:tcW w:w="1162" w:type="dxa"/>
          </w:tcPr>
          <w:p w:rsidR="00CB4D43" w:rsidRPr="00F6034A" w:rsidRDefault="00CB4D43" w:rsidP="008D1C95">
            <w:pPr>
              <w:jc w:val="both"/>
              <w:rPr>
                <w:rFonts w:ascii="Tahoma" w:hAnsi="Tahoma" w:cs="Tahoma"/>
                <w:color w:val="000000" w:themeColor="text1"/>
                <w:sz w:val="20"/>
                <w:szCs w:val="20"/>
              </w:rPr>
            </w:pPr>
          </w:p>
        </w:tc>
        <w:tc>
          <w:tcPr>
            <w:tcW w:w="1050"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Human Rights Approach </w:t>
            </w:r>
          </w:p>
        </w:tc>
        <w:tc>
          <w:tcPr>
            <w:tcW w:w="1276"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Constitutional &amp; Legal Rights</w:t>
            </w:r>
          </w:p>
        </w:tc>
        <w:tc>
          <w:tcPr>
            <w:tcW w:w="1275"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Governance</w:t>
            </w:r>
          </w:p>
        </w:tc>
        <w:tc>
          <w:tcPr>
            <w:tcW w:w="1134"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Education &amp; Training</w:t>
            </w:r>
          </w:p>
        </w:tc>
        <w:tc>
          <w:tcPr>
            <w:tcW w:w="1418"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Productive Resources &amp; Employment</w:t>
            </w:r>
          </w:p>
        </w:tc>
        <w:tc>
          <w:tcPr>
            <w:tcW w:w="15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Economic Empowerment</w:t>
            </w:r>
          </w:p>
        </w:tc>
        <w:tc>
          <w:tcPr>
            <w:tcW w:w="99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Gender Based Violence</w:t>
            </w:r>
          </w:p>
        </w:tc>
        <w:tc>
          <w:tcPr>
            <w:tcW w:w="851"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Migra-tion &amp; Free Move-ment</w:t>
            </w:r>
          </w:p>
        </w:tc>
        <w:tc>
          <w:tcPr>
            <w:tcW w:w="850"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Health; HIV &amp; AIDS</w:t>
            </w:r>
          </w:p>
        </w:tc>
        <w:tc>
          <w:tcPr>
            <w:tcW w:w="1134"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Peace Building &amp; Conflict Resolution</w:t>
            </w:r>
          </w:p>
        </w:tc>
        <w:tc>
          <w:tcPr>
            <w:tcW w:w="1134"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Media, Information &amp; Communication</w:t>
            </w:r>
          </w:p>
        </w:tc>
      </w:tr>
      <w:tr w:rsidR="00CB4D43" w:rsidRPr="00F6034A" w:rsidTr="00B745B7">
        <w:trPr>
          <w:tblHeader/>
        </w:trPr>
        <w:tc>
          <w:tcPr>
            <w:tcW w:w="3884" w:type="dxa"/>
            <w:gridSpan w:val="3"/>
          </w:tcPr>
          <w:p w:rsidR="00CB4D43" w:rsidRPr="00F6034A" w:rsidRDefault="00CB4D43" w:rsidP="008D1C95">
            <w:pPr>
              <w:jc w:val="both"/>
              <w:rPr>
                <w:rFonts w:ascii="Tahoma" w:hAnsi="Tahoma" w:cs="Tahoma"/>
                <w:color w:val="000000" w:themeColor="text1"/>
                <w:sz w:val="20"/>
                <w:szCs w:val="20"/>
              </w:rPr>
            </w:pPr>
          </w:p>
        </w:tc>
        <w:tc>
          <w:tcPr>
            <w:tcW w:w="12673" w:type="dxa"/>
            <w:gridSpan w:val="11"/>
          </w:tcPr>
          <w:p w:rsidR="00CB4D43" w:rsidRPr="00F6034A" w:rsidRDefault="00CB4D43" w:rsidP="008D1C95">
            <w:pPr>
              <w:rPr>
                <w:rFonts w:ascii="Tahoma" w:hAnsi="Tahoma" w:cs="Tahoma"/>
                <w:b/>
                <w:color w:val="000000" w:themeColor="text1"/>
                <w:sz w:val="20"/>
                <w:szCs w:val="20"/>
              </w:rPr>
            </w:pPr>
            <w:r w:rsidRPr="00F6034A">
              <w:rPr>
                <w:rFonts w:ascii="Tahoma" w:hAnsi="Tahoma" w:cs="Tahoma"/>
                <w:b/>
                <w:color w:val="000000" w:themeColor="text1"/>
                <w:sz w:val="20"/>
                <w:szCs w:val="20"/>
              </w:rPr>
              <w:t xml:space="preserve">RELEVANT ARTICLES / COMMITMENTS / GOALS </w:t>
            </w: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b/>
                <w:color w:val="000000" w:themeColor="text1"/>
                <w:sz w:val="20"/>
                <w:szCs w:val="20"/>
              </w:rPr>
              <w:t>INTERNATIONAL</w:t>
            </w:r>
          </w:p>
        </w:tc>
        <w:tc>
          <w:tcPr>
            <w:tcW w:w="14598" w:type="dxa"/>
            <w:gridSpan w:val="13"/>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The Universal Declaration of Human Rights</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1948</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30 Articles </w:t>
            </w:r>
          </w:p>
        </w:tc>
        <w:tc>
          <w:tcPr>
            <w:tcW w:w="10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 – 7; 16; 18; 24; 25; 28; 29</w:t>
            </w:r>
          </w:p>
        </w:tc>
        <w:tc>
          <w:tcPr>
            <w:tcW w:w="1276"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8; 9; 10; 11; 12</w:t>
            </w:r>
          </w:p>
        </w:tc>
        <w:tc>
          <w:tcPr>
            <w:tcW w:w="1275"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21</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26</w:t>
            </w:r>
          </w:p>
        </w:tc>
        <w:tc>
          <w:tcPr>
            <w:tcW w:w="1418"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17</w:t>
            </w:r>
          </w:p>
        </w:tc>
        <w:tc>
          <w:tcPr>
            <w:tcW w:w="1559"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22</w:t>
            </w:r>
          </w:p>
        </w:tc>
        <w:tc>
          <w:tcPr>
            <w:tcW w:w="992" w:type="dxa"/>
          </w:tcPr>
          <w:p w:rsidR="00CB4D43" w:rsidRPr="00F6034A" w:rsidRDefault="00CB4D43" w:rsidP="008D1C95">
            <w:pPr>
              <w:rPr>
                <w:rFonts w:ascii="Tahoma" w:hAnsi="Tahoma" w:cs="Tahoma"/>
                <w:color w:val="000000" w:themeColor="text1"/>
                <w:sz w:val="20"/>
                <w:szCs w:val="20"/>
              </w:rPr>
            </w:pPr>
          </w:p>
        </w:tc>
        <w:tc>
          <w:tcPr>
            <w:tcW w:w="851"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13; 14; 15</w:t>
            </w:r>
          </w:p>
        </w:tc>
        <w:tc>
          <w:tcPr>
            <w:tcW w:w="850"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19; 27</w:t>
            </w: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CEDAW</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1989</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30 Articles </w:t>
            </w:r>
          </w:p>
        </w:tc>
        <w:tc>
          <w:tcPr>
            <w:tcW w:w="1050" w:type="dxa"/>
          </w:tcPr>
          <w:p w:rsidR="00CB4D43" w:rsidRPr="00F6034A" w:rsidRDefault="00CB4D43" w:rsidP="008D1C95">
            <w:pPr>
              <w:rPr>
                <w:rFonts w:ascii="Tahoma" w:hAnsi="Tahoma" w:cs="Tahoma"/>
                <w:color w:val="000000" w:themeColor="text1"/>
                <w:sz w:val="20"/>
                <w:szCs w:val="20"/>
              </w:rPr>
            </w:pPr>
          </w:p>
        </w:tc>
        <w:tc>
          <w:tcPr>
            <w:tcW w:w="1276"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5;9;15;16</w:t>
            </w:r>
          </w:p>
        </w:tc>
        <w:tc>
          <w:tcPr>
            <w:tcW w:w="1275"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7</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10</w:t>
            </w:r>
          </w:p>
        </w:tc>
        <w:tc>
          <w:tcPr>
            <w:tcW w:w="1418"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4; 11</w:t>
            </w:r>
          </w:p>
        </w:tc>
        <w:tc>
          <w:tcPr>
            <w:tcW w:w="1559"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3; 13; 14</w:t>
            </w:r>
          </w:p>
        </w:tc>
        <w:tc>
          <w:tcPr>
            <w:tcW w:w="992"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 6</w:t>
            </w: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12</w:t>
            </w:r>
          </w:p>
        </w:tc>
        <w:tc>
          <w:tcPr>
            <w:tcW w:w="1134"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Beijing Declaration and its Platform for Action</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1995</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38 Commitments</w:t>
            </w:r>
          </w:p>
        </w:tc>
        <w:tc>
          <w:tcPr>
            <w:tcW w:w="1050"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276"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275"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134"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418"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559"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992"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p w:rsidR="00CB4D43" w:rsidRPr="00F6034A" w:rsidRDefault="00CB4D43" w:rsidP="008D1C95">
            <w:pPr>
              <w:jc w:val="center"/>
              <w:rPr>
                <w:rFonts w:ascii="Tahoma" w:hAnsi="Tahoma" w:cs="Tahoma"/>
                <w:b/>
                <w:color w:val="000000" w:themeColor="text1"/>
                <w:sz w:val="20"/>
                <w:szCs w:val="20"/>
              </w:rPr>
            </w:pPr>
          </w:p>
        </w:tc>
        <w:tc>
          <w:tcPr>
            <w:tcW w:w="851" w:type="dxa"/>
          </w:tcPr>
          <w:p w:rsidR="00CB4D43" w:rsidRPr="00F6034A" w:rsidRDefault="00CB4D43" w:rsidP="008D1C95">
            <w:pPr>
              <w:jc w:val="center"/>
              <w:rPr>
                <w:rFonts w:ascii="Tahoma" w:hAnsi="Tahoma" w:cs="Tahoma"/>
                <w:b/>
                <w:color w:val="000000" w:themeColor="text1"/>
                <w:sz w:val="20"/>
                <w:szCs w:val="20"/>
              </w:rPr>
            </w:pPr>
          </w:p>
        </w:tc>
        <w:tc>
          <w:tcPr>
            <w:tcW w:w="850"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134"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c>
          <w:tcPr>
            <w:tcW w:w="1134" w:type="dxa"/>
          </w:tcPr>
          <w:p w:rsidR="00CB4D43" w:rsidRPr="00F6034A" w:rsidRDefault="00CB4D43" w:rsidP="008D1C95">
            <w:pPr>
              <w:jc w:val="center"/>
              <w:rPr>
                <w:rFonts w:ascii="Tahoma" w:hAnsi="Tahoma" w:cs="Tahoma"/>
                <w:b/>
                <w:color w:val="000000" w:themeColor="text1"/>
                <w:sz w:val="20"/>
                <w:szCs w:val="20"/>
              </w:rPr>
            </w:pPr>
          </w:p>
          <w:p w:rsidR="00CB4D43" w:rsidRPr="00F6034A" w:rsidRDefault="00CB4D43" w:rsidP="008D1C95">
            <w:pPr>
              <w:jc w:val="center"/>
              <w:rPr>
                <w:rFonts w:ascii="Tahoma" w:hAnsi="Tahoma" w:cs="Tahoma"/>
                <w:b/>
                <w:color w:val="000000" w:themeColor="text1"/>
                <w:sz w:val="20"/>
                <w:szCs w:val="20"/>
              </w:rPr>
            </w:pPr>
            <w:r w:rsidRPr="00F6034A">
              <w:rPr>
                <w:rFonts w:ascii="Tahoma" w:hAnsi="Tahoma" w:cs="Tahoma"/>
                <w:b/>
                <w:color w:val="000000" w:themeColor="text1"/>
                <w:sz w:val="20"/>
                <w:szCs w:val="20"/>
              </w:rPr>
              <w:sym w:font="Wingdings 2" w:char="F050"/>
            </w: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UN Resolution 1325</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2000</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18 Articles</w:t>
            </w:r>
          </w:p>
        </w:tc>
        <w:tc>
          <w:tcPr>
            <w:tcW w:w="1050" w:type="dxa"/>
          </w:tcPr>
          <w:p w:rsidR="00CB4D43" w:rsidRPr="00F6034A" w:rsidRDefault="00CB4D43" w:rsidP="008D1C95">
            <w:pPr>
              <w:rPr>
                <w:rFonts w:ascii="Tahoma" w:hAnsi="Tahoma" w:cs="Tahoma"/>
                <w:color w:val="000000" w:themeColor="text1"/>
                <w:sz w:val="20"/>
                <w:szCs w:val="20"/>
              </w:rPr>
            </w:pPr>
          </w:p>
        </w:tc>
        <w:tc>
          <w:tcPr>
            <w:tcW w:w="1276" w:type="dxa"/>
          </w:tcPr>
          <w:p w:rsidR="00CB4D43" w:rsidRPr="00F6034A" w:rsidRDefault="00CB4D43" w:rsidP="008D1C95">
            <w:pPr>
              <w:rPr>
                <w:rFonts w:ascii="Tahoma" w:hAnsi="Tahoma" w:cs="Tahoma"/>
                <w:color w:val="000000" w:themeColor="text1"/>
                <w:sz w:val="20"/>
                <w:szCs w:val="20"/>
              </w:rPr>
            </w:pPr>
          </w:p>
        </w:tc>
        <w:tc>
          <w:tcPr>
            <w:tcW w:w="1275"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c>
          <w:tcPr>
            <w:tcW w:w="1418" w:type="dxa"/>
          </w:tcPr>
          <w:p w:rsidR="00CB4D43" w:rsidRPr="00F6034A" w:rsidRDefault="00CB4D43" w:rsidP="008D1C95">
            <w:pPr>
              <w:rPr>
                <w:rFonts w:ascii="Tahoma" w:hAnsi="Tahoma" w:cs="Tahoma"/>
                <w:color w:val="000000" w:themeColor="text1"/>
                <w:sz w:val="20"/>
                <w:szCs w:val="20"/>
              </w:rPr>
            </w:pPr>
          </w:p>
        </w:tc>
        <w:tc>
          <w:tcPr>
            <w:tcW w:w="1559" w:type="dxa"/>
          </w:tcPr>
          <w:p w:rsidR="00CB4D43" w:rsidRPr="00F6034A" w:rsidRDefault="00CB4D43" w:rsidP="008D1C95">
            <w:pPr>
              <w:rPr>
                <w:rFonts w:ascii="Tahoma" w:hAnsi="Tahoma" w:cs="Tahoma"/>
                <w:color w:val="000000" w:themeColor="text1"/>
                <w:sz w:val="20"/>
                <w:szCs w:val="20"/>
              </w:rPr>
            </w:pPr>
          </w:p>
        </w:tc>
        <w:tc>
          <w:tcPr>
            <w:tcW w:w="992" w:type="dxa"/>
          </w:tcPr>
          <w:p w:rsidR="00CB4D43" w:rsidRPr="00F6034A" w:rsidRDefault="00CB4D43" w:rsidP="008D1C95">
            <w:pPr>
              <w:rPr>
                <w:rFonts w:ascii="Tahoma" w:hAnsi="Tahoma" w:cs="Tahoma"/>
                <w:color w:val="000000" w:themeColor="text1"/>
                <w:sz w:val="20"/>
                <w:szCs w:val="20"/>
              </w:rPr>
            </w:pP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1-18</w:t>
            </w:r>
          </w:p>
        </w:tc>
        <w:tc>
          <w:tcPr>
            <w:tcW w:w="1134" w:type="dxa"/>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MDGS</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2000</w:t>
            </w:r>
          </w:p>
        </w:tc>
        <w:tc>
          <w:tcPr>
            <w:tcW w:w="1162" w:type="dxa"/>
          </w:tcPr>
          <w:p w:rsidR="00CB4D43" w:rsidRPr="00F6034A" w:rsidRDefault="00CB4D43" w:rsidP="008D1C95">
            <w:pPr>
              <w:jc w:val="both"/>
              <w:rPr>
                <w:rFonts w:ascii="Tahoma" w:hAnsi="Tahoma" w:cs="Tahoma"/>
                <w:color w:val="000000" w:themeColor="text1"/>
                <w:sz w:val="20"/>
                <w:szCs w:val="20"/>
              </w:rPr>
            </w:pPr>
          </w:p>
        </w:tc>
        <w:tc>
          <w:tcPr>
            <w:tcW w:w="10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Goal 1</w:t>
            </w:r>
          </w:p>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Goal 3</w:t>
            </w:r>
          </w:p>
        </w:tc>
        <w:tc>
          <w:tcPr>
            <w:tcW w:w="1276" w:type="dxa"/>
          </w:tcPr>
          <w:p w:rsidR="00CB4D43" w:rsidRPr="00F6034A" w:rsidRDefault="00CB4D43" w:rsidP="008D1C95">
            <w:pPr>
              <w:rPr>
                <w:rFonts w:ascii="Tahoma" w:hAnsi="Tahoma" w:cs="Tahoma"/>
                <w:color w:val="000000" w:themeColor="text1"/>
                <w:sz w:val="20"/>
                <w:szCs w:val="20"/>
              </w:rPr>
            </w:pPr>
          </w:p>
        </w:tc>
        <w:tc>
          <w:tcPr>
            <w:tcW w:w="1275"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Goal 2</w:t>
            </w:r>
          </w:p>
        </w:tc>
        <w:tc>
          <w:tcPr>
            <w:tcW w:w="1418" w:type="dxa"/>
          </w:tcPr>
          <w:p w:rsidR="00CB4D43" w:rsidRPr="00F6034A" w:rsidRDefault="00CB4D43" w:rsidP="008D1C95">
            <w:pPr>
              <w:rPr>
                <w:rFonts w:ascii="Tahoma" w:hAnsi="Tahoma" w:cs="Tahoma"/>
                <w:color w:val="000000" w:themeColor="text1"/>
                <w:sz w:val="20"/>
                <w:szCs w:val="20"/>
              </w:rPr>
            </w:pPr>
          </w:p>
        </w:tc>
        <w:tc>
          <w:tcPr>
            <w:tcW w:w="1559" w:type="dxa"/>
          </w:tcPr>
          <w:p w:rsidR="00CB4D43" w:rsidRPr="00F6034A" w:rsidRDefault="00CB4D43" w:rsidP="008D1C95">
            <w:pPr>
              <w:rPr>
                <w:rFonts w:ascii="Tahoma" w:hAnsi="Tahoma" w:cs="Tahoma"/>
                <w:color w:val="000000" w:themeColor="text1"/>
                <w:sz w:val="20"/>
                <w:szCs w:val="20"/>
              </w:rPr>
            </w:pPr>
          </w:p>
        </w:tc>
        <w:tc>
          <w:tcPr>
            <w:tcW w:w="992" w:type="dxa"/>
          </w:tcPr>
          <w:p w:rsidR="00CB4D43" w:rsidRPr="00F6034A" w:rsidRDefault="00CB4D43" w:rsidP="008D1C95">
            <w:pPr>
              <w:rPr>
                <w:rFonts w:ascii="Tahoma" w:hAnsi="Tahoma" w:cs="Tahoma"/>
                <w:color w:val="000000" w:themeColor="text1"/>
                <w:sz w:val="20"/>
                <w:szCs w:val="20"/>
              </w:rPr>
            </w:pP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Goal 4; 5; 6</w:t>
            </w:r>
          </w:p>
        </w:tc>
        <w:tc>
          <w:tcPr>
            <w:tcW w:w="1134"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b/>
                <w:color w:val="000000" w:themeColor="text1"/>
                <w:sz w:val="20"/>
                <w:szCs w:val="20"/>
              </w:rPr>
            </w:pPr>
            <w:r w:rsidRPr="00F6034A">
              <w:rPr>
                <w:rFonts w:ascii="Tahoma" w:hAnsi="Tahoma" w:cs="Tahoma"/>
                <w:b/>
                <w:color w:val="000000" w:themeColor="text1"/>
                <w:sz w:val="20"/>
                <w:szCs w:val="20"/>
              </w:rPr>
              <w:t>REGIONAL</w:t>
            </w:r>
          </w:p>
        </w:tc>
        <w:tc>
          <w:tcPr>
            <w:tcW w:w="14598" w:type="dxa"/>
            <w:gridSpan w:val="13"/>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Protocol on the African Charter on Human and People’s Rights on the Rights of Women in Africa</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2005</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25 Articles </w:t>
            </w:r>
          </w:p>
        </w:tc>
        <w:tc>
          <w:tcPr>
            <w:tcW w:w="1050"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 3; 4; 5; 15; 17; 22; 23; 24</w:t>
            </w:r>
          </w:p>
        </w:tc>
        <w:tc>
          <w:tcPr>
            <w:tcW w:w="1276"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6; 7; 8; 20; 21</w:t>
            </w:r>
          </w:p>
        </w:tc>
        <w:tc>
          <w:tcPr>
            <w:tcW w:w="1275"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9</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12</w:t>
            </w:r>
          </w:p>
        </w:tc>
        <w:tc>
          <w:tcPr>
            <w:tcW w:w="1418"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16; 18; 19</w:t>
            </w:r>
          </w:p>
        </w:tc>
        <w:tc>
          <w:tcPr>
            <w:tcW w:w="1559"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13</w:t>
            </w:r>
          </w:p>
        </w:tc>
        <w:tc>
          <w:tcPr>
            <w:tcW w:w="992" w:type="dxa"/>
          </w:tcPr>
          <w:p w:rsidR="00CB4D43" w:rsidRPr="00F6034A" w:rsidRDefault="00CB4D43" w:rsidP="008D1C95">
            <w:pPr>
              <w:rPr>
                <w:rFonts w:ascii="Tahoma" w:hAnsi="Tahoma" w:cs="Tahoma"/>
                <w:color w:val="000000" w:themeColor="text1"/>
                <w:sz w:val="20"/>
                <w:szCs w:val="20"/>
              </w:rPr>
            </w:pP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14</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10;11</w:t>
            </w:r>
          </w:p>
        </w:tc>
        <w:tc>
          <w:tcPr>
            <w:tcW w:w="1134" w:type="dxa"/>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 xml:space="preserve">The Declaration of Gender and Development and 1998 Addendum on the Prevention and Eradication of Violence Against </w:t>
            </w:r>
            <w:r w:rsidRPr="00F6034A">
              <w:rPr>
                <w:rFonts w:ascii="Tahoma" w:hAnsi="Tahoma" w:cs="Tahoma"/>
                <w:color w:val="000000" w:themeColor="text1"/>
                <w:sz w:val="20"/>
                <w:szCs w:val="20"/>
              </w:rPr>
              <w:lastRenderedPageBreak/>
              <w:t>Women and Children</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lastRenderedPageBreak/>
              <w:t>1997</w:t>
            </w:r>
          </w:p>
        </w:tc>
        <w:tc>
          <w:tcPr>
            <w:tcW w:w="1162" w:type="dxa"/>
          </w:tcPr>
          <w:p w:rsidR="00CB4D43" w:rsidRPr="00F6034A" w:rsidRDefault="00CB4D43" w:rsidP="008D1C95">
            <w:pPr>
              <w:jc w:val="both"/>
              <w:rPr>
                <w:rFonts w:ascii="Tahoma" w:hAnsi="Tahoma" w:cs="Tahoma"/>
                <w:color w:val="000000" w:themeColor="text1"/>
                <w:sz w:val="20"/>
                <w:szCs w:val="20"/>
              </w:rPr>
            </w:pPr>
          </w:p>
        </w:tc>
        <w:tc>
          <w:tcPr>
            <w:tcW w:w="1050" w:type="dxa"/>
          </w:tcPr>
          <w:p w:rsidR="00CB4D43" w:rsidRPr="00F6034A" w:rsidRDefault="00CB4D43" w:rsidP="008D1C95">
            <w:pPr>
              <w:rPr>
                <w:rFonts w:ascii="Tahoma" w:hAnsi="Tahoma" w:cs="Tahoma"/>
                <w:color w:val="000000" w:themeColor="text1"/>
                <w:sz w:val="20"/>
                <w:szCs w:val="20"/>
              </w:rPr>
            </w:pPr>
          </w:p>
        </w:tc>
        <w:tc>
          <w:tcPr>
            <w:tcW w:w="1276" w:type="dxa"/>
          </w:tcPr>
          <w:p w:rsidR="00CB4D43" w:rsidRPr="00F6034A" w:rsidRDefault="00CB4D43" w:rsidP="008D1C95">
            <w:pPr>
              <w:rPr>
                <w:rFonts w:ascii="Tahoma" w:hAnsi="Tahoma" w:cs="Tahoma"/>
                <w:color w:val="000000" w:themeColor="text1"/>
                <w:sz w:val="20"/>
                <w:szCs w:val="20"/>
              </w:rPr>
            </w:pPr>
          </w:p>
        </w:tc>
        <w:tc>
          <w:tcPr>
            <w:tcW w:w="1275"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c>
          <w:tcPr>
            <w:tcW w:w="1418" w:type="dxa"/>
          </w:tcPr>
          <w:p w:rsidR="00CB4D43" w:rsidRPr="00F6034A" w:rsidRDefault="00CB4D43" w:rsidP="008D1C95">
            <w:pPr>
              <w:rPr>
                <w:rFonts w:ascii="Tahoma" w:hAnsi="Tahoma" w:cs="Tahoma"/>
                <w:color w:val="000000" w:themeColor="text1"/>
                <w:sz w:val="20"/>
                <w:szCs w:val="20"/>
              </w:rPr>
            </w:pPr>
          </w:p>
        </w:tc>
        <w:tc>
          <w:tcPr>
            <w:tcW w:w="1559" w:type="dxa"/>
          </w:tcPr>
          <w:p w:rsidR="00CB4D43" w:rsidRPr="00F6034A" w:rsidRDefault="00CB4D43" w:rsidP="008D1C95">
            <w:pPr>
              <w:rPr>
                <w:rFonts w:ascii="Tahoma" w:hAnsi="Tahoma" w:cs="Tahoma"/>
                <w:color w:val="000000" w:themeColor="text1"/>
                <w:sz w:val="20"/>
                <w:szCs w:val="20"/>
              </w:rPr>
            </w:pPr>
          </w:p>
        </w:tc>
        <w:tc>
          <w:tcPr>
            <w:tcW w:w="992" w:type="dxa"/>
          </w:tcPr>
          <w:p w:rsidR="00CB4D43" w:rsidRPr="00F6034A" w:rsidRDefault="00CB4D43" w:rsidP="008D1C95">
            <w:pPr>
              <w:rPr>
                <w:rFonts w:ascii="Tahoma" w:hAnsi="Tahoma" w:cs="Tahoma"/>
                <w:color w:val="000000" w:themeColor="text1"/>
                <w:sz w:val="20"/>
                <w:szCs w:val="20"/>
              </w:rPr>
            </w:pP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c>
          <w:tcPr>
            <w:tcW w:w="1134" w:type="dxa"/>
          </w:tcPr>
          <w:p w:rsidR="00CB4D43" w:rsidRPr="00F6034A" w:rsidRDefault="00CB4D43" w:rsidP="008D1C95">
            <w:pPr>
              <w:rPr>
                <w:rFonts w:ascii="Tahoma" w:hAnsi="Tahoma" w:cs="Tahoma"/>
                <w:color w:val="000000" w:themeColor="text1"/>
                <w:sz w:val="20"/>
                <w:szCs w:val="20"/>
              </w:rPr>
            </w:pPr>
          </w:p>
        </w:tc>
      </w:tr>
      <w:tr w:rsidR="00CB4D43" w:rsidRPr="00F6034A" w:rsidTr="00B745B7">
        <w:tc>
          <w:tcPr>
            <w:tcW w:w="1959"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lastRenderedPageBreak/>
              <w:t>SADC Protocol on Gender and Development</w:t>
            </w:r>
          </w:p>
        </w:tc>
        <w:tc>
          <w:tcPr>
            <w:tcW w:w="763"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2008</w:t>
            </w:r>
          </w:p>
        </w:tc>
        <w:tc>
          <w:tcPr>
            <w:tcW w:w="1162" w:type="dxa"/>
          </w:tcPr>
          <w:p w:rsidR="00CB4D43" w:rsidRPr="00F6034A" w:rsidRDefault="00CB4D43" w:rsidP="008D1C95">
            <w:pPr>
              <w:jc w:val="both"/>
              <w:rPr>
                <w:rFonts w:ascii="Tahoma" w:hAnsi="Tahoma" w:cs="Tahoma"/>
                <w:color w:val="000000" w:themeColor="text1"/>
                <w:sz w:val="20"/>
                <w:szCs w:val="20"/>
              </w:rPr>
            </w:pPr>
            <w:r w:rsidRPr="00F6034A">
              <w:rPr>
                <w:rFonts w:ascii="Tahoma" w:hAnsi="Tahoma" w:cs="Tahoma"/>
                <w:color w:val="000000" w:themeColor="text1"/>
                <w:sz w:val="20"/>
                <w:szCs w:val="20"/>
              </w:rPr>
              <w:t>36 Articles</w:t>
            </w:r>
          </w:p>
        </w:tc>
        <w:tc>
          <w:tcPr>
            <w:tcW w:w="1050" w:type="dxa"/>
          </w:tcPr>
          <w:p w:rsidR="00CB4D43" w:rsidRPr="00F6034A" w:rsidRDefault="00CB4D43" w:rsidP="008D1C95">
            <w:pPr>
              <w:rPr>
                <w:rFonts w:ascii="Tahoma" w:hAnsi="Tahoma" w:cs="Tahoma"/>
                <w:color w:val="000000" w:themeColor="text1"/>
                <w:sz w:val="20"/>
                <w:szCs w:val="20"/>
              </w:rPr>
            </w:pPr>
          </w:p>
        </w:tc>
        <w:tc>
          <w:tcPr>
            <w:tcW w:w="1276"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4 - 11</w:t>
            </w:r>
          </w:p>
        </w:tc>
        <w:tc>
          <w:tcPr>
            <w:tcW w:w="1275"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12 - 13</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14</w:t>
            </w:r>
          </w:p>
        </w:tc>
        <w:tc>
          <w:tcPr>
            <w:tcW w:w="2977" w:type="dxa"/>
            <w:gridSpan w:val="2"/>
          </w:tcPr>
          <w:p w:rsidR="00CB4D43" w:rsidRPr="00F6034A" w:rsidRDefault="00CB4D43" w:rsidP="008D1C95">
            <w:pPr>
              <w:jc w:val="center"/>
              <w:rPr>
                <w:rFonts w:ascii="Tahoma" w:hAnsi="Tahoma" w:cs="Tahoma"/>
                <w:color w:val="000000" w:themeColor="text1"/>
                <w:sz w:val="20"/>
                <w:szCs w:val="20"/>
              </w:rPr>
            </w:pPr>
            <w:r w:rsidRPr="00F6034A">
              <w:rPr>
                <w:rFonts w:ascii="Tahoma" w:hAnsi="Tahoma" w:cs="Tahoma"/>
                <w:color w:val="000000" w:themeColor="text1"/>
                <w:sz w:val="20"/>
                <w:szCs w:val="20"/>
              </w:rPr>
              <w:t>15 -19</w:t>
            </w:r>
          </w:p>
        </w:tc>
        <w:tc>
          <w:tcPr>
            <w:tcW w:w="992"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20 - 25</w:t>
            </w:r>
          </w:p>
        </w:tc>
        <w:tc>
          <w:tcPr>
            <w:tcW w:w="851" w:type="dxa"/>
          </w:tcPr>
          <w:p w:rsidR="00CB4D43" w:rsidRPr="00F6034A" w:rsidRDefault="00CB4D43" w:rsidP="008D1C95">
            <w:pPr>
              <w:rPr>
                <w:rFonts w:ascii="Tahoma" w:hAnsi="Tahoma" w:cs="Tahoma"/>
                <w:color w:val="000000" w:themeColor="text1"/>
                <w:sz w:val="20"/>
                <w:szCs w:val="20"/>
              </w:rPr>
            </w:pPr>
          </w:p>
        </w:tc>
        <w:tc>
          <w:tcPr>
            <w:tcW w:w="850"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26 27</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28</w:t>
            </w:r>
          </w:p>
        </w:tc>
        <w:tc>
          <w:tcPr>
            <w:tcW w:w="1134" w:type="dxa"/>
          </w:tcPr>
          <w:p w:rsidR="00CB4D43" w:rsidRPr="00F6034A" w:rsidRDefault="00CB4D43" w:rsidP="008D1C95">
            <w:pPr>
              <w:rPr>
                <w:rFonts w:ascii="Tahoma" w:hAnsi="Tahoma" w:cs="Tahoma"/>
                <w:color w:val="000000" w:themeColor="text1"/>
                <w:sz w:val="20"/>
                <w:szCs w:val="20"/>
              </w:rPr>
            </w:pPr>
            <w:r w:rsidRPr="00F6034A">
              <w:rPr>
                <w:rFonts w:ascii="Tahoma" w:hAnsi="Tahoma" w:cs="Tahoma"/>
                <w:color w:val="000000" w:themeColor="text1"/>
                <w:sz w:val="20"/>
                <w:szCs w:val="20"/>
              </w:rPr>
              <w:t>29 - 31</w:t>
            </w:r>
          </w:p>
        </w:tc>
      </w:tr>
    </w:tbl>
    <w:p w:rsidR="00CB4D43" w:rsidRPr="00F6034A" w:rsidRDefault="00CB4D43" w:rsidP="008D1C95">
      <w:pPr>
        <w:spacing w:after="0" w:line="240" w:lineRule="auto"/>
        <w:jc w:val="both"/>
        <w:rPr>
          <w:rFonts w:ascii="Tahoma" w:hAnsi="Tahoma" w:cs="Tahoma"/>
          <w:b/>
          <w:color w:val="000000" w:themeColor="text1"/>
        </w:rPr>
      </w:pPr>
    </w:p>
    <w:p w:rsidR="00CB4D43" w:rsidRPr="00F6034A" w:rsidRDefault="00CB4D43" w:rsidP="008D1C95">
      <w:pPr>
        <w:spacing w:after="0" w:line="240" w:lineRule="auto"/>
        <w:rPr>
          <w:rFonts w:ascii="Tahoma" w:hAnsi="Tahoma" w:cs="Tahoma"/>
          <w:color w:val="000000" w:themeColor="text1"/>
        </w:rPr>
      </w:pPr>
      <w:r w:rsidRPr="00F6034A">
        <w:rPr>
          <w:rFonts w:ascii="Tahoma" w:hAnsi="Tahoma" w:cs="Tahoma"/>
          <w:color w:val="000000" w:themeColor="text1"/>
        </w:rPr>
        <w:t>The Table above maps the key legal and policy frameworks that guide gender mainstreaming processes at international and regional levels.  It is important to note that legal and policy frameworks are in place, the challenges lies in the implementation, monitoring, tracking and reporting on these process.  Up to date gender disaggregated information remains a challenge, especially in Africa and other third world countries.</w:t>
      </w:r>
    </w:p>
    <w:p w:rsidR="007F0BD0" w:rsidRPr="00F6034A" w:rsidRDefault="007F0BD0" w:rsidP="008D1C95">
      <w:pPr>
        <w:spacing w:after="0" w:line="240" w:lineRule="auto"/>
        <w:rPr>
          <w:rFonts w:ascii="Tahoma" w:hAnsi="Tahoma" w:cs="Tahoma"/>
          <w:color w:val="000000" w:themeColor="text1"/>
        </w:rPr>
      </w:pPr>
    </w:p>
    <w:p w:rsidR="007F0BD0" w:rsidRPr="00F6034A" w:rsidRDefault="007F0BD0" w:rsidP="008D1C95">
      <w:pPr>
        <w:spacing w:after="0" w:line="240" w:lineRule="auto"/>
        <w:rPr>
          <w:rFonts w:ascii="Tahoma" w:hAnsi="Tahoma" w:cs="Tahoma"/>
          <w:color w:val="000000" w:themeColor="text1"/>
        </w:rPr>
      </w:pPr>
    </w:p>
    <w:p w:rsidR="00FF66D5" w:rsidRDefault="00FF66D5" w:rsidP="008D1C95">
      <w:pPr>
        <w:spacing w:after="0" w:line="240" w:lineRule="auto"/>
        <w:rPr>
          <w:rFonts w:ascii="Tahoma" w:hAnsi="Tahoma" w:cs="Tahoma"/>
          <w:color w:val="000000" w:themeColor="text1"/>
        </w:rPr>
        <w:sectPr w:rsidR="00FF66D5" w:rsidSect="00FF66D5">
          <w:pgSz w:w="16838" w:h="11906" w:orient="landscape"/>
          <w:pgMar w:top="1440" w:right="1440" w:bottom="1440" w:left="1440" w:header="708" w:footer="708" w:gutter="0"/>
          <w:pgNumType w:chapStyle="1"/>
          <w:cols w:space="708"/>
          <w:docGrid w:linePitch="360"/>
        </w:sectPr>
      </w:pPr>
    </w:p>
    <w:p w:rsidR="00655EF8" w:rsidRPr="00F6034A" w:rsidRDefault="00655EF8" w:rsidP="008D1C95">
      <w:pPr>
        <w:spacing w:after="0" w:line="240" w:lineRule="auto"/>
        <w:jc w:val="both"/>
        <w:rPr>
          <w:rFonts w:ascii="Tahoma" w:hAnsi="Tahoma"/>
          <w:b/>
        </w:rPr>
      </w:pPr>
    </w:p>
    <w:p w:rsidR="00655EF8" w:rsidRPr="00F6034A" w:rsidRDefault="00655EF8" w:rsidP="008D1C95">
      <w:pPr>
        <w:spacing w:after="0" w:line="240" w:lineRule="auto"/>
        <w:jc w:val="both"/>
        <w:rPr>
          <w:rFonts w:ascii="Tahoma" w:hAnsi="Tahoma"/>
          <w:b/>
        </w:rPr>
      </w:pPr>
      <w:r w:rsidRPr="00F6034A">
        <w:rPr>
          <w:rFonts w:ascii="Tahoma" w:hAnsi="Tahoma"/>
          <w:b/>
        </w:rPr>
        <w:t xml:space="preserve">Annex B: Roadmap for the review of the SADC Gender Protocol Targets </w:t>
      </w:r>
    </w:p>
    <w:tbl>
      <w:tblPr>
        <w:tblStyle w:val="TableGrid3"/>
        <w:tblW w:w="0" w:type="auto"/>
        <w:tblLook w:val="04A0" w:firstRow="1" w:lastRow="0" w:firstColumn="1" w:lastColumn="0" w:noHBand="0" w:noVBand="1"/>
      </w:tblPr>
      <w:tblGrid>
        <w:gridCol w:w="2874"/>
        <w:gridCol w:w="1819"/>
        <w:gridCol w:w="2277"/>
        <w:gridCol w:w="2272"/>
      </w:tblGrid>
      <w:tr w:rsidR="00655EF8" w:rsidRPr="00F6034A" w:rsidTr="009318E9">
        <w:tc>
          <w:tcPr>
            <w:tcW w:w="2874" w:type="dxa"/>
            <w:shd w:val="clear" w:color="auto" w:fill="E5DFEC" w:themeFill="accent4" w:themeFillTint="33"/>
          </w:tcPr>
          <w:p w:rsidR="00655EF8" w:rsidRPr="00F6034A" w:rsidRDefault="00655EF8" w:rsidP="008D1C95">
            <w:pPr>
              <w:jc w:val="both"/>
              <w:rPr>
                <w:b/>
                <w:lang w:val="en-GB"/>
              </w:rPr>
            </w:pPr>
            <w:r w:rsidRPr="00F6034A">
              <w:rPr>
                <w:b/>
                <w:lang w:val="en-GB"/>
              </w:rPr>
              <w:t xml:space="preserve">ACTION </w:t>
            </w:r>
          </w:p>
        </w:tc>
        <w:tc>
          <w:tcPr>
            <w:tcW w:w="1819" w:type="dxa"/>
            <w:shd w:val="clear" w:color="auto" w:fill="E5DFEC" w:themeFill="accent4" w:themeFillTint="33"/>
          </w:tcPr>
          <w:p w:rsidR="00655EF8" w:rsidRPr="00F6034A" w:rsidRDefault="00655EF8" w:rsidP="008D1C95">
            <w:pPr>
              <w:jc w:val="both"/>
              <w:rPr>
                <w:b/>
                <w:lang w:val="en-GB"/>
              </w:rPr>
            </w:pPr>
            <w:r w:rsidRPr="00F6034A">
              <w:rPr>
                <w:b/>
                <w:lang w:val="en-GB"/>
              </w:rPr>
              <w:t xml:space="preserve">WHO </w:t>
            </w:r>
          </w:p>
        </w:tc>
        <w:tc>
          <w:tcPr>
            <w:tcW w:w="2277" w:type="dxa"/>
            <w:shd w:val="clear" w:color="auto" w:fill="E5DFEC" w:themeFill="accent4" w:themeFillTint="33"/>
          </w:tcPr>
          <w:p w:rsidR="00655EF8" w:rsidRPr="00F6034A" w:rsidRDefault="00655EF8" w:rsidP="008D1C95">
            <w:pPr>
              <w:jc w:val="both"/>
              <w:rPr>
                <w:b/>
                <w:lang w:val="en-GB"/>
              </w:rPr>
            </w:pPr>
            <w:r w:rsidRPr="00F6034A">
              <w:rPr>
                <w:b/>
                <w:lang w:val="en-GB"/>
              </w:rPr>
              <w:t xml:space="preserve">WHEN </w:t>
            </w:r>
          </w:p>
        </w:tc>
        <w:tc>
          <w:tcPr>
            <w:tcW w:w="2272" w:type="dxa"/>
            <w:shd w:val="clear" w:color="auto" w:fill="E5DFEC" w:themeFill="accent4" w:themeFillTint="33"/>
          </w:tcPr>
          <w:p w:rsidR="00655EF8" w:rsidRPr="00F6034A" w:rsidRDefault="00655EF8" w:rsidP="008D1C95">
            <w:pPr>
              <w:jc w:val="both"/>
              <w:rPr>
                <w:b/>
                <w:lang w:val="en-GB"/>
              </w:rPr>
            </w:pPr>
            <w:r w:rsidRPr="00F6034A">
              <w:rPr>
                <w:b/>
                <w:lang w:val="en-GB"/>
              </w:rPr>
              <w:t xml:space="preserve">OUTPUT </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Set up task team – one senior official per Member State plus Technical Team </w:t>
            </w:r>
          </w:p>
        </w:tc>
        <w:tc>
          <w:tcPr>
            <w:tcW w:w="1819" w:type="dxa"/>
          </w:tcPr>
          <w:p w:rsidR="00655EF8" w:rsidRPr="00F6034A" w:rsidRDefault="00655EF8" w:rsidP="008D1C95">
            <w:pPr>
              <w:jc w:val="both"/>
              <w:rPr>
                <w:lang w:val="en-GB"/>
              </w:rPr>
            </w:pPr>
            <w:r w:rsidRPr="00F6034A">
              <w:rPr>
                <w:lang w:val="en-GB"/>
              </w:rPr>
              <w:t xml:space="preserve">Secretariat </w:t>
            </w:r>
          </w:p>
        </w:tc>
        <w:tc>
          <w:tcPr>
            <w:tcW w:w="2277" w:type="dxa"/>
          </w:tcPr>
          <w:p w:rsidR="00655EF8" w:rsidRPr="00F6034A" w:rsidRDefault="00655EF8" w:rsidP="008D1C95">
            <w:pPr>
              <w:jc w:val="both"/>
              <w:rPr>
                <w:lang w:val="en-GB"/>
              </w:rPr>
            </w:pPr>
            <w:r w:rsidRPr="00F6034A">
              <w:rPr>
                <w:lang w:val="en-GB"/>
              </w:rPr>
              <w:t xml:space="preserve">June 2015 </w:t>
            </w:r>
          </w:p>
        </w:tc>
        <w:tc>
          <w:tcPr>
            <w:tcW w:w="2272" w:type="dxa"/>
          </w:tcPr>
          <w:p w:rsidR="00655EF8" w:rsidRPr="00F6034A" w:rsidRDefault="00655EF8" w:rsidP="008D1C95">
            <w:pPr>
              <w:jc w:val="both"/>
              <w:rPr>
                <w:lang w:val="en-GB"/>
              </w:rPr>
            </w:pPr>
            <w:r w:rsidRPr="00F6034A">
              <w:rPr>
                <w:lang w:val="en-GB"/>
              </w:rPr>
              <w:t xml:space="preserve">Task Team </w:t>
            </w:r>
          </w:p>
        </w:tc>
      </w:tr>
      <w:tr w:rsidR="00655EF8" w:rsidRPr="00F6034A" w:rsidTr="009318E9">
        <w:tc>
          <w:tcPr>
            <w:tcW w:w="2874" w:type="dxa"/>
          </w:tcPr>
          <w:p w:rsidR="00655EF8" w:rsidRPr="00F6034A" w:rsidRDefault="00655EF8" w:rsidP="008D1C95">
            <w:pPr>
              <w:jc w:val="both"/>
              <w:rPr>
                <w:lang w:val="en-GB"/>
              </w:rPr>
            </w:pPr>
            <w:r w:rsidRPr="00F6034A">
              <w:rPr>
                <w:lang w:val="en-GB"/>
              </w:rPr>
              <w:t>Draft Budget for the process and mobilise resources</w:t>
            </w:r>
          </w:p>
        </w:tc>
        <w:tc>
          <w:tcPr>
            <w:tcW w:w="1819" w:type="dxa"/>
          </w:tcPr>
          <w:p w:rsidR="00655EF8" w:rsidRPr="00F6034A" w:rsidRDefault="00655EF8" w:rsidP="008D1C95">
            <w:pPr>
              <w:jc w:val="both"/>
              <w:rPr>
                <w:lang w:val="en-GB"/>
              </w:rPr>
            </w:pPr>
            <w:r w:rsidRPr="00F6034A">
              <w:rPr>
                <w:lang w:val="en-GB"/>
              </w:rPr>
              <w:t xml:space="preserve">Secretariat </w:t>
            </w:r>
          </w:p>
        </w:tc>
        <w:tc>
          <w:tcPr>
            <w:tcW w:w="2277" w:type="dxa"/>
          </w:tcPr>
          <w:p w:rsidR="00655EF8" w:rsidRPr="00F6034A" w:rsidRDefault="00655EF8" w:rsidP="008D1C95">
            <w:pPr>
              <w:jc w:val="both"/>
              <w:rPr>
                <w:lang w:val="en-GB"/>
              </w:rPr>
            </w:pPr>
            <w:r w:rsidRPr="00F6034A">
              <w:rPr>
                <w:lang w:val="en-GB"/>
              </w:rPr>
              <w:t>June 2015</w:t>
            </w:r>
          </w:p>
        </w:tc>
        <w:tc>
          <w:tcPr>
            <w:tcW w:w="2272" w:type="dxa"/>
          </w:tcPr>
          <w:p w:rsidR="00655EF8" w:rsidRPr="00F6034A" w:rsidRDefault="00655EF8" w:rsidP="008D1C95">
            <w:pPr>
              <w:jc w:val="both"/>
              <w:rPr>
                <w:lang w:val="en-GB"/>
              </w:rPr>
            </w:pPr>
            <w:r w:rsidRPr="00F6034A">
              <w:rPr>
                <w:lang w:val="en-GB"/>
              </w:rPr>
              <w:t xml:space="preserve">Budget </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Alignment exercise leading to draft post 2015 targets and indicators </w:t>
            </w:r>
          </w:p>
        </w:tc>
        <w:tc>
          <w:tcPr>
            <w:tcW w:w="1819" w:type="dxa"/>
          </w:tcPr>
          <w:p w:rsidR="00655EF8" w:rsidRPr="00F6034A" w:rsidRDefault="00655EF8" w:rsidP="008D1C95">
            <w:pPr>
              <w:jc w:val="both"/>
              <w:rPr>
                <w:lang w:val="en-GB"/>
              </w:rPr>
            </w:pPr>
            <w:r w:rsidRPr="00F6034A">
              <w:rPr>
                <w:lang w:val="en-GB"/>
              </w:rPr>
              <w:t xml:space="preserve">Technical team </w:t>
            </w:r>
          </w:p>
        </w:tc>
        <w:tc>
          <w:tcPr>
            <w:tcW w:w="2277" w:type="dxa"/>
          </w:tcPr>
          <w:p w:rsidR="00655EF8" w:rsidRPr="00F6034A" w:rsidRDefault="00655EF8" w:rsidP="008D1C95">
            <w:pPr>
              <w:jc w:val="both"/>
              <w:rPr>
                <w:lang w:val="en-GB"/>
              </w:rPr>
            </w:pPr>
            <w:r w:rsidRPr="00F6034A">
              <w:rPr>
                <w:lang w:val="en-GB"/>
              </w:rPr>
              <w:t>July 2015</w:t>
            </w:r>
          </w:p>
        </w:tc>
        <w:tc>
          <w:tcPr>
            <w:tcW w:w="2272" w:type="dxa"/>
          </w:tcPr>
          <w:p w:rsidR="00655EF8" w:rsidRPr="00F6034A" w:rsidRDefault="00655EF8" w:rsidP="008D1C95">
            <w:pPr>
              <w:jc w:val="both"/>
              <w:rPr>
                <w:lang w:val="en-GB"/>
              </w:rPr>
            </w:pPr>
            <w:r w:rsidRPr="00F6034A">
              <w:rPr>
                <w:lang w:val="en-GB"/>
              </w:rPr>
              <w:t>Zero Draft revised targets and indicators</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Circulate to Member States for input </w:t>
            </w:r>
          </w:p>
        </w:tc>
        <w:tc>
          <w:tcPr>
            <w:tcW w:w="1819" w:type="dxa"/>
          </w:tcPr>
          <w:p w:rsidR="00655EF8" w:rsidRPr="00F6034A" w:rsidRDefault="00655EF8" w:rsidP="008D1C95">
            <w:pPr>
              <w:jc w:val="both"/>
              <w:rPr>
                <w:lang w:val="en-GB"/>
              </w:rPr>
            </w:pPr>
            <w:r w:rsidRPr="00F6034A">
              <w:rPr>
                <w:lang w:val="en-GB"/>
              </w:rPr>
              <w:t xml:space="preserve">Secretariat </w:t>
            </w:r>
          </w:p>
        </w:tc>
        <w:tc>
          <w:tcPr>
            <w:tcW w:w="2277" w:type="dxa"/>
          </w:tcPr>
          <w:p w:rsidR="00655EF8" w:rsidRPr="00F6034A" w:rsidRDefault="00655EF8" w:rsidP="008D1C95">
            <w:pPr>
              <w:jc w:val="both"/>
              <w:rPr>
                <w:lang w:val="en-GB"/>
              </w:rPr>
            </w:pPr>
            <w:r w:rsidRPr="00F6034A">
              <w:rPr>
                <w:lang w:val="en-GB"/>
              </w:rPr>
              <w:t xml:space="preserve">July 2015 </w:t>
            </w:r>
          </w:p>
        </w:tc>
        <w:tc>
          <w:tcPr>
            <w:tcW w:w="2272" w:type="dxa"/>
          </w:tcPr>
          <w:p w:rsidR="00655EF8" w:rsidRPr="00F6034A" w:rsidRDefault="00655EF8" w:rsidP="008D1C95">
            <w:pPr>
              <w:jc w:val="both"/>
              <w:rPr>
                <w:lang w:val="en-GB"/>
              </w:rPr>
            </w:pPr>
            <w:r w:rsidRPr="00F6034A">
              <w:rPr>
                <w:lang w:val="en-GB"/>
              </w:rPr>
              <w:t xml:space="preserve">Input from MS </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Notification on the review process to Council of Ministers </w:t>
            </w:r>
          </w:p>
        </w:tc>
        <w:tc>
          <w:tcPr>
            <w:tcW w:w="1819" w:type="dxa"/>
          </w:tcPr>
          <w:p w:rsidR="00655EF8" w:rsidRPr="00F6034A" w:rsidRDefault="00655EF8" w:rsidP="008D1C95">
            <w:pPr>
              <w:jc w:val="both"/>
              <w:rPr>
                <w:lang w:val="en-GB"/>
              </w:rPr>
            </w:pPr>
            <w:r w:rsidRPr="00F6034A">
              <w:rPr>
                <w:lang w:val="en-GB"/>
              </w:rPr>
              <w:t xml:space="preserve">Secretariat </w:t>
            </w:r>
          </w:p>
        </w:tc>
        <w:tc>
          <w:tcPr>
            <w:tcW w:w="2277" w:type="dxa"/>
          </w:tcPr>
          <w:p w:rsidR="00655EF8" w:rsidRPr="00F6034A" w:rsidRDefault="00655EF8" w:rsidP="008D1C95">
            <w:pPr>
              <w:jc w:val="both"/>
              <w:rPr>
                <w:lang w:val="en-GB"/>
              </w:rPr>
            </w:pPr>
            <w:r w:rsidRPr="00F6034A">
              <w:rPr>
                <w:lang w:val="en-GB"/>
              </w:rPr>
              <w:t xml:space="preserve">July 2015 </w:t>
            </w:r>
          </w:p>
        </w:tc>
        <w:tc>
          <w:tcPr>
            <w:tcW w:w="2272" w:type="dxa"/>
          </w:tcPr>
          <w:p w:rsidR="00655EF8" w:rsidRPr="00F6034A" w:rsidRDefault="00655EF8" w:rsidP="008D1C95">
            <w:pPr>
              <w:jc w:val="both"/>
              <w:rPr>
                <w:lang w:val="en-GB"/>
              </w:rPr>
            </w:pPr>
            <w:r w:rsidRPr="00F6034A">
              <w:rPr>
                <w:lang w:val="en-GB"/>
              </w:rPr>
              <w:t>Endorsement of the review process</w:t>
            </w:r>
          </w:p>
        </w:tc>
      </w:tr>
      <w:tr w:rsidR="00655EF8" w:rsidRPr="00F6034A" w:rsidTr="009318E9">
        <w:tc>
          <w:tcPr>
            <w:tcW w:w="2874" w:type="dxa"/>
          </w:tcPr>
          <w:p w:rsidR="00655EF8" w:rsidRPr="00F6034A" w:rsidRDefault="00655EF8" w:rsidP="008D1C95">
            <w:pPr>
              <w:jc w:val="both"/>
              <w:rPr>
                <w:lang w:val="en-GB"/>
              </w:rPr>
            </w:pPr>
            <w:r w:rsidRPr="00F6034A">
              <w:rPr>
                <w:lang w:val="en-GB"/>
              </w:rPr>
              <w:t>Meeting of Task Team in the margins of the SADC HOS</w:t>
            </w:r>
          </w:p>
        </w:tc>
        <w:tc>
          <w:tcPr>
            <w:tcW w:w="1819" w:type="dxa"/>
          </w:tcPr>
          <w:p w:rsidR="00655EF8" w:rsidRPr="00F6034A" w:rsidRDefault="00655EF8" w:rsidP="008D1C95">
            <w:pPr>
              <w:jc w:val="both"/>
              <w:rPr>
                <w:lang w:val="en-GB"/>
              </w:rPr>
            </w:pPr>
            <w:r w:rsidRPr="00F6034A">
              <w:rPr>
                <w:lang w:val="en-GB"/>
              </w:rPr>
              <w:t>Secretariat/ Alliance</w:t>
            </w:r>
          </w:p>
        </w:tc>
        <w:tc>
          <w:tcPr>
            <w:tcW w:w="2277" w:type="dxa"/>
          </w:tcPr>
          <w:p w:rsidR="00655EF8" w:rsidRPr="00F6034A" w:rsidRDefault="00655EF8" w:rsidP="008D1C95">
            <w:pPr>
              <w:jc w:val="both"/>
              <w:rPr>
                <w:lang w:val="en-GB"/>
              </w:rPr>
            </w:pPr>
            <w:r w:rsidRPr="00F6034A">
              <w:rPr>
                <w:lang w:val="en-GB"/>
              </w:rPr>
              <w:t>August 2015 (Botswana)</w:t>
            </w:r>
          </w:p>
        </w:tc>
        <w:tc>
          <w:tcPr>
            <w:tcW w:w="2272" w:type="dxa"/>
          </w:tcPr>
          <w:p w:rsidR="00655EF8" w:rsidRPr="00F6034A" w:rsidRDefault="00655EF8" w:rsidP="008D1C95">
            <w:pPr>
              <w:jc w:val="both"/>
              <w:rPr>
                <w:lang w:val="en-GB"/>
              </w:rPr>
            </w:pPr>
            <w:r w:rsidRPr="00F6034A">
              <w:rPr>
                <w:lang w:val="en-GB"/>
              </w:rPr>
              <w:t xml:space="preserve">Draft Targets and MER Framework </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National consultations </w:t>
            </w:r>
          </w:p>
        </w:tc>
        <w:tc>
          <w:tcPr>
            <w:tcW w:w="1819" w:type="dxa"/>
          </w:tcPr>
          <w:p w:rsidR="00655EF8" w:rsidRPr="00F6034A" w:rsidRDefault="00655EF8" w:rsidP="008D1C95">
            <w:pPr>
              <w:jc w:val="both"/>
              <w:rPr>
                <w:lang w:val="en-GB"/>
              </w:rPr>
            </w:pPr>
            <w:r w:rsidRPr="00F6034A">
              <w:rPr>
                <w:lang w:val="en-GB"/>
              </w:rPr>
              <w:t xml:space="preserve">Member States/ Alliance </w:t>
            </w:r>
          </w:p>
        </w:tc>
        <w:tc>
          <w:tcPr>
            <w:tcW w:w="2277" w:type="dxa"/>
          </w:tcPr>
          <w:p w:rsidR="00655EF8" w:rsidRPr="00F6034A" w:rsidRDefault="00655EF8" w:rsidP="008D1C95">
            <w:pPr>
              <w:jc w:val="both"/>
              <w:rPr>
                <w:lang w:val="en-GB"/>
              </w:rPr>
            </w:pPr>
            <w:r w:rsidRPr="00F6034A">
              <w:rPr>
                <w:lang w:val="en-GB"/>
              </w:rPr>
              <w:t xml:space="preserve">September/ October 2015 </w:t>
            </w:r>
          </w:p>
        </w:tc>
        <w:tc>
          <w:tcPr>
            <w:tcW w:w="2272" w:type="dxa"/>
          </w:tcPr>
          <w:p w:rsidR="00655EF8" w:rsidRPr="00F6034A" w:rsidRDefault="00655EF8" w:rsidP="008D1C95">
            <w:pPr>
              <w:jc w:val="both"/>
              <w:rPr>
                <w:lang w:val="en-GB"/>
              </w:rPr>
            </w:pPr>
            <w:r w:rsidRPr="00F6034A">
              <w:rPr>
                <w:lang w:val="en-GB"/>
              </w:rPr>
              <w:t xml:space="preserve">Feedback on the draft Targets and MER Framework </w:t>
            </w:r>
          </w:p>
        </w:tc>
      </w:tr>
      <w:tr w:rsidR="00655EF8" w:rsidRPr="00F6034A" w:rsidTr="009318E9">
        <w:tc>
          <w:tcPr>
            <w:tcW w:w="2874" w:type="dxa"/>
          </w:tcPr>
          <w:p w:rsidR="00655EF8" w:rsidRPr="00F6034A" w:rsidRDefault="00655EF8" w:rsidP="008D1C95">
            <w:pPr>
              <w:jc w:val="both"/>
              <w:rPr>
                <w:lang w:val="en-GB"/>
              </w:rPr>
            </w:pPr>
            <w:r w:rsidRPr="00F6034A">
              <w:rPr>
                <w:lang w:val="en-GB"/>
              </w:rPr>
              <w:t xml:space="preserve">Meeting of Gender Ministers in the margins of the AU/UNECA meeting  </w:t>
            </w:r>
          </w:p>
        </w:tc>
        <w:tc>
          <w:tcPr>
            <w:tcW w:w="1819" w:type="dxa"/>
          </w:tcPr>
          <w:p w:rsidR="00655EF8" w:rsidRPr="00F6034A" w:rsidRDefault="00655EF8" w:rsidP="008D1C95">
            <w:pPr>
              <w:jc w:val="both"/>
              <w:rPr>
                <w:lang w:val="en-GB"/>
              </w:rPr>
            </w:pPr>
            <w:r w:rsidRPr="00F6034A">
              <w:rPr>
                <w:lang w:val="en-GB"/>
              </w:rPr>
              <w:t xml:space="preserve">Secretariat/ UNWOMEN </w:t>
            </w:r>
          </w:p>
        </w:tc>
        <w:tc>
          <w:tcPr>
            <w:tcW w:w="2277" w:type="dxa"/>
          </w:tcPr>
          <w:p w:rsidR="00655EF8" w:rsidRPr="00F6034A" w:rsidRDefault="00655EF8" w:rsidP="008D1C95">
            <w:pPr>
              <w:jc w:val="both"/>
              <w:rPr>
                <w:lang w:val="en-GB"/>
              </w:rPr>
            </w:pPr>
            <w:r w:rsidRPr="00F6034A">
              <w:rPr>
                <w:lang w:val="en-GB"/>
              </w:rPr>
              <w:t xml:space="preserve">November/December (TBC) – 2015 </w:t>
            </w:r>
          </w:p>
        </w:tc>
        <w:tc>
          <w:tcPr>
            <w:tcW w:w="2272" w:type="dxa"/>
          </w:tcPr>
          <w:p w:rsidR="00655EF8" w:rsidRPr="00F6034A" w:rsidRDefault="00655EF8" w:rsidP="008D1C95">
            <w:pPr>
              <w:jc w:val="both"/>
              <w:rPr>
                <w:lang w:val="en-GB"/>
              </w:rPr>
            </w:pPr>
            <w:r w:rsidRPr="00F6034A">
              <w:rPr>
                <w:lang w:val="en-GB"/>
              </w:rPr>
              <w:t xml:space="preserve">Revised targets and MER Framework </w:t>
            </w:r>
          </w:p>
        </w:tc>
      </w:tr>
    </w:tbl>
    <w:p w:rsidR="00655EF8" w:rsidRPr="00F6034A" w:rsidRDefault="00655EF8" w:rsidP="008D1C95">
      <w:pPr>
        <w:spacing w:after="0" w:line="240" w:lineRule="auto"/>
        <w:jc w:val="both"/>
        <w:rPr>
          <w:rFonts w:ascii="Tahoma" w:hAnsi="Tahoma"/>
          <w:b/>
        </w:rPr>
      </w:pPr>
    </w:p>
    <w:p w:rsidR="009E78F8" w:rsidRPr="00F6034A" w:rsidRDefault="00655EF8" w:rsidP="008D1C95">
      <w:pPr>
        <w:spacing w:after="0" w:line="240" w:lineRule="auto"/>
        <w:rPr>
          <w:rFonts w:ascii="Tahoma" w:eastAsia="Times New Roman" w:hAnsi="Tahoma" w:cs="Tahoma"/>
          <w:color w:val="000000" w:themeColor="text1"/>
          <w:lang w:eastAsia="en-GB"/>
        </w:rPr>
      </w:pPr>
      <w:r w:rsidRPr="00F6034A">
        <w:rPr>
          <w:rFonts w:ascii="Tahoma" w:eastAsia="Times New Roman" w:hAnsi="Tahoma" w:cs="Tahoma"/>
          <w:color w:val="000000" w:themeColor="text1"/>
          <w:lang w:eastAsia="en-GB"/>
        </w:rPr>
        <w:t xml:space="preserve">Source: SADC Gender Ministers Meeting May 2015 </w:t>
      </w:r>
    </w:p>
    <w:p w:rsidR="009B7994" w:rsidRPr="00F6034A" w:rsidRDefault="009B7994" w:rsidP="008D1C95">
      <w:pPr>
        <w:spacing w:after="0" w:line="240" w:lineRule="auto"/>
        <w:rPr>
          <w:rFonts w:ascii="Tahoma" w:eastAsia="Times New Roman" w:hAnsi="Tahoma" w:cs="Tahoma"/>
          <w:color w:val="000000" w:themeColor="text1"/>
          <w:lang w:eastAsia="en-GB"/>
        </w:rPr>
      </w:pPr>
    </w:p>
    <w:p w:rsidR="00FF66D5" w:rsidRDefault="00FF66D5" w:rsidP="008D1C95">
      <w:pPr>
        <w:spacing w:after="0" w:line="240" w:lineRule="auto"/>
        <w:rPr>
          <w:rFonts w:ascii="Tahoma" w:eastAsia="Times New Roman" w:hAnsi="Tahoma" w:cs="Tahoma"/>
          <w:color w:val="000000" w:themeColor="text1"/>
          <w:lang w:eastAsia="en-GB"/>
        </w:rPr>
        <w:sectPr w:rsidR="00FF66D5" w:rsidSect="00FF66D5">
          <w:pgSz w:w="11906" w:h="16838"/>
          <w:pgMar w:top="1440" w:right="1440" w:bottom="1440" w:left="1440" w:header="709" w:footer="709" w:gutter="0"/>
          <w:cols w:space="708"/>
          <w:docGrid w:linePitch="360"/>
        </w:sectPr>
      </w:pPr>
    </w:p>
    <w:p w:rsidR="009E78F8" w:rsidRPr="00F6034A" w:rsidRDefault="009E78F8" w:rsidP="008D1C95">
      <w:pPr>
        <w:spacing w:after="0" w:line="240" w:lineRule="auto"/>
        <w:jc w:val="both"/>
        <w:rPr>
          <w:rFonts w:ascii="Tahoma" w:eastAsia="Times New Roman" w:hAnsi="Tahoma" w:cs="Tahoma"/>
          <w:b/>
          <w:color w:val="000000" w:themeColor="text1"/>
          <w:lang w:eastAsia="en-GB"/>
        </w:rPr>
      </w:pPr>
    </w:p>
    <w:p w:rsidR="009E78F8" w:rsidRPr="00F6034A" w:rsidRDefault="009E78F8" w:rsidP="008D1C95">
      <w:pPr>
        <w:spacing w:after="0" w:line="240" w:lineRule="auto"/>
        <w:jc w:val="both"/>
        <w:rPr>
          <w:rFonts w:ascii="Tahoma" w:eastAsia="Times New Roman" w:hAnsi="Tahoma" w:cs="Tahoma"/>
          <w:b/>
          <w:color w:val="000000" w:themeColor="text1"/>
          <w:lang w:eastAsia="en-GB"/>
        </w:rPr>
      </w:pPr>
      <w:r w:rsidRPr="00F6034A">
        <w:rPr>
          <w:rFonts w:ascii="Tahoma" w:eastAsia="Times New Roman" w:hAnsi="Tahoma" w:cs="Tahoma"/>
          <w:b/>
          <w:color w:val="000000" w:themeColor="text1"/>
          <w:lang w:eastAsia="en-GB"/>
        </w:rPr>
        <w:t xml:space="preserve">ANNEX C: GENDER AUDIT OF THE TRUST PROGRAMMES </w:t>
      </w:r>
    </w:p>
    <w:p w:rsidR="009E78F8" w:rsidRPr="00F6034A" w:rsidRDefault="009E78F8" w:rsidP="008D1C95">
      <w:pPr>
        <w:spacing w:after="0" w:line="240" w:lineRule="auto"/>
        <w:jc w:val="both"/>
        <w:rPr>
          <w:rFonts w:ascii="Tahoma" w:eastAsia="Times New Roman" w:hAnsi="Tahoma" w:cs="Tahoma"/>
          <w:color w:val="000000" w:themeColor="text1"/>
          <w:lang w:eastAsia="en-GB"/>
        </w:rPr>
      </w:pPr>
    </w:p>
    <w:tbl>
      <w:tblPr>
        <w:tblStyle w:val="TableGrid"/>
        <w:tblW w:w="14174" w:type="dxa"/>
        <w:tblLayout w:type="fixed"/>
        <w:tblLook w:val="04A0" w:firstRow="1" w:lastRow="0" w:firstColumn="1" w:lastColumn="0" w:noHBand="0" w:noVBand="1"/>
      </w:tblPr>
      <w:tblGrid>
        <w:gridCol w:w="2235"/>
        <w:gridCol w:w="6378"/>
        <w:gridCol w:w="4253"/>
        <w:gridCol w:w="1308"/>
      </w:tblGrid>
      <w:tr w:rsidR="009E78F8" w:rsidRPr="00F6034A" w:rsidTr="005D0B98">
        <w:trPr>
          <w:tblHeader/>
        </w:trPr>
        <w:tc>
          <w:tcPr>
            <w:tcW w:w="2235" w:type="dxa"/>
          </w:tcPr>
          <w:p w:rsidR="009E78F8" w:rsidRPr="00F6034A" w:rsidRDefault="009E78F8" w:rsidP="008D1C95">
            <w:pPr>
              <w:rPr>
                <w:rFonts w:ascii="Tahoma" w:hAnsi="Tahoma" w:cs="Tahoma"/>
                <w:b/>
                <w:color w:val="000000" w:themeColor="text1"/>
                <w:sz w:val="21"/>
                <w:szCs w:val="21"/>
              </w:rPr>
            </w:pPr>
            <w:r w:rsidRPr="00F6034A">
              <w:rPr>
                <w:rFonts w:ascii="Tahoma" w:hAnsi="Tahoma" w:cs="Tahoma"/>
                <w:b/>
                <w:color w:val="000000" w:themeColor="text1"/>
                <w:sz w:val="21"/>
                <w:szCs w:val="21"/>
              </w:rPr>
              <w:t>Programme</w:t>
            </w:r>
          </w:p>
        </w:tc>
        <w:tc>
          <w:tcPr>
            <w:tcW w:w="6378" w:type="dxa"/>
          </w:tcPr>
          <w:p w:rsidR="009E78F8" w:rsidRPr="00F6034A" w:rsidRDefault="009E78F8" w:rsidP="008D1C95">
            <w:pPr>
              <w:rPr>
                <w:rFonts w:ascii="Tahoma" w:hAnsi="Tahoma" w:cs="Tahoma"/>
                <w:b/>
                <w:color w:val="000000" w:themeColor="text1"/>
                <w:sz w:val="21"/>
                <w:szCs w:val="21"/>
              </w:rPr>
            </w:pPr>
            <w:r w:rsidRPr="00F6034A">
              <w:rPr>
                <w:rFonts w:ascii="Tahoma" w:hAnsi="Tahoma" w:cs="Tahoma"/>
                <w:b/>
                <w:color w:val="000000" w:themeColor="text1"/>
                <w:sz w:val="21"/>
                <w:szCs w:val="21"/>
              </w:rPr>
              <w:t>Programme Overview</w:t>
            </w:r>
          </w:p>
        </w:tc>
        <w:tc>
          <w:tcPr>
            <w:tcW w:w="4253" w:type="dxa"/>
          </w:tcPr>
          <w:p w:rsidR="009E78F8" w:rsidRPr="00F6034A" w:rsidRDefault="009E78F8" w:rsidP="008D1C95">
            <w:pPr>
              <w:rPr>
                <w:rFonts w:ascii="Tahoma" w:hAnsi="Tahoma" w:cs="Tahoma"/>
                <w:b/>
                <w:color w:val="000000" w:themeColor="text1"/>
                <w:sz w:val="21"/>
                <w:szCs w:val="21"/>
              </w:rPr>
            </w:pPr>
            <w:r w:rsidRPr="00F6034A">
              <w:rPr>
                <w:rFonts w:ascii="Tahoma" w:hAnsi="Tahoma" w:cs="Tahoma"/>
                <w:b/>
                <w:color w:val="000000" w:themeColor="text1"/>
                <w:sz w:val="21"/>
                <w:szCs w:val="21"/>
              </w:rPr>
              <w:t xml:space="preserve">Gender Dimensions </w:t>
            </w:r>
          </w:p>
        </w:tc>
        <w:tc>
          <w:tcPr>
            <w:tcW w:w="1308" w:type="dxa"/>
          </w:tcPr>
          <w:p w:rsidR="009E78F8" w:rsidRPr="00F6034A" w:rsidRDefault="009E78F8" w:rsidP="008D1C95">
            <w:pPr>
              <w:rPr>
                <w:rFonts w:ascii="Tahoma" w:hAnsi="Tahoma" w:cs="Tahoma"/>
                <w:b/>
                <w:color w:val="000000" w:themeColor="text1"/>
                <w:sz w:val="21"/>
                <w:szCs w:val="21"/>
              </w:rPr>
            </w:pPr>
            <w:r w:rsidRPr="00F6034A">
              <w:rPr>
                <w:rFonts w:ascii="Tahoma" w:hAnsi="Tahoma" w:cs="Tahoma"/>
                <w:b/>
                <w:color w:val="000000" w:themeColor="text1"/>
                <w:sz w:val="21"/>
                <w:szCs w:val="21"/>
              </w:rPr>
              <w:t>Score /20</w:t>
            </w:r>
          </w:p>
        </w:tc>
      </w:tr>
      <w:tr w:rsidR="009E78F8" w:rsidRPr="00F6034A" w:rsidTr="005D0B98">
        <w:tc>
          <w:tcPr>
            <w:tcW w:w="2235" w:type="dxa"/>
          </w:tcPr>
          <w:p w:rsidR="009E78F8" w:rsidRPr="00F6034A" w:rsidRDefault="009E78F8" w:rsidP="008D1C95">
            <w:pPr>
              <w:pStyle w:val="ListParagraph"/>
              <w:numPr>
                <w:ilvl w:val="0"/>
                <w:numId w:val="39"/>
              </w:numPr>
              <w:jc w:val="both"/>
              <w:rPr>
                <w:rFonts w:ascii="Tahoma" w:hAnsi="Tahoma" w:cs="Tahoma"/>
                <w:color w:val="000000" w:themeColor="text1"/>
                <w:sz w:val="21"/>
                <w:szCs w:val="21"/>
              </w:rPr>
            </w:pPr>
            <w:r w:rsidRPr="00F6034A">
              <w:rPr>
                <w:rFonts w:ascii="Tahoma" w:hAnsi="Tahoma" w:cs="Tahoma"/>
                <w:color w:val="000000" w:themeColor="text1"/>
                <w:sz w:val="21"/>
                <w:szCs w:val="21"/>
              </w:rPr>
              <w:t>Learning for Better Poverty Reduction Results</w:t>
            </w:r>
          </w:p>
        </w:tc>
        <w:tc>
          <w:tcPr>
            <w:tcW w:w="637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This programme area is aimed at strengthening participation of civil society in regional policy dialogue by improving knowledge base through evidence-based research information. It also creates and expands knowledge and learning to assist in the achievement of better poverty reduction results.</w:t>
            </w:r>
          </w:p>
        </w:tc>
        <w:tc>
          <w:tcPr>
            <w:tcW w:w="4253" w:type="dxa"/>
          </w:tcPr>
          <w:p w:rsidR="009E78F8" w:rsidRPr="00F6034A" w:rsidRDefault="009E78F8" w:rsidP="008D1C95">
            <w:pPr>
              <w:jc w:val="both"/>
              <w:rPr>
                <w:rFonts w:ascii="Tahoma" w:hAnsi="Tahoma" w:cs="Tahoma"/>
              </w:rPr>
            </w:pPr>
            <w:r w:rsidRPr="00F6034A">
              <w:rPr>
                <w:rFonts w:ascii="Tahoma" w:hAnsi="Tahoma" w:cs="Tahoma"/>
                <w:color w:val="000000" w:themeColor="text1"/>
                <w:sz w:val="21"/>
                <w:szCs w:val="21"/>
              </w:rPr>
              <w:t xml:space="preserve">This programme involves projects on </w:t>
            </w:r>
            <w:r w:rsidRPr="00F6034A">
              <w:rPr>
                <w:rFonts w:ascii="Tahoma" w:hAnsi="Tahoma" w:cs="Tahoma"/>
              </w:rPr>
              <w:t xml:space="preserve">human security, including youth and violence; social protection, informal cross border trading; household food security; however gender is not deliberately mainstreamed within the scope of the interventions and activities. </w:t>
            </w:r>
          </w:p>
          <w:p w:rsidR="009E78F8" w:rsidRPr="00F6034A" w:rsidRDefault="009E78F8" w:rsidP="008D1C95">
            <w:pPr>
              <w:jc w:val="both"/>
              <w:rPr>
                <w:rFonts w:ascii="Tahoma" w:hAnsi="Tahoma" w:cs="Tahoma"/>
                <w:color w:val="000000" w:themeColor="text1"/>
                <w:sz w:val="21"/>
                <w:szCs w:val="21"/>
              </w:rPr>
            </w:pPr>
          </w:p>
        </w:tc>
        <w:tc>
          <w:tcPr>
            <w:tcW w:w="130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5</w:t>
            </w:r>
          </w:p>
        </w:tc>
      </w:tr>
      <w:tr w:rsidR="009E78F8" w:rsidRPr="00F6034A" w:rsidTr="005D0B98">
        <w:tc>
          <w:tcPr>
            <w:tcW w:w="2235" w:type="dxa"/>
          </w:tcPr>
          <w:p w:rsidR="009E78F8" w:rsidRPr="00F6034A" w:rsidRDefault="009E78F8" w:rsidP="008D1C95">
            <w:pPr>
              <w:pStyle w:val="ListParagraph"/>
              <w:numPr>
                <w:ilvl w:val="0"/>
                <w:numId w:val="39"/>
              </w:numPr>
              <w:jc w:val="both"/>
              <w:rPr>
                <w:rFonts w:ascii="Tahoma" w:hAnsi="Tahoma" w:cs="Tahoma"/>
                <w:color w:val="000000" w:themeColor="text1"/>
                <w:sz w:val="21"/>
                <w:szCs w:val="21"/>
              </w:rPr>
            </w:pPr>
            <w:r w:rsidRPr="00F6034A">
              <w:rPr>
                <w:rFonts w:ascii="Tahoma" w:hAnsi="Tahoma" w:cs="Tahoma"/>
                <w:color w:val="000000" w:themeColor="text1"/>
                <w:sz w:val="21"/>
                <w:szCs w:val="21"/>
              </w:rPr>
              <w:t>Understanding Civil Society Organisations and Building Capability to Do Pro-Poor Policy Work</w:t>
            </w:r>
          </w:p>
        </w:tc>
        <w:tc>
          <w:tcPr>
            <w:tcW w:w="637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This programme area aims to deepen knowledge of the nature, state, scope, linkages, operating context, and leadership changes in the civil society sector in southern Africa at a regional level. This supports the development of the sector and enables other role players to have a better understanding of the sector. The programme aims to strengthen the credibility and capability of civil society organisations, especially the regional civil society apex organisations, to engage more effectively in regional policy processes addressing regional integration, from a pro-poor perspective.</w:t>
            </w:r>
          </w:p>
        </w:tc>
        <w:tc>
          <w:tcPr>
            <w:tcW w:w="4253" w:type="dxa"/>
          </w:tcPr>
          <w:p w:rsidR="009E78F8" w:rsidRPr="00F6034A" w:rsidRDefault="009E78F8" w:rsidP="008D1C95">
            <w:pPr>
              <w:jc w:val="both"/>
              <w:rPr>
                <w:rFonts w:ascii="Tahoma" w:hAnsi="Tahoma" w:cs="Tahoma"/>
                <w:color w:val="000000" w:themeColor="text1"/>
              </w:rPr>
            </w:pPr>
            <w:r w:rsidRPr="00F6034A">
              <w:rPr>
                <w:rFonts w:ascii="Tahoma" w:hAnsi="Tahoma" w:cs="Tahoma"/>
                <w:color w:val="000000" w:themeColor="text1"/>
                <w:sz w:val="21"/>
                <w:szCs w:val="21"/>
              </w:rPr>
              <w:t xml:space="preserve">Although not by design, the Trust supports and works with a significant number of women’s non-governmental organisations.  </w:t>
            </w:r>
          </w:p>
        </w:tc>
        <w:tc>
          <w:tcPr>
            <w:tcW w:w="130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12</w:t>
            </w:r>
          </w:p>
        </w:tc>
      </w:tr>
      <w:tr w:rsidR="009E78F8" w:rsidRPr="00F6034A" w:rsidTr="005D0B98">
        <w:tc>
          <w:tcPr>
            <w:tcW w:w="2235" w:type="dxa"/>
          </w:tcPr>
          <w:p w:rsidR="009E78F8" w:rsidRPr="00F6034A" w:rsidRDefault="009E78F8" w:rsidP="008D1C95">
            <w:pPr>
              <w:pStyle w:val="ListParagraph"/>
              <w:numPr>
                <w:ilvl w:val="0"/>
                <w:numId w:val="39"/>
              </w:numPr>
              <w:jc w:val="both"/>
              <w:rPr>
                <w:rFonts w:ascii="Tahoma" w:hAnsi="Tahoma" w:cs="Tahoma"/>
                <w:color w:val="000000" w:themeColor="text1"/>
                <w:sz w:val="21"/>
                <w:szCs w:val="21"/>
              </w:rPr>
            </w:pPr>
            <w:r w:rsidRPr="00F6034A">
              <w:rPr>
                <w:rFonts w:ascii="Tahoma" w:hAnsi="Tahoma" w:cs="Tahoma"/>
                <w:color w:val="000000" w:themeColor="text1"/>
                <w:sz w:val="21"/>
                <w:szCs w:val="21"/>
              </w:rPr>
              <w:t>Constructing Regional Identity and Civic Participation Amongst Citizens</w:t>
            </w:r>
          </w:p>
        </w:tc>
        <w:tc>
          <w:tcPr>
            <w:tcW w:w="637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This programme area lays the foundation and creates conditions for making regional integration institutions more responsive to the needs and aspirations of the people of the region. The effectiveness of institutional mechanisms for regional integration depends largely on direct citizen representation and popular participation on all regional issues. People-centred regional integration requires that governments consult the public through parliaments, private sector, civil society, and other popular formations and platforms to get feedback on the regional agenda.</w:t>
            </w:r>
          </w:p>
        </w:tc>
        <w:tc>
          <w:tcPr>
            <w:tcW w:w="4253" w:type="dxa"/>
          </w:tcPr>
          <w:p w:rsidR="009E78F8" w:rsidRPr="00F6034A" w:rsidRDefault="009E78F8" w:rsidP="008D1C95">
            <w:pPr>
              <w:jc w:val="both"/>
              <w:rPr>
                <w:rFonts w:ascii="Tahoma" w:hAnsi="Tahoma" w:cs="Tahoma"/>
              </w:rPr>
            </w:pPr>
            <w:r w:rsidRPr="00F6034A">
              <w:rPr>
                <w:rFonts w:ascii="Tahoma" w:hAnsi="Tahoma" w:cs="Tahoma"/>
              </w:rPr>
              <w:t xml:space="preserve">Youth civic engagement is the youth exchange programme which has included quite a lot of women over the different intakes, not with a focus of specifically recruiting women to focus on this programme but we have had excellent participation of women – one particular lady that participated in 2014 then went to Malawi and the Trust recently took her to a conference in America where she used the platform to speak about the programme and so on.  </w:t>
            </w:r>
          </w:p>
          <w:p w:rsidR="009E78F8" w:rsidRPr="00F6034A" w:rsidRDefault="009E78F8" w:rsidP="008D1C95">
            <w:pPr>
              <w:jc w:val="both"/>
              <w:rPr>
                <w:rFonts w:ascii="Tahoma" w:hAnsi="Tahoma" w:cs="Tahoma"/>
              </w:rPr>
            </w:pPr>
          </w:p>
          <w:p w:rsidR="009E78F8" w:rsidRPr="00F6034A" w:rsidRDefault="009E78F8" w:rsidP="008D1C95">
            <w:pPr>
              <w:jc w:val="both"/>
              <w:rPr>
                <w:rFonts w:ascii="Tahoma" w:hAnsi="Tahoma" w:cs="Tahoma"/>
              </w:rPr>
            </w:pPr>
            <w:r w:rsidRPr="00F6034A">
              <w:rPr>
                <w:rFonts w:ascii="Tahoma" w:hAnsi="Tahoma" w:cs="Tahoma"/>
              </w:rPr>
              <w:t xml:space="preserve">Although from a general human perspective and not from a woman perspective, although some of the issues relate to women especially about how they are received in the house, and what is expected of them living with family and working for different organisations they recount experiences of when they come back from work in the afternoon and the family still expects you to cook, clean and do things like that;  how the expectation is not there for the male counterparts – so there is the aspect of learning and sharing of experiences </w:t>
            </w:r>
          </w:p>
        </w:tc>
        <w:tc>
          <w:tcPr>
            <w:tcW w:w="1308" w:type="dxa"/>
          </w:tcPr>
          <w:p w:rsidR="009E78F8" w:rsidRPr="00F6034A" w:rsidRDefault="009E78F8" w:rsidP="008D1C95">
            <w:pPr>
              <w:jc w:val="both"/>
              <w:rPr>
                <w:rFonts w:ascii="Tahoma" w:hAnsi="Tahoma" w:cs="Tahoma"/>
              </w:rPr>
            </w:pPr>
            <w:r w:rsidRPr="00F6034A">
              <w:rPr>
                <w:rFonts w:ascii="Tahoma" w:hAnsi="Tahoma" w:cs="Tahoma"/>
              </w:rPr>
              <w:lastRenderedPageBreak/>
              <w:t>12</w:t>
            </w:r>
          </w:p>
        </w:tc>
      </w:tr>
      <w:tr w:rsidR="009E78F8" w:rsidRPr="00F6034A" w:rsidTr="005D0B98">
        <w:tc>
          <w:tcPr>
            <w:tcW w:w="2235" w:type="dxa"/>
          </w:tcPr>
          <w:p w:rsidR="009E78F8" w:rsidRPr="00F6034A" w:rsidRDefault="009E78F8" w:rsidP="008D1C95">
            <w:pPr>
              <w:pStyle w:val="ListParagraph"/>
              <w:numPr>
                <w:ilvl w:val="0"/>
                <w:numId w:val="39"/>
              </w:numPr>
              <w:rPr>
                <w:rFonts w:ascii="Tahoma" w:hAnsi="Tahoma" w:cs="Tahoma"/>
                <w:color w:val="000000" w:themeColor="text1"/>
                <w:sz w:val="21"/>
                <w:szCs w:val="21"/>
              </w:rPr>
            </w:pPr>
            <w:r w:rsidRPr="00F6034A">
              <w:rPr>
                <w:rFonts w:ascii="Tahoma" w:hAnsi="Tahoma" w:cs="Tahoma"/>
                <w:color w:val="000000" w:themeColor="text1"/>
                <w:sz w:val="21"/>
                <w:szCs w:val="21"/>
              </w:rPr>
              <w:lastRenderedPageBreak/>
              <w:t>Creating New Opportunities for Voices of the Poor to Be Heard In Policy Dialogue</w:t>
            </w:r>
          </w:p>
        </w:tc>
        <w:tc>
          <w:tcPr>
            <w:tcW w:w="637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This programme area is aimed at establishing institutional platforms and mechanisms for multi-stakeholder participation in regional policy development and implementation, in order to insert the voices of the poor. The programme lays the foundation and creates conditions for making regional integration institutions more responsive to the needs and aspirations of the people of the region.</w:t>
            </w:r>
          </w:p>
        </w:tc>
        <w:tc>
          <w:tcPr>
            <w:tcW w:w="4253" w:type="dxa"/>
          </w:tcPr>
          <w:p w:rsidR="009E78F8" w:rsidRPr="00F6034A" w:rsidRDefault="009E78F8" w:rsidP="008D1C95">
            <w:pPr>
              <w:jc w:val="both"/>
              <w:rPr>
                <w:rFonts w:ascii="Tahoma" w:hAnsi="Tahoma" w:cs="Tahoma"/>
              </w:rPr>
            </w:pPr>
            <w:r w:rsidRPr="00F6034A">
              <w:rPr>
                <w:rFonts w:ascii="Tahoma" w:hAnsi="Tahoma" w:cs="Tahoma"/>
              </w:rPr>
              <w:t xml:space="preserve">Creating regional networks of informal traders and small scale farmers and other citizen based groups – specific group established around women traders and farmers as well </w:t>
            </w:r>
          </w:p>
          <w:p w:rsidR="009E78F8" w:rsidRPr="00F6034A" w:rsidRDefault="009E78F8" w:rsidP="008D1C95">
            <w:pPr>
              <w:jc w:val="both"/>
              <w:rPr>
                <w:rFonts w:ascii="Tahoma" w:hAnsi="Tahoma" w:cs="Tahoma"/>
              </w:rPr>
            </w:pPr>
          </w:p>
          <w:p w:rsidR="009E78F8" w:rsidRPr="00F6034A" w:rsidRDefault="009E78F8" w:rsidP="008D1C95">
            <w:pPr>
              <w:jc w:val="both"/>
              <w:rPr>
                <w:rFonts w:ascii="Tahoma" w:hAnsi="Tahoma" w:cs="Tahoma"/>
              </w:rPr>
            </w:pPr>
            <w:r w:rsidRPr="00F6034A">
              <w:rPr>
                <w:rFonts w:ascii="Tahoma" w:hAnsi="Tahoma" w:cs="Tahoma"/>
              </w:rPr>
              <w:t>Building regional identity through media messaging – all about diff partnerships with Mail &amp; Guardian; City Press – with City Press the Trust has done two rounds of profiling philanthropists, continental philanthropists and South African philanthropists; and deliberately tried to promote women, included more women than men.</w:t>
            </w:r>
          </w:p>
          <w:p w:rsidR="009E78F8" w:rsidRPr="00F6034A" w:rsidRDefault="009E78F8" w:rsidP="008D1C95">
            <w:pPr>
              <w:jc w:val="both"/>
              <w:rPr>
                <w:rFonts w:ascii="Tahoma" w:hAnsi="Tahoma" w:cs="Tahoma"/>
                <w:color w:val="000000" w:themeColor="text1"/>
                <w:sz w:val="21"/>
                <w:szCs w:val="21"/>
              </w:rPr>
            </w:pPr>
            <w:r w:rsidRPr="00F6034A">
              <w:rPr>
                <w:rFonts w:ascii="Tahoma" w:hAnsi="Tahoma" w:cs="Tahoma"/>
              </w:rPr>
              <w:t xml:space="preserve">The Drivers of Change Awards which for the most has not had a specific gender </w:t>
            </w:r>
            <w:r w:rsidRPr="00F6034A">
              <w:rPr>
                <w:rFonts w:ascii="Tahoma" w:hAnsi="Tahoma" w:cs="Tahoma"/>
              </w:rPr>
              <w:lastRenderedPageBreak/>
              <w:t xml:space="preserve">focus has this year a strong gender focus in line with the HOS Summit in Botswana.  </w:t>
            </w:r>
          </w:p>
        </w:tc>
        <w:tc>
          <w:tcPr>
            <w:tcW w:w="1308" w:type="dxa"/>
          </w:tcPr>
          <w:p w:rsidR="009E78F8" w:rsidRPr="00F6034A" w:rsidRDefault="009E78F8" w:rsidP="008D1C95">
            <w:pPr>
              <w:jc w:val="both"/>
              <w:rPr>
                <w:rFonts w:ascii="Tahoma" w:hAnsi="Tahoma" w:cs="Tahoma"/>
              </w:rPr>
            </w:pPr>
            <w:r w:rsidRPr="00F6034A">
              <w:rPr>
                <w:rFonts w:ascii="Tahoma" w:hAnsi="Tahoma" w:cs="Tahoma"/>
              </w:rPr>
              <w:lastRenderedPageBreak/>
              <w:t>15</w:t>
            </w:r>
          </w:p>
        </w:tc>
      </w:tr>
      <w:tr w:rsidR="009E78F8" w:rsidRPr="00F6034A" w:rsidTr="005D0B98">
        <w:tc>
          <w:tcPr>
            <w:tcW w:w="2235" w:type="dxa"/>
          </w:tcPr>
          <w:p w:rsidR="009E78F8" w:rsidRPr="00F6034A" w:rsidRDefault="009E78F8" w:rsidP="008D1C95">
            <w:pPr>
              <w:pStyle w:val="ListParagraph"/>
              <w:numPr>
                <w:ilvl w:val="0"/>
                <w:numId w:val="39"/>
              </w:numPr>
              <w:rPr>
                <w:rFonts w:ascii="Tahoma" w:hAnsi="Tahoma" w:cs="Tahoma"/>
                <w:color w:val="000000" w:themeColor="text1"/>
                <w:sz w:val="21"/>
                <w:szCs w:val="21"/>
              </w:rPr>
            </w:pPr>
            <w:r w:rsidRPr="00F6034A">
              <w:rPr>
                <w:rFonts w:ascii="Tahoma" w:hAnsi="Tahoma" w:cs="Tahoma"/>
                <w:color w:val="000000" w:themeColor="text1"/>
                <w:sz w:val="21"/>
                <w:szCs w:val="21"/>
              </w:rPr>
              <w:lastRenderedPageBreak/>
              <w:t>More and Better Financing to Civil Society Organisations in Southern Africa</w:t>
            </w:r>
          </w:p>
          <w:p w:rsidR="009E78F8" w:rsidRPr="00F6034A" w:rsidRDefault="009E78F8" w:rsidP="008D1C95">
            <w:pPr>
              <w:rPr>
                <w:rFonts w:ascii="Tahoma" w:hAnsi="Tahoma" w:cs="Tahoma"/>
                <w:color w:val="000000" w:themeColor="text1"/>
                <w:sz w:val="21"/>
                <w:szCs w:val="21"/>
              </w:rPr>
            </w:pPr>
          </w:p>
        </w:tc>
        <w:tc>
          <w:tcPr>
            <w:tcW w:w="6378"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color w:val="000000" w:themeColor="text1"/>
                <w:sz w:val="21"/>
                <w:szCs w:val="21"/>
              </w:rPr>
              <w:t>This programme area includes grant-making practices, donor coherence, knowledge development about trends in philanthropic flows, perceptions of donors and civil society organisations, and the impact of changing donor and aid architecture on civil society organisations in the region. It aims to develop new knowledge about aid and funding flows to the sector, strengthen dialogue between civil society organisations and donors, and improve the volume and quality of financial resources to civil society organizations for regional policy work in southern Africa. This is the philanthropy programme of the Trust, aimed at cultivating new sources of support for the sector and development in the region.</w:t>
            </w:r>
          </w:p>
        </w:tc>
        <w:tc>
          <w:tcPr>
            <w:tcW w:w="4253" w:type="dxa"/>
          </w:tcPr>
          <w:p w:rsidR="009E78F8" w:rsidRPr="00F6034A" w:rsidRDefault="009E78F8" w:rsidP="008D1C95">
            <w:pPr>
              <w:jc w:val="both"/>
              <w:rPr>
                <w:rFonts w:ascii="Tahoma" w:hAnsi="Tahoma" w:cs="Tahoma"/>
                <w:color w:val="000000" w:themeColor="text1"/>
                <w:sz w:val="21"/>
                <w:szCs w:val="21"/>
              </w:rPr>
            </w:pPr>
            <w:r w:rsidRPr="00F6034A">
              <w:rPr>
                <w:rFonts w:ascii="Tahoma" w:hAnsi="Tahoma" w:cs="Tahoma"/>
              </w:rPr>
              <w:t>No specific gender focus. There is a big potential scope for optimising harmonised funding sources in cooperation with other regional grant makers, specifically the African grant makers network which is a continental network of philanthropists organisations. This year the Assembly is in Arusha; the theme is very much around women and youth.</w:t>
            </w:r>
            <w:r w:rsidRPr="00F6034A">
              <w:rPr>
                <w:rFonts w:ascii="Tahoma" w:hAnsi="Tahoma" w:cs="Tahoma"/>
                <w:color w:val="000000" w:themeColor="text1"/>
                <w:sz w:val="21"/>
                <w:szCs w:val="21"/>
              </w:rPr>
              <w:t xml:space="preserve">  </w:t>
            </w:r>
          </w:p>
        </w:tc>
        <w:tc>
          <w:tcPr>
            <w:tcW w:w="1308" w:type="dxa"/>
          </w:tcPr>
          <w:p w:rsidR="009E78F8" w:rsidRPr="00F6034A" w:rsidRDefault="009E78F8" w:rsidP="008D1C95">
            <w:pPr>
              <w:jc w:val="both"/>
              <w:rPr>
                <w:rFonts w:ascii="Tahoma" w:hAnsi="Tahoma" w:cs="Tahoma"/>
              </w:rPr>
            </w:pPr>
            <w:r w:rsidRPr="00F6034A">
              <w:rPr>
                <w:rFonts w:ascii="Tahoma" w:hAnsi="Tahoma" w:cs="Tahoma"/>
              </w:rPr>
              <w:t>10</w:t>
            </w:r>
          </w:p>
        </w:tc>
      </w:tr>
      <w:tr w:rsidR="009E78F8" w:rsidRPr="00F6034A" w:rsidTr="005D0B98">
        <w:tc>
          <w:tcPr>
            <w:tcW w:w="2235" w:type="dxa"/>
          </w:tcPr>
          <w:p w:rsidR="009E78F8" w:rsidRPr="00F6034A" w:rsidRDefault="009E78F8" w:rsidP="008D1C95">
            <w:pPr>
              <w:rPr>
                <w:rFonts w:ascii="Tahoma" w:hAnsi="Tahoma" w:cs="Tahoma"/>
                <w:color w:val="000000" w:themeColor="text1"/>
                <w:sz w:val="21"/>
                <w:szCs w:val="21"/>
              </w:rPr>
            </w:pPr>
            <w:r w:rsidRPr="00F6034A">
              <w:rPr>
                <w:rFonts w:ascii="Tahoma" w:hAnsi="Tahoma" w:cs="Tahoma"/>
                <w:color w:val="000000" w:themeColor="text1"/>
                <w:sz w:val="21"/>
                <w:szCs w:val="21"/>
              </w:rPr>
              <w:t xml:space="preserve">TOTAL </w:t>
            </w:r>
          </w:p>
        </w:tc>
        <w:tc>
          <w:tcPr>
            <w:tcW w:w="6378" w:type="dxa"/>
          </w:tcPr>
          <w:p w:rsidR="009E78F8" w:rsidRPr="00F6034A" w:rsidRDefault="009E78F8" w:rsidP="008D1C95">
            <w:pPr>
              <w:jc w:val="both"/>
              <w:rPr>
                <w:rFonts w:ascii="Tahoma" w:hAnsi="Tahoma" w:cs="Tahoma"/>
                <w:color w:val="000000" w:themeColor="text1"/>
                <w:sz w:val="21"/>
                <w:szCs w:val="21"/>
              </w:rPr>
            </w:pPr>
          </w:p>
        </w:tc>
        <w:tc>
          <w:tcPr>
            <w:tcW w:w="4253" w:type="dxa"/>
          </w:tcPr>
          <w:p w:rsidR="009E78F8" w:rsidRPr="00F6034A" w:rsidRDefault="009E78F8" w:rsidP="008D1C95">
            <w:pPr>
              <w:jc w:val="both"/>
              <w:rPr>
                <w:rFonts w:ascii="Tahoma" w:hAnsi="Tahoma" w:cs="Tahoma"/>
              </w:rPr>
            </w:pPr>
          </w:p>
        </w:tc>
        <w:tc>
          <w:tcPr>
            <w:tcW w:w="1308" w:type="dxa"/>
          </w:tcPr>
          <w:p w:rsidR="009E78F8" w:rsidRPr="00F6034A" w:rsidRDefault="009E78F8" w:rsidP="008D1C95">
            <w:pPr>
              <w:jc w:val="both"/>
              <w:rPr>
                <w:rFonts w:ascii="Tahoma" w:hAnsi="Tahoma" w:cs="Tahoma"/>
              </w:rPr>
            </w:pPr>
            <w:r w:rsidRPr="00F6034A">
              <w:rPr>
                <w:rFonts w:ascii="Tahoma" w:hAnsi="Tahoma" w:cs="Tahoma"/>
              </w:rPr>
              <w:t>54%</w:t>
            </w:r>
          </w:p>
        </w:tc>
      </w:tr>
    </w:tbl>
    <w:p w:rsidR="00FF66D5" w:rsidRDefault="00FF66D5" w:rsidP="008D1C95">
      <w:pPr>
        <w:spacing w:after="0" w:line="240" w:lineRule="auto"/>
        <w:jc w:val="both"/>
        <w:rPr>
          <w:rFonts w:ascii="Tahoma" w:eastAsia="Times New Roman" w:hAnsi="Tahoma" w:cs="Tahoma"/>
          <w:b/>
          <w:color w:val="000000" w:themeColor="text1"/>
          <w:lang w:eastAsia="en-GB"/>
        </w:rPr>
        <w:sectPr w:rsidR="00FF66D5" w:rsidSect="00FF66D5">
          <w:pgSz w:w="16838" w:h="11906" w:orient="landscape"/>
          <w:pgMar w:top="1440" w:right="1440" w:bottom="1440" w:left="1440" w:header="709" w:footer="709" w:gutter="0"/>
          <w:cols w:space="708"/>
          <w:docGrid w:linePitch="360"/>
        </w:sectPr>
      </w:pPr>
    </w:p>
    <w:p w:rsidR="007F0BD0" w:rsidRPr="00F6034A" w:rsidRDefault="007F0BD0" w:rsidP="008D1C95">
      <w:pPr>
        <w:spacing w:after="0" w:line="240" w:lineRule="auto"/>
        <w:jc w:val="both"/>
        <w:rPr>
          <w:rFonts w:ascii="Tahoma" w:eastAsia="Times New Roman" w:hAnsi="Tahoma" w:cs="Tahoma"/>
          <w:b/>
          <w:color w:val="000000" w:themeColor="text1"/>
          <w:lang w:eastAsia="en-GB"/>
        </w:rPr>
      </w:pPr>
    </w:p>
    <w:p w:rsidR="00F5642F" w:rsidRPr="00F6034A" w:rsidRDefault="00F5642F" w:rsidP="008D1C95">
      <w:pPr>
        <w:spacing w:after="0" w:line="240" w:lineRule="auto"/>
        <w:jc w:val="both"/>
        <w:rPr>
          <w:rFonts w:ascii="Tahoma" w:eastAsia="Times New Roman" w:hAnsi="Tahoma" w:cs="Tahoma"/>
          <w:b/>
          <w:color w:val="000000" w:themeColor="text1"/>
          <w:lang w:eastAsia="en-GB"/>
        </w:rPr>
      </w:pPr>
      <w:r w:rsidRPr="00F6034A">
        <w:rPr>
          <w:rFonts w:ascii="Tahoma" w:eastAsia="Times New Roman" w:hAnsi="Tahoma" w:cs="Tahoma"/>
          <w:b/>
          <w:color w:val="000000" w:themeColor="text1"/>
          <w:lang w:eastAsia="en-GB"/>
        </w:rPr>
        <w:t>Annex D:  Organisational Gender Score Card – Programmes Section</w:t>
      </w:r>
    </w:p>
    <w:p w:rsidR="00F5642F" w:rsidRPr="00F6034A" w:rsidRDefault="00F5642F" w:rsidP="008D1C95">
      <w:pPr>
        <w:spacing w:after="0" w:line="240" w:lineRule="auto"/>
        <w:jc w:val="both"/>
        <w:rPr>
          <w:rFonts w:ascii="Tahoma" w:eastAsia="Times New Roman" w:hAnsi="Tahoma" w:cs="Tahoma"/>
          <w:b/>
          <w:color w:val="000000" w:themeColor="text1"/>
          <w:lang w:eastAsia="en-GB"/>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8364"/>
        <w:gridCol w:w="1559"/>
      </w:tblGrid>
      <w:tr w:rsidR="00F5642F" w:rsidRPr="00F6034A" w:rsidTr="005517C8">
        <w:tc>
          <w:tcPr>
            <w:tcW w:w="616" w:type="dxa"/>
            <w:shd w:val="clear" w:color="auto" w:fill="auto"/>
          </w:tcPr>
          <w:p w:rsidR="00F5642F" w:rsidRPr="00F6034A" w:rsidRDefault="00F5642F" w:rsidP="008D1C95">
            <w:pPr>
              <w:spacing w:after="0" w:line="240" w:lineRule="auto"/>
              <w:rPr>
                <w:b/>
              </w:rPr>
            </w:pPr>
            <w:r w:rsidRPr="00F6034A">
              <w:rPr>
                <w:b/>
              </w:rPr>
              <w:t>E</w:t>
            </w:r>
          </w:p>
        </w:tc>
        <w:tc>
          <w:tcPr>
            <w:tcW w:w="8364" w:type="dxa"/>
            <w:shd w:val="clear" w:color="auto" w:fill="auto"/>
          </w:tcPr>
          <w:p w:rsidR="00F5642F" w:rsidRPr="00F6034A" w:rsidRDefault="00F5642F" w:rsidP="008D1C95">
            <w:pPr>
              <w:spacing w:after="0" w:line="240" w:lineRule="auto"/>
              <w:rPr>
                <w:b/>
              </w:rPr>
            </w:pPr>
            <w:r w:rsidRPr="00F6034A">
              <w:rPr>
                <w:b/>
              </w:rPr>
              <w:t>Programme/project implementation</w:t>
            </w:r>
          </w:p>
        </w:tc>
        <w:tc>
          <w:tcPr>
            <w:tcW w:w="1559" w:type="dxa"/>
            <w:shd w:val="clear" w:color="auto" w:fill="auto"/>
          </w:tcPr>
          <w:p w:rsidR="00F5642F" w:rsidRPr="00F6034A" w:rsidRDefault="00F5642F" w:rsidP="008D1C95">
            <w:pPr>
              <w:spacing w:after="0" w:line="240" w:lineRule="auto"/>
              <w:rPr>
                <w:b/>
              </w:rPr>
            </w:pPr>
            <w:r w:rsidRPr="00F6034A">
              <w:rPr>
                <w:b/>
              </w:rPr>
              <w:t>Score (1 -10)</w:t>
            </w: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1.</w:t>
            </w:r>
          </w:p>
        </w:tc>
        <w:tc>
          <w:tcPr>
            <w:tcW w:w="8364" w:type="dxa"/>
            <w:shd w:val="clear" w:color="auto" w:fill="auto"/>
          </w:tcPr>
          <w:p w:rsidR="00F5642F" w:rsidRPr="00F6034A" w:rsidRDefault="00F5642F" w:rsidP="008D1C95">
            <w:pPr>
              <w:spacing w:after="0" w:line="240" w:lineRule="auto"/>
            </w:pPr>
            <w:r w:rsidRPr="00F6034A">
              <w:t xml:space="preserve">Each programme/project has a gender checklist that is used by implementing staff, partners or agents to ensure that gender is mainstreamed throughout the project cycle.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2.</w:t>
            </w:r>
          </w:p>
        </w:tc>
        <w:tc>
          <w:tcPr>
            <w:tcW w:w="8364" w:type="dxa"/>
            <w:shd w:val="clear" w:color="auto" w:fill="auto"/>
          </w:tcPr>
          <w:p w:rsidR="00F5642F" w:rsidRPr="00F6034A" w:rsidRDefault="00F5642F" w:rsidP="008D1C95">
            <w:pPr>
              <w:spacing w:after="0" w:line="240" w:lineRule="auto"/>
            </w:pPr>
            <w:r w:rsidRPr="00F6034A">
              <w:t xml:space="preserve">The organisation ensures that women and men benefit equally from its work, e.g. in service delivery, outreach, lobbying, advocacy and training.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3.</w:t>
            </w:r>
          </w:p>
        </w:tc>
        <w:tc>
          <w:tcPr>
            <w:tcW w:w="8364" w:type="dxa"/>
            <w:shd w:val="clear" w:color="auto" w:fill="auto"/>
          </w:tcPr>
          <w:p w:rsidR="00F5642F" w:rsidRPr="00F6034A" w:rsidRDefault="00F5642F" w:rsidP="008D1C95">
            <w:pPr>
              <w:spacing w:after="0" w:line="240" w:lineRule="auto"/>
            </w:pPr>
            <w:r w:rsidRPr="00F6034A">
              <w:t xml:space="preserve">Quantitative and qualitative information is gathered on how men and women contributed to and benefitted from these processes.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4.</w:t>
            </w:r>
          </w:p>
        </w:tc>
        <w:tc>
          <w:tcPr>
            <w:tcW w:w="8364" w:type="dxa"/>
            <w:shd w:val="clear" w:color="auto" w:fill="auto"/>
          </w:tcPr>
          <w:p w:rsidR="00F5642F" w:rsidRPr="00F6034A" w:rsidRDefault="00F5642F" w:rsidP="008D1C95">
            <w:pPr>
              <w:spacing w:after="0" w:line="240" w:lineRule="auto"/>
            </w:pPr>
            <w:r w:rsidRPr="00F6034A">
              <w:t>These benefits are routinely monitored, reported on, analysed and corrective action taken as appropriate.</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5.</w:t>
            </w:r>
          </w:p>
        </w:tc>
        <w:tc>
          <w:tcPr>
            <w:tcW w:w="8364" w:type="dxa"/>
            <w:shd w:val="clear" w:color="auto" w:fill="auto"/>
          </w:tcPr>
          <w:p w:rsidR="00F5642F" w:rsidRPr="00F6034A" w:rsidRDefault="00F5642F" w:rsidP="008D1C95">
            <w:pPr>
              <w:spacing w:after="0" w:line="240" w:lineRule="auto"/>
            </w:pPr>
            <w:r w:rsidRPr="00F6034A">
              <w:t xml:space="preserve">There is a high level of engagement with women, men, girls and boys throughout the project cycle.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6.</w:t>
            </w:r>
          </w:p>
        </w:tc>
        <w:tc>
          <w:tcPr>
            <w:tcW w:w="8364" w:type="dxa"/>
            <w:shd w:val="clear" w:color="auto" w:fill="auto"/>
          </w:tcPr>
          <w:p w:rsidR="00F5642F" w:rsidRPr="00F6034A" w:rsidRDefault="00F5642F" w:rsidP="008D1C95">
            <w:pPr>
              <w:spacing w:after="0" w:line="240" w:lineRule="auto"/>
            </w:pPr>
            <w:r w:rsidRPr="00F6034A">
              <w:t xml:space="preserve">The organisation responds to issues and concerns raised by women and girls throughout the project cycle.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7.</w:t>
            </w:r>
          </w:p>
        </w:tc>
        <w:tc>
          <w:tcPr>
            <w:tcW w:w="8364" w:type="dxa"/>
            <w:shd w:val="clear" w:color="auto" w:fill="auto"/>
          </w:tcPr>
          <w:p w:rsidR="00F5642F" w:rsidRPr="00F6034A" w:rsidRDefault="00F5642F" w:rsidP="008D1C95">
            <w:pPr>
              <w:spacing w:after="0" w:line="240" w:lineRule="auto"/>
            </w:pPr>
            <w:r w:rsidRPr="00F6034A">
              <w:t xml:space="preserve">The organisation responds to issues and concerns raised by men and boys throughout the project cycle. </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8.</w:t>
            </w:r>
          </w:p>
        </w:tc>
        <w:tc>
          <w:tcPr>
            <w:tcW w:w="8364" w:type="dxa"/>
            <w:shd w:val="clear" w:color="auto" w:fill="auto"/>
          </w:tcPr>
          <w:p w:rsidR="00F5642F" w:rsidRPr="00F6034A" w:rsidRDefault="00F5642F" w:rsidP="008D1C95">
            <w:pPr>
              <w:spacing w:after="0" w:line="240" w:lineRule="auto"/>
            </w:pPr>
            <w:r w:rsidRPr="00F6034A">
              <w:t>Project /programmes challenge gender stereotypes, for example by encouraging women to explore new areas of engagement.</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9.</w:t>
            </w:r>
          </w:p>
        </w:tc>
        <w:tc>
          <w:tcPr>
            <w:tcW w:w="8364" w:type="dxa"/>
            <w:shd w:val="clear" w:color="auto" w:fill="auto"/>
          </w:tcPr>
          <w:p w:rsidR="00F5642F" w:rsidRPr="00F6034A" w:rsidRDefault="00F5642F" w:rsidP="008D1C95">
            <w:pPr>
              <w:spacing w:after="0" w:line="240" w:lineRule="auto"/>
            </w:pPr>
            <w:r w:rsidRPr="00F6034A">
              <w:t>Project /programmes challenge gender stereotypes, for example by encouraging men to explore new areas of engagement.</w:t>
            </w:r>
          </w:p>
        </w:tc>
        <w:tc>
          <w:tcPr>
            <w:tcW w:w="1559" w:type="dxa"/>
            <w:shd w:val="clear" w:color="auto" w:fill="auto"/>
          </w:tcPr>
          <w:p w:rsidR="00F5642F" w:rsidRPr="00F6034A" w:rsidRDefault="00F5642F" w:rsidP="008D1C95">
            <w:pPr>
              <w:spacing w:after="0" w:line="240" w:lineRule="auto"/>
              <w:ind w:left="57"/>
            </w:pPr>
          </w:p>
        </w:tc>
      </w:tr>
      <w:tr w:rsidR="00F5642F" w:rsidRPr="00F6034A" w:rsidTr="005517C8">
        <w:tc>
          <w:tcPr>
            <w:tcW w:w="616" w:type="dxa"/>
            <w:shd w:val="clear" w:color="auto" w:fill="auto"/>
          </w:tcPr>
          <w:p w:rsidR="00F5642F" w:rsidRPr="00F6034A" w:rsidRDefault="00F5642F" w:rsidP="008D1C95">
            <w:pPr>
              <w:spacing w:after="0" w:line="240" w:lineRule="auto"/>
            </w:pPr>
            <w:r w:rsidRPr="00F6034A">
              <w:t>10.</w:t>
            </w:r>
          </w:p>
        </w:tc>
        <w:tc>
          <w:tcPr>
            <w:tcW w:w="8364" w:type="dxa"/>
            <w:shd w:val="clear" w:color="auto" w:fill="auto"/>
          </w:tcPr>
          <w:p w:rsidR="00F5642F" w:rsidRPr="00F6034A" w:rsidRDefault="00F5642F" w:rsidP="008D1C95">
            <w:pPr>
              <w:spacing w:after="0" w:line="240" w:lineRule="auto"/>
            </w:pPr>
            <w:r w:rsidRPr="00F6034A">
              <w:t xml:space="preserve">The organisation anticipates, plans for and redresses resistance to gender issues. </w:t>
            </w:r>
          </w:p>
        </w:tc>
        <w:tc>
          <w:tcPr>
            <w:tcW w:w="1559" w:type="dxa"/>
            <w:shd w:val="clear" w:color="auto" w:fill="auto"/>
          </w:tcPr>
          <w:p w:rsidR="00F5642F" w:rsidRPr="00F6034A" w:rsidRDefault="00F5642F" w:rsidP="008D1C95">
            <w:pPr>
              <w:spacing w:after="0" w:line="240" w:lineRule="auto"/>
              <w:ind w:left="57"/>
            </w:pPr>
          </w:p>
        </w:tc>
      </w:tr>
    </w:tbl>
    <w:p w:rsidR="00D355E5" w:rsidRDefault="00D355E5" w:rsidP="008D1C95">
      <w:pPr>
        <w:spacing w:after="0" w:line="240" w:lineRule="auto"/>
        <w:jc w:val="both"/>
        <w:rPr>
          <w:rFonts w:ascii="Tahoma" w:eastAsia="Times New Roman" w:hAnsi="Tahoma" w:cs="Tahoma"/>
          <w:b/>
          <w:color w:val="000000" w:themeColor="text1"/>
          <w:lang w:eastAsia="en-GB"/>
        </w:rPr>
      </w:pPr>
    </w:p>
    <w:p w:rsidR="00205067" w:rsidRDefault="00205067">
      <w:pPr>
        <w:rPr>
          <w:rFonts w:ascii="Tahoma" w:eastAsia="Times New Roman" w:hAnsi="Tahoma" w:cs="Tahoma"/>
          <w:b/>
          <w:color w:val="000000" w:themeColor="text1"/>
          <w:lang w:eastAsia="en-GB"/>
        </w:rPr>
      </w:pPr>
      <w:r>
        <w:rPr>
          <w:rFonts w:ascii="Tahoma" w:eastAsia="Times New Roman" w:hAnsi="Tahoma" w:cs="Tahoma"/>
          <w:b/>
          <w:color w:val="000000" w:themeColor="text1"/>
          <w:lang w:eastAsia="en-GB"/>
        </w:rPr>
        <w:br w:type="page"/>
      </w:r>
    </w:p>
    <w:p w:rsidR="00205067" w:rsidRDefault="00205067">
      <w:pPr>
        <w:rPr>
          <w:rFonts w:ascii="Tahoma" w:eastAsia="Times New Roman" w:hAnsi="Tahoma" w:cs="Tahoma"/>
          <w:b/>
          <w:color w:val="000000" w:themeColor="text1"/>
          <w:lang w:eastAsia="en-GB"/>
        </w:rPr>
        <w:sectPr w:rsidR="00205067" w:rsidSect="00FF66D5">
          <w:pgSz w:w="11906" w:h="16838"/>
          <w:pgMar w:top="1440" w:right="1440" w:bottom="1440" w:left="1440" w:header="709" w:footer="709" w:gutter="0"/>
          <w:cols w:space="708"/>
          <w:docGrid w:linePitch="360"/>
        </w:sectPr>
      </w:pPr>
    </w:p>
    <w:p w:rsidR="00205067" w:rsidRDefault="00205067">
      <w:pPr>
        <w:rPr>
          <w:rFonts w:ascii="Tahoma" w:eastAsia="Times New Roman" w:hAnsi="Tahoma" w:cs="Tahoma"/>
          <w:b/>
          <w:color w:val="000000" w:themeColor="text1"/>
          <w:lang w:eastAsia="en-GB"/>
        </w:rPr>
      </w:pPr>
    </w:p>
    <w:p w:rsidR="00274141" w:rsidRPr="00274141" w:rsidRDefault="00274141" w:rsidP="00274141">
      <w:pPr>
        <w:spacing w:after="0" w:line="240" w:lineRule="auto"/>
        <w:jc w:val="both"/>
        <w:rPr>
          <w:rFonts w:ascii="Tahoma" w:hAnsi="Tahoma" w:cs="Tahoma"/>
          <w:b/>
          <w:color w:val="000000" w:themeColor="text1"/>
        </w:rPr>
      </w:pPr>
      <w:r w:rsidRPr="00274141">
        <w:rPr>
          <w:rFonts w:ascii="Tahoma" w:hAnsi="Tahoma" w:cs="Tahoma"/>
          <w:b/>
          <w:color w:val="000000" w:themeColor="text1"/>
        </w:rPr>
        <w:t>Annex E: Mapping of the SADC Industrialisation Strategy, RISDP, SADC’s regional integration framework, The Trusts’ Programmes</w:t>
      </w:r>
    </w:p>
    <w:tbl>
      <w:tblPr>
        <w:tblStyle w:val="TableGrid"/>
        <w:tblW w:w="14850" w:type="dxa"/>
        <w:tblLook w:val="04A0" w:firstRow="1" w:lastRow="0" w:firstColumn="1" w:lastColumn="0" w:noHBand="0" w:noVBand="1"/>
      </w:tblPr>
      <w:tblGrid>
        <w:gridCol w:w="1809"/>
        <w:gridCol w:w="2185"/>
        <w:gridCol w:w="2210"/>
        <w:gridCol w:w="2268"/>
        <w:gridCol w:w="3260"/>
        <w:gridCol w:w="3118"/>
      </w:tblGrid>
      <w:tr w:rsidR="00F9188C" w:rsidRPr="00F6034A" w:rsidTr="002F162E">
        <w:trPr>
          <w:tblHeader/>
        </w:trPr>
        <w:tc>
          <w:tcPr>
            <w:tcW w:w="8472" w:type="dxa"/>
            <w:gridSpan w:val="4"/>
          </w:tcPr>
          <w:p w:rsidR="00F9188C" w:rsidRPr="00F6034A" w:rsidRDefault="00F9188C" w:rsidP="002F162E">
            <w:pPr>
              <w:jc w:val="center"/>
              <w:rPr>
                <w:rFonts w:ascii="Tahoma" w:hAnsi="Tahoma" w:cs="Tahoma"/>
                <w:b/>
                <w:color w:val="000000" w:themeColor="text1"/>
                <w:sz w:val="21"/>
                <w:szCs w:val="21"/>
              </w:rPr>
            </w:pPr>
            <w:r w:rsidRPr="00F6034A">
              <w:rPr>
                <w:rFonts w:ascii="Tahoma" w:hAnsi="Tahoma" w:cs="Tahoma"/>
                <w:b/>
                <w:color w:val="000000" w:themeColor="text1"/>
                <w:sz w:val="21"/>
                <w:szCs w:val="21"/>
              </w:rPr>
              <w:t>POLICY FRAMEWORK</w:t>
            </w:r>
          </w:p>
        </w:tc>
        <w:tc>
          <w:tcPr>
            <w:tcW w:w="3260"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Gender Aware/Neutral/</w:t>
            </w:r>
          </w:p>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 xml:space="preserve">Blind </w:t>
            </w:r>
          </w:p>
        </w:tc>
        <w:tc>
          <w:tcPr>
            <w:tcW w:w="3118"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 xml:space="preserve">Gender Entry Points for the Trust </w:t>
            </w:r>
          </w:p>
        </w:tc>
      </w:tr>
      <w:tr w:rsidR="00F9188C" w:rsidRPr="00F6034A" w:rsidTr="002F162E">
        <w:trPr>
          <w:tblHeader/>
        </w:trPr>
        <w:tc>
          <w:tcPr>
            <w:tcW w:w="1809"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RISDP</w:t>
            </w:r>
          </w:p>
        </w:tc>
        <w:tc>
          <w:tcPr>
            <w:tcW w:w="2185"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SADC Industrialisation Strategy</w:t>
            </w:r>
          </w:p>
        </w:tc>
        <w:tc>
          <w:tcPr>
            <w:tcW w:w="2210"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SADC Regional Integration Framework</w:t>
            </w:r>
          </w:p>
        </w:tc>
        <w:tc>
          <w:tcPr>
            <w:tcW w:w="2268" w:type="dxa"/>
          </w:tcPr>
          <w:p w:rsidR="00F9188C" w:rsidRPr="00F6034A" w:rsidRDefault="00F9188C" w:rsidP="002F162E">
            <w:pPr>
              <w:jc w:val="both"/>
              <w:rPr>
                <w:rFonts w:ascii="Tahoma" w:hAnsi="Tahoma" w:cs="Tahoma"/>
                <w:b/>
                <w:color w:val="000000" w:themeColor="text1"/>
                <w:sz w:val="21"/>
                <w:szCs w:val="21"/>
              </w:rPr>
            </w:pPr>
            <w:r w:rsidRPr="00F6034A">
              <w:rPr>
                <w:rFonts w:ascii="Tahoma" w:hAnsi="Tahoma" w:cs="Tahoma"/>
                <w:b/>
                <w:color w:val="000000" w:themeColor="text1"/>
                <w:sz w:val="21"/>
                <w:szCs w:val="21"/>
              </w:rPr>
              <w:t>The Trust’s Programmes</w:t>
            </w:r>
          </w:p>
        </w:tc>
        <w:tc>
          <w:tcPr>
            <w:tcW w:w="3260" w:type="dxa"/>
          </w:tcPr>
          <w:p w:rsidR="00F9188C" w:rsidRPr="00F6034A" w:rsidRDefault="00F9188C" w:rsidP="002F162E">
            <w:pPr>
              <w:jc w:val="both"/>
              <w:rPr>
                <w:rFonts w:ascii="Tahoma" w:hAnsi="Tahoma" w:cs="Tahoma"/>
                <w:b/>
                <w:color w:val="000000" w:themeColor="text1"/>
                <w:sz w:val="21"/>
                <w:szCs w:val="21"/>
              </w:rPr>
            </w:pPr>
          </w:p>
        </w:tc>
        <w:tc>
          <w:tcPr>
            <w:tcW w:w="3118" w:type="dxa"/>
          </w:tcPr>
          <w:p w:rsidR="00F9188C" w:rsidRPr="00F6034A" w:rsidRDefault="00F9188C" w:rsidP="002F162E">
            <w:pPr>
              <w:jc w:val="both"/>
              <w:rPr>
                <w:rFonts w:ascii="Tahoma" w:hAnsi="Tahoma" w:cs="Tahoma"/>
                <w:b/>
                <w:color w:val="000000" w:themeColor="text1"/>
                <w:sz w:val="21"/>
                <w:szCs w:val="21"/>
              </w:rPr>
            </w:pPr>
          </w:p>
        </w:tc>
      </w:tr>
      <w:tr w:rsidR="00F9188C" w:rsidRPr="00F6034A" w:rsidTr="002F162E">
        <w:tc>
          <w:tcPr>
            <w:tcW w:w="1809" w:type="dxa"/>
          </w:tcPr>
          <w:p w:rsidR="00F9188C" w:rsidRPr="00F6034A" w:rsidRDefault="00F9188C" w:rsidP="002F162E">
            <w:pPr>
              <w:contextualSpacing/>
              <w:jc w:val="both"/>
              <w:rPr>
                <w:rFonts w:ascii="Tahoma" w:eastAsia="Times New Roman" w:hAnsi="Tahoma" w:cs="Tahoma"/>
                <w:color w:val="000000" w:themeColor="text1"/>
                <w:sz w:val="21"/>
                <w:szCs w:val="21"/>
              </w:rPr>
            </w:pPr>
            <w:r w:rsidRPr="00F6034A">
              <w:rPr>
                <w:rFonts w:ascii="Tahoma" w:eastAsia="Times New Roman" w:hAnsi="Tahoma" w:cs="Tahoma"/>
                <w:color w:val="000000" w:themeColor="text1"/>
                <w:sz w:val="21"/>
                <w:szCs w:val="21"/>
              </w:rPr>
              <w:t xml:space="preserve">Sustainable Food Security </w:t>
            </w:r>
          </w:p>
        </w:tc>
        <w:tc>
          <w:tcPr>
            <w:tcW w:w="2185" w:type="dxa"/>
          </w:tcPr>
          <w:p w:rsidR="00F9188C" w:rsidRPr="00F6034A" w:rsidRDefault="00F9188C" w:rsidP="002F162E">
            <w:pPr>
              <w:jc w:val="both"/>
              <w:rPr>
                <w:rFonts w:ascii="Tahoma" w:eastAsia="Times New Roman" w:hAnsi="Tahoma" w:cs="Tahoma"/>
                <w:color w:val="000000" w:themeColor="text1"/>
                <w:sz w:val="21"/>
                <w:szCs w:val="21"/>
                <w:lang w:eastAsia="en-GB"/>
              </w:rPr>
            </w:pPr>
            <w:r w:rsidRPr="00F6034A">
              <w:rPr>
                <w:rFonts w:ascii="Tahoma" w:eastAsia="Times New Roman" w:hAnsi="Tahoma" w:cs="Tahoma"/>
                <w:color w:val="000000" w:themeColor="text1"/>
                <w:sz w:val="21"/>
                <w:szCs w:val="21"/>
                <w:lang w:eastAsia="en-GB"/>
              </w:rPr>
              <w:t>A</w:t>
            </w:r>
            <w:r w:rsidRPr="00744E89">
              <w:rPr>
                <w:rFonts w:ascii="Tahoma" w:eastAsia="Times New Roman" w:hAnsi="Tahoma" w:cs="Tahoma"/>
                <w:color w:val="000000" w:themeColor="text1"/>
                <w:sz w:val="21"/>
                <w:szCs w:val="21"/>
                <w:lang w:eastAsia="en-GB"/>
              </w:rPr>
              <w:t>gricultural production and productivity</w:t>
            </w:r>
          </w:p>
        </w:tc>
        <w:tc>
          <w:tcPr>
            <w:tcW w:w="2210" w:type="dxa"/>
          </w:tcPr>
          <w:p w:rsidR="00F9188C" w:rsidRPr="00F6034A" w:rsidRDefault="00F9188C" w:rsidP="002F162E">
            <w:pPr>
              <w:jc w:val="both"/>
              <w:rPr>
                <w:rFonts w:ascii="Tahoma" w:hAnsi="Tahoma" w:cs="Tahoma"/>
                <w:color w:val="000000" w:themeColor="text1"/>
                <w:sz w:val="21"/>
                <w:szCs w:val="21"/>
              </w:rPr>
            </w:pPr>
            <w:r w:rsidRPr="00F6034A">
              <w:rPr>
                <w:rStyle w:val="Strong"/>
                <w:rFonts w:ascii="Tahoma" w:hAnsi="Tahoma" w:cs="Tahoma"/>
                <w:b w:val="0"/>
                <w:color w:val="000000" w:themeColor="text1"/>
                <w:sz w:val="21"/>
                <w:szCs w:val="21"/>
              </w:rPr>
              <w:t>Food, Agriculture and Natural Resources (FANR)</w:t>
            </w:r>
          </w:p>
        </w:tc>
        <w:tc>
          <w:tcPr>
            <w:tcW w:w="226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Learning for Better Poverty Reduction Results</w:t>
            </w:r>
          </w:p>
        </w:tc>
        <w:tc>
          <w:tcPr>
            <w:tcW w:w="3260" w:type="dxa"/>
          </w:tcPr>
          <w:p w:rsidR="00F9188C" w:rsidRPr="00F6034A" w:rsidRDefault="00F9188C" w:rsidP="002F162E">
            <w:pPr>
              <w:jc w:val="both"/>
              <w:rPr>
                <w:rFonts w:ascii="Tahoma" w:hAnsi="Tahoma" w:cs="Tahoma"/>
                <w:color w:val="000000" w:themeColor="text1"/>
                <w:sz w:val="21"/>
                <w:szCs w:val="21"/>
              </w:rPr>
            </w:pPr>
            <w:r>
              <w:rPr>
                <w:rFonts w:ascii="Tahoma" w:hAnsi="Tahoma" w:cs="Tahoma"/>
                <w:color w:val="000000" w:themeColor="text1"/>
                <w:sz w:val="21"/>
                <w:szCs w:val="21"/>
              </w:rPr>
              <w:t>FANR is gender aware; e</w:t>
            </w:r>
            <w:r w:rsidRPr="00F6034A">
              <w:rPr>
                <w:rFonts w:ascii="Tahoma" w:hAnsi="Tahoma" w:cs="Tahoma"/>
                <w:color w:val="000000" w:themeColor="text1"/>
                <w:sz w:val="21"/>
                <w:szCs w:val="21"/>
              </w:rPr>
              <w:t>xamples include access to and control over land, irrigation schemes, mainstreaming gender into food and agriculture policies, food distribution, investing in women farmers for increased agricultural production and incomes, amongst others. In all the SADC Gender Policy identifies 13 key areas of intervention in order to reduce food and nutritional insecurity amongst women and girls</w:t>
            </w: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The Trust already has a project with SADC FANR Directorate that focuses on women farmers – the programme has developed gender specific indicators, there is therefore scope to deep this </w:t>
            </w:r>
          </w:p>
          <w:p w:rsidR="00F9188C" w:rsidRPr="00F6034A" w:rsidRDefault="00F9188C" w:rsidP="002F162E">
            <w:pPr>
              <w:jc w:val="both"/>
              <w:rPr>
                <w:rFonts w:ascii="Tahoma" w:hAnsi="Tahoma" w:cs="Tahoma"/>
                <w:color w:val="000000" w:themeColor="text1"/>
                <w:sz w:val="21"/>
                <w:szCs w:val="21"/>
              </w:rPr>
            </w:pPr>
          </w:p>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RISDP makes reference to implementation through the  Protocol on Environment for Sustainable Development – th</w:t>
            </w:r>
            <w:r>
              <w:rPr>
                <w:rFonts w:ascii="Tahoma" w:hAnsi="Tahoma" w:cs="Tahoma"/>
                <w:color w:val="000000" w:themeColor="text1"/>
                <w:sz w:val="21"/>
                <w:szCs w:val="21"/>
              </w:rPr>
              <w:t>is</w:t>
            </w:r>
            <w:r w:rsidRPr="00F6034A">
              <w:rPr>
                <w:rFonts w:ascii="Tahoma" w:hAnsi="Tahoma" w:cs="Tahoma"/>
                <w:color w:val="000000" w:themeColor="text1"/>
                <w:sz w:val="21"/>
                <w:szCs w:val="21"/>
              </w:rPr>
              <w:t xml:space="preserve"> Protocol is gender aware and gender sensitive</w:t>
            </w:r>
          </w:p>
        </w:tc>
      </w:tr>
      <w:tr w:rsidR="00F9188C" w:rsidRPr="00F6034A" w:rsidTr="002F162E">
        <w:tc>
          <w:tcPr>
            <w:tcW w:w="1809" w:type="dxa"/>
          </w:tcPr>
          <w:p w:rsidR="00F9188C" w:rsidRPr="00F6034A" w:rsidRDefault="00F9188C" w:rsidP="002F162E">
            <w:pPr>
              <w:contextualSpacing/>
              <w:jc w:val="both"/>
              <w:rPr>
                <w:rFonts w:ascii="Tahoma" w:eastAsia="Times New Roman" w:hAnsi="Tahoma" w:cs="Tahoma"/>
                <w:color w:val="000000" w:themeColor="text1"/>
                <w:sz w:val="21"/>
                <w:szCs w:val="21"/>
              </w:rPr>
            </w:pPr>
            <w:r w:rsidRPr="00F6034A">
              <w:rPr>
                <w:rFonts w:ascii="Tahoma" w:eastAsia="Times New Roman" w:hAnsi="Tahoma" w:cs="Tahoma"/>
                <w:color w:val="000000" w:themeColor="text1"/>
                <w:sz w:val="21"/>
                <w:szCs w:val="21"/>
              </w:rPr>
              <w:t>Regional Infrastructure and Services Development for Regional Integration</w:t>
            </w:r>
          </w:p>
          <w:p w:rsidR="00F9188C" w:rsidRPr="00F6034A" w:rsidRDefault="00F9188C" w:rsidP="002F162E">
            <w:pPr>
              <w:jc w:val="both"/>
              <w:rPr>
                <w:rFonts w:ascii="Tahoma" w:hAnsi="Tahoma" w:cs="Tahoma"/>
                <w:color w:val="000000" w:themeColor="text1"/>
                <w:sz w:val="21"/>
                <w:szCs w:val="21"/>
              </w:rPr>
            </w:pPr>
          </w:p>
        </w:tc>
        <w:tc>
          <w:tcPr>
            <w:tcW w:w="2185" w:type="dxa"/>
          </w:tcPr>
          <w:p w:rsidR="00F9188C" w:rsidRPr="00F6034A" w:rsidRDefault="00F9188C" w:rsidP="002F162E">
            <w:pPr>
              <w:rPr>
                <w:rFonts w:ascii="Tahoma" w:eastAsia="Times New Roman" w:hAnsi="Tahoma" w:cs="Tahoma"/>
                <w:color w:val="000000" w:themeColor="text1"/>
                <w:sz w:val="21"/>
                <w:szCs w:val="21"/>
                <w:lang w:eastAsia="en-GB"/>
              </w:rPr>
            </w:pPr>
            <w:r w:rsidRPr="00F6034A">
              <w:rPr>
                <w:rFonts w:ascii="Tahoma" w:eastAsia="Times New Roman" w:hAnsi="Tahoma" w:cs="Tahoma"/>
                <w:color w:val="000000" w:themeColor="text1"/>
                <w:sz w:val="21"/>
                <w:szCs w:val="21"/>
                <w:lang w:eastAsia="en-GB"/>
              </w:rPr>
              <w:t>I</w:t>
            </w:r>
            <w:r w:rsidRPr="00744E89">
              <w:rPr>
                <w:rFonts w:ascii="Tahoma" w:eastAsia="Times New Roman" w:hAnsi="Tahoma" w:cs="Tahoma"/>
                <w:color w:val="000000" w:themeColor="text1"/>
                <w:sz w:val="21"/>
                <w:szCs w:val="21"/>
                <w:lang w:eastAsia="en-GB"/>
              </w:rPr>
              <w:t>nfrastruc</w:t>
            </w:r>
            <w:r w:rsidRPr="00F6034A">
              <w:rPr>
                <w:rFonts w:ascii="Tahoma" w:eastAsia="Times New Roman" w:hAnsi="Tahoma" w:cs="Tahoma"/>
                <w:color w:val="000000" w:themeColor="text1"/>
                <w:sz w:val="21"/>
                <w:szCs w:val="21"/>
                <w:lang w:eastAsia="en-GB"/>
              </w:rPr>
              <w:t>ture development</w:t>
            </w:r>
          </w:p>
          <w:p w:rsidR="00F9188C" w:rsidRPr="00F6034A" w:rsidRDefault="00F9188C" w:rsidP="002F162E">
            <w:pPr>
              <w:rPr>
                <w:rFonts w:ascii="Tahoma" w:eastAsia="Times New Roman" w:hAnsi="Tahoma" w:cs="Tahoma"/>
                <w:color w:val="000000" w:themeColor="text1"/>
                <w:sz w:val="21"/>
                <w:szCs w:val="21"/>
                <w:lang w:eastAsia="en-GB"/>
              </w:rPr>
            </w:pPr>
            <w:r w:rsidRPr="00744E89">
              <w:rPr>
                <w:rFonts w:ascii="Tahoma" w:eastAsia="Times New Roman" w:hAnsi="Tahoma" w:cs="Tahoma"/>
                <w:color w:val="000000" w:themeColor="text1"/>
                <w:sz w:val="21"/>
                <w:szCs w:val="21"/>
                <w:lang w:eastAsia="en-GB"/>
              </w:rPr>
              <w:t xml:space="preserve">Under this ambitious infrastructure plan, SADC aims to develop cross-border infrastructure in the six key areas of energy, transport, tourism, water, information </w:t>
            </w:r>
            <w:r w:rsidRPr="00744E89">
              <w:rPr>
                <w:rFonts w:ascii="Tahoma" w:eastAsia="Times New Roman" w:hAnsi="Tahoma" w:cs="Tahoma"/>
                <w:color w:val="000000" w:themeColor="text1"/>
                <w:sz w:val="21"/>
                <w:szCs w:val="21"/>
                <w:lang w:eastAsia="en-GB"/>
              </w:rPr>
              <w:lastRenderedPageBreak/>
              <w:t>communication technology and meteorology.</w:t>
            </w:r>
          </w:p>
        </w:tc>
        <w:tc>
          <w:tcPr>
            <w:tcW w:w="2210"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lastRenderedPageBreak/>
              <w:t>Infrastructure and Services Directorate</w:t>
            </w:r>
          </w:p>
          <w:p w:rsidR="00F9188C" w:rsidRPr="00F6034A" w:rsidRDefault="00F9188C" w:rsidP="002F162E">
            <w:pPr>
              <w:jc w:val="both"/>
              <w:rPr>
                <w:rFonts w:ascii="Tahoma" w:hAnsi="Tahoma" w:cs="Tahoma"/>
                <w:color w:val="000000" w:themeColor="text1"/>
                <w:sz w:val="21"/>
                <w:szCs w:val="21"/>
              </w:rPr>
            </w:pPr>
          </w:p>
        </w:tc>
        <w:tc>
          <w:tcPr>
            <w:tcW w:w="2268" w:type="dxa"/>
          </w:tcPr>
          <w:p w:rsidR="00F9188C" w:rsidRPr="00F6034A" w:rsidRDefault="00F9188C" w:rsidP="002F162E">
            <w:pPr>
              <w:jc w:val="both"/>
              <w:rPr>
                <w:rFonts w:ascii="Tahoma" w:hAnsi="Tahoma" w:cs="Tahoma"/>
                <w:color w:val="000000" w:themeColor="text1"/>
                <w:sz w:val="21"/>
                <w:szCs w:val="21"/>
              </w:rPr>
            </w:pPr>
          </w:p>
        </w:tc>
        <w:tc>
          <w:tcPr>
            <w:tcW w:w="3260" w:type="dxa"/>
          </w:tcPr>
          <w:p w:rsidR="00F9188C" w:rsidRPr="00F6034A" w:rsidRDefault="00F9188C" w:rsidP="002F162E">
            <w:pPr>
              <w:jc w:val="both"/>
              <w:rPr>
                <w:rFonts w:ascii="Tahoma" w:hAnsi="Tahoma" w:cs="Tahoma"/>
                <w:color w:val="000000" w:themeColor="text1"/>
                <w:sz w:val="21"/>
                <w:szCs w:val="21"/>
              </w:rPr>
            </w:pP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The Trust has a programme on cross border traders that focuses specifically on women – this is reinforced in the RISDP and the SADC Industrialisation Strategy and Roadmap </w:t>
            </w:r>
          </w:p>
        </w:tc>
      </w:tr>
      <w:tr w:rsidR="00F9188C" w:rsidRPr="00F6034A" w:rsidTr="002F162E">
        <w:trPr>
          <w:trHeight w:val="834"/>
        </w:trPr>
        <w:tc>
          <w:tcPr>
            <w:tcW w:w="1809" w:type="dxa"/>
          </w:tcPr>
          <w:p w:rsidR="00F9188C" w:rsidRPr="00F6034A" w:rsidRDefault="00F9188C" w:rsidP="002F162E">
            <w:pPr>
              <w:jc w:val="both"/>
              <w:rPr>
                <w:rFonts w:ascii="Tahoma" w:hAnsi="Tahoma" w:cs="Tahoma"/>
                <w:color w:val="000000" w:themeColor="text1"/>
                <w:sz w:val="21"/>
                <w:szCs w:val="21"/>
              </w:rPr>
            </w:pPr>
            <w:r w:rsidRPr="00F6034A">
              <w:rPr>
                <w:rFonts w:ascii="Tahoma" w:eastAsia="Times New Roman" w:hAnsi="Tahoma" w:cs="Tahoma"/>
                <w:color w:val="000000" w:themeColor="text1"/>
                <w:sz w:val="21"/>
                <w:szCs w:val="21"/>
              </w:rPr>
              <w:lastRenderedPageBreak/>
              <w:t>Trade and Economic Liberalisation</w:t>
            </w:r>
          </w:p>
        </w:tc>
        <w:tc>
          <w:tcPr>
            <w:tcW w:w="2185" w:type="dxa"/>
          </w:tcPr>
          <w:p w:rsidR="00F9188C" w:rsidRPr="00744E89" w:rsidRDefault="00F9188C" w:rsidP="002F162E">
            <w:pPr>
              <w:rPr>
                <w:rFonts w:ascii="Tahoma" w:eastAsia="Times New Roman" w:hAnsi="Tahoma" w:cs="Tahoma"/>
                <w:color w:val="000000" w:themeColor="text1"/>
                <w:sz w:val="21"/>
                <w:szCs w:val="21"/>
                <w:lang w:eastAsia="en-GB"/>
              </w:rPr>
            </w:pPr>
            <w:r w:rsidRPr="00F6034A">
              <w:rPr>
                <w:rFonts w:ascii="Tahoma" w:eastAsia="Times New Roman" w:hAnsi="Tahoma" w:cs="Tahoma"/>
                <w:color w:val="000000" w:themeColor="text1"/>
                <w:sz w:val="21"/>
                <w:szCs w:val="21"/>
                <w:lang w:eastAsia="en-GB"/>
              </w:rPr>
              <w:t>T</w:t>
            </w:r>
            <w:r w:rsidRPr="00744E89">
              <w:rPr>
                <w:rFonts w:ascii="Tahoma" w:eastAsia="Times New Roman" w:hAnsi="Tahoma" w:cs="Tahoma"/>
                <w:color w:val="000000" w:themeColor="text1"/>
                <w:sz w:val="21"/>
                <w:szCs w:val="21"/>
                <w:lang w:eastAsia="en-GB"/>
              </w:rPr>
              <w:t>rade and industriali</w:t>
            </w:r>
            <w:r>
              <w:rPr>
                <w:rFonts w:ascii="Tahoma" w:eastAsia="Times New Roman" w:hAnsi="Tahoma" w:cs="Tahoma"/>
                <w:color w:val="000000" w:themeColor="text1"/>
                <w:sz w:val="21"/>
                <w:szCs w:val="21"/>
                <w:lang w:eastAsia="en-GB"/>
              </w:rPr>
              <w:t>s</w:t>
            </w:r>
            <w:r w:rsidRPr="00744E89">
              <w:rPr>
                <w:rFonts w:ascii="Tahoma" w:eastAsia="Times New Roman" w:hAnsi="Tahoma" w:cs="Tahoma"/>
                <w:color w:val="000000" w:themeColor="text1"/>
                <w:sz w:val="21"/>
                <w:szCs w:val="21"/>
                <w:lang w:eastAsia="en-GB"/>
              </w:rPr>
              <w:t>ation.</w:t>
            </w:r>
          </w:p>
          <w:p w:rsidR="00F9188C" w:rsidRPr="00F6034A" w:rsidRDefault="00F9188C" w:rsidP="002F162E">
            <w:pPr>
              <w:jc w:val="both"/>
              <w:rPr>
                <w:rFonts w:ascii="Tahoma" w:hAnsi="Tahoma" w:cs="Tahoma"/>
                <w:color w:val="000000" w:themeColor="text1"/>
                <w:sz w:val="21"/>
                <w:szCs w:val="21"/>
              </w:rPr>
            </w:pPr>
          </w:p>
        </w:tc>
        <w:tc>
          <w:tcPr>
            <w:tcW w:w="2210"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Trade Industry Finance &amp; Investment (TIFI)</w:t>
            </w:r>
          </w:p>
        </w:tc>
        <w:tc>
          <w:tcPr>
            <w:tcW w:w="2268" w:type="dxa"/>
            <w:vMerge w:val="restart"/>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Understanding Civil Society Organisations and Building Capability to do Pro-Poor Policy Work</w:t>
            </w:r>
          </w:p>
        </w:tc>
        <w:tc>
          <w:tcPr>
            <w:tcW w:w="3260" w:type="dxa"/>
            <w:vMerge w:val="restart"/>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Presented in a gender neutral manner – refers to “SADC citizens” with no specific focus on the unique needs of men, women, boys, girls</w:t>
            </w:r>
          </w:p>
        </w:tc>
        <w:tc>
          <w:tcPr>
            <w:tcW w:w="3118" w:type="dxa"/>
            <w:vMerge w:val="restart"/>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This programme involves projects on human security, including youth and violence; social protection, informal cross border trading; household food security; however gender is not deliberately mainstreamed within the scope of the interventions and activities. </w:t>
            </w:r>
          </w:p>
        </w:tc>
      </w:tr>
      <w:tr w:rsidR="00F9188C" w:rsidRPr="00F6034A" w:rsidTr="002F162E">
        <w:trPr>
          <w:trHeight w:val="1543"/>
        </w:trPr>
        <w:tc>
          <w:tcPr>
            <w:tcW w:w="1809" w:type="dxa"/>
            <w:vMerge w:val="restart"/>
          </w:tcPr>
          <w:p w:rsidR="00F9188C" w:rsidRPr="00F6034A" w:rsidRDefault="00F9188C" w:rsidP="002F162E">
            <w:pPr>
              <w:contextualSpacing/>
              <w:jc w:val="both"/>
              <w:rPr>
                <w:rFonts w:ascii="Tahoma" w:eastAsia="Times New Roman" w:hAnsi="Tahoma" w:cs="Tahoma"/>
                <w:color w:val="000000" w:themeColor="text1"/>
                <w:sz w:val="21"/>
                <w:szCs w:val="21"/>
              </w:rPr>
            </w:pPr>
            <w:r w:rsidRPr="00F6034A">
              <w:rPr>
                <w:rFonts w:ascii="Tahoma" w:eastAsia="Times New Roman" w:hAnsi="Tahoma" w:cs="Tahoma"/>
                <w:color w:val="000000" w:themeColor="text1"/>
                <w:sz w:val="21"/>
                <w:szCs w:val="21"/>
              </w:rPr>
              <w:t xml:space="preserve">Social and Human Development - </w:t>
            </w:r>
            <w:r w:rsidRPr="00F6034A">
              <w:rPr>
                <w:rFonts w:ascii="Tahoma" w:eastAsia="Microsoft Yi Baiti" w:hAnsi="Tahoma" w:cs="Tahoma"/>
                <w:color w:val="000000" w:themeColor="text1"/>
                <w:sz w:val="21"/>
                <w:szCs w:val="21"/>
              </w:rPr>
              <w:t xml:space="preserve">the overall goal is to enhance human capabilities, utilisation and reduce vulnerability, eradicate human poverty and to attain the well-being of SADC citizens. This is to be achieved through, among others, the establishment and strengthening of Centres of Specialisation and Centres of </w:t>
            </w:r>
            <w:r w:rsidRPr="00F6034A">
              <w:rPr>
                <w:rFonts w:ascii="Tahoma" w:eastAsia="Microsoft Yi Baiti" w:hAnsi="Tahoma" w:cs="Tahoma"/>
                <w:color w:val="000000" w:themeColor="text1"/>
                <w:sz w:val="21"/>
                <w:szCs w:val="21"/>
              </w:rPr>
              <w:lastRenderedPageBreak/>
              <w:t>Excellence, development and implementation of the Regional Qualification Framework, implementation of the Protocol on Employment and Labour</w:t>
            </w:r>
          </w:p>
        </w:tc>
        <w:tc>
          <w:tcPr>
            <w:tcW w:w="2185" w:type="dxa"/>
            <w:vMerge w:val="restart"/>
          </w:tcPr>
          <w:p w:rsidR="00F9188C" w:rsidRPr="00F6034A" w:rsidRDefault="00F9188C" w:rsidP="002F162E">
            <w:pPr>
              <w:jc w:val="both"/>
              <w:rPr>
                <w:rFonts w:ascii="Tahoma" w:hAnsi="Tahoma" w:cs="Tahoma"/>
                <w:color w:val="000000" w:themeColor="text1"/>
                <w:sz w:val="21"/>
                <w:szCs w:val="21"/>
              </w:rPr>
            </w:pPr>
          </w:p>
        </w:tc>
        <w:tc>
          <w:tcPr>
            <w:tcW w:w="2210" w:type="dxa"/>
            <w:vMerge w:val="restart"/>
          </w:tcPr>
          <w:p w:rsidR="00F9188C" w:rsidRPr="00F6034A" w:rsidRDefault="00F9188C" w:rsidP="002F162E">
            <w:pPr>
              <w:shd w:val="clear" w:color="auto" w:fill="FFFFFF"/>
              <w:jc w:val="both"/>
              <w:rPr>
                <w:rFonts w:ascii="Tahoma" w:hAnsi="Tahoma" w:cs="Tahoma"/>
                <w:color w:val="000000" w:themeColor="text1"/>
                <w:sz w:val="21"/>
                <w:szCs w:val="21"/>
              </w:rPr>
            </w:pPr>
            <w:r w:rsidRPr="00F6034A">
              <w:rPr>
                <w:rFonts w:ascii="Tahoma" w:hAnsi="Tahoma" w:cs="Tahoma"/>
                <w:color w:val="000000" w:themeColor="text1"/>
                <w:sz w:val="21"/>
                <w:szCs w:val="21"/>
              </w:rPr>
              <w:t>Social and Human Development and Special Programmes</w:t>
            </w:r>
          </w:p>
          <w:p w:rsidR="00F9188C" w:rsidRPr="00F6034A" w:rsidRDefault="00F9188C" w:rsidP="002F162E">
            <w:pPr>
              <w:jc w:val="both"/>
              <w:rPr>
                <w:rFonts w:ascii="Tahoma" w:hAnsi="Tahoma" w:cs="Tahoma"/>
                <w:color w:val="000000" w:themeColor="text1"/>
                <w:sz w:val="21"/>
                <w:szCs w:val="21"/>
              </w:rPr>
            </w:pPr>
          </w:p>
        </w:tc>
        <w:tc>
          <w:tcPr>
            <w:tcW w:w="2268" w:type="dxa"/>
            <w:vMerge/>
          </w:tcPr>
          <w:p w:rsidR="00F9188C" w:rsidRPr="00F6034A" w:rsidRDefault="00F9188C" w:rsidP="002F162E">
            <w:pPr>
              <w:jc w:val="both"/>
              <w:rPr>
                <w:rFonts w:ascii="Tahoma" w:hAnsi="Tahoma" w:cs="Tahoma"/>
                <w:color w:val="000000" w:themeColor="text1"/>
                <w:sz w:val="21"/>
                <w:szCs w:val="21"/>
              </w:rPr>
            </w:pPr>
          </w:p>
        </w:tc>
        <w:tc>
          <w:tcPr>
            <w:tcW w:w="3260" w:type="dxa"/>
            <w:vMerge/>
          </w:tcPr>
          <w:p w:rsidR="00F9188C" w:rsidRPr="00F6034A" w:rsidRDefault="00F9188C" w:rsidP="002F162E">
            <w:pPr>
              <w:jc w:val="both"/>
              <w:rPr>
                <w:rFonts w:ascii="Tahoma" w:hAnsi="Tahoma" w:cs="Tahoma"/>
                <w:color w:val="000000" w:themeColor="text1"/>
                <w:sz w:val="21"/>
                <w:szCs w:val="21"/>
              </w:rPr>
            </w:pPr>
          </w:p>
        </w:tc>
        <w:tc>
          <w:tcPr>
            <w:tcW w:w="3118" w:type="dxa"/>
            <w:vMerge/>
          </w:tcPr>
          <w:p w:rsidR="00F9188C" w:rsidRPr="00F6034A" w:rsidRDefault="00F9188C" w:rsidP="002F162E">
            <w:pPr>
              <w:jc w:val="both"/>
              <w:rPr>
                <w:rFonts w:ascii="Tahoma" w:hAnsi="Tahoma" w:cs="Tahoma"/>
                <w:color w:val="000000" w:themeColor="text1"/>
                <w:sz w:val="21"/>
                <w:szCs w:val="21"/>
              </w:rPr>
            </w:pPr>
          </w:p>
        </w:tc>
      </w:tr>
      <w:tr w:rsidR="00F9188C" w:rsidRPr="00F6034A" w:rsidTr="002F162E">
        <w:trPr>
          <w:trHeight w:val="1784"/>
        </w:trPr>
        <w:tc>
          <w:tcPr>
            <w:tcW w:w="1809" w:type="dxa"/>
            <w:vMerge/>
          </w:tcPr>
          <w:p w:rsidR="00F9188C" w:rsidRPr="00F6034A" w:rsidRDefault="00F9188C" w:rsidP="002F162E">
            <w:pPr>
              <w:contextualSpacing/>
              <w:jc w:val="both"/>
              <w:rPr>
                <w:rFonts w:ascii="Tahoma" w:eastAsia="Times New Roman" w:hAnsi="Tahoma" w:cs="Tahoma"/>
                <w:color w:val="000000" w:themeColor="text1"/>
                <w:sz w:val="21"/>
                <w:szCs w:val="21"/>
              </w:rPr>
            </w:pPr>
          </w:p>
        </w:tc>
        <w:tc>
          <w:tcPr>
            <w:tcW w:w="2185" w:type="dxa"/>
            <w:vMerge/>
          </w:tcPr>
          <w:p w:rsidR="00F9188C" w:rsidRPr="00F6034A" w:rsidRDefault="00F9188C" w:rsidP="002F162E">
            <w:pPr>
              <w:jc w:val="both"/>
              <w:rPr>
                <w:rFonts w:ascii="Tahoma" w:hAnsi="Tahoma" w:cs="Tahoma"/>
                <w:color w:val="000000" w:themeColor="text1"/>
                <w:sz w:val="21"/>
                <w:szCs w:val="21"/>
              </w:rPr>
            </w:pPr>
          </w:p>
        </w:tc>
        <w:tc>
          <w:tcPr>
            <w:tcW w:w="2210" w:type="dxa"/>
            <w:vMerge/>
          </w:tcPr>
          <w:p w:rsidR="00F9188C" w:rsidRPr="00F6034A" w:rsidRDefault="00F9188C" w:rsidP="002F162E">
            <w:pPr>
              <w:shd w:val="clear" w:color="auto" w:fill="FFFFFF"/>
              <w:jc w:val="both"/>
              <w:rPr>
                <w:rFonts w:ascii="Tahoma" w:hAnsi="Tahoma" w:cs="Tahoma"/>
                <w:color w:val="000000" w:themeColor="text1"/>
                <w:sz w:val="21"/>
                <w:szCs w:val="21"/>
              </w:rPr>
            </w:pPr>
          </w:p>
        </w:tc>
        <w:tc>
          <w:tcPr>
            <w:tcW w:w="226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Constructing Regional Identity and Civic Participation Amongst Citizens</w:t>
            </w:r>
          </w:p>
        </w:tc>
        <w:tc>
          <w:tcPr>
            <w:tcW w:w="3260" w:type="dxa"/>
            <w:vMerge/>
          </w:tcPr>
          <w:p w:rsidR="00F9188C" w:rsidRPr="00F6034A" w:rsidRDefault="00F9188C" w:rsidP="002F162E">
            <w:pPr>
              <w:jc w:val="both"/>
              <w:rPr>
                <w:rFonts w:ascii="Tahoma" w:hAnsi="Tahoma" w:cs="Tahoma"/>
                <w:color w:val="000000" w:themeColor="text1"/>
                <w:sz w:val="21"/>
                <w:szCs w:val="21"/>
              </w:rPr>
            </w:pP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The heart of the Trust’s work is to contribute to the eradication of poverty  and this strongly captured in the RISDP under the Social and Human Development intervention area</w:t>
            </w:r>
          </w:p>
        </w:tc>
      </w:tr>
      <w:tr w:rsidR="00F9188C" w:rsidRPr="00F6034A" w:rsidTr="002F162E">
        <w:tc>
          <w:tcPr>
            <w:tcW w:w="1809" w:type="dxa"/>
            <w:vMerge w:val="restart"/>
          </w:tcPr>
          <w:p w:rsidR="00F9188C" w:rsidRPr="00F6034A" w:rsidRDefault="00F9188C" w:rsidP="002F162E">
            <w:pPr>
              <w:contextualSpacing/>
              <w:jc w:val="both"/>
              <w:rPr>
                <w:rFonts w:ascii="Tahoma" w:eastAsia="Times New Roman" w:hAnsi="Tahoma" w:cs="Tahoma"/>
                <w:color w:val="000000" w:themeColor="text1"/>
                <w:sz w:val="21"/>
                <w:szCs w:val="21"/>
              </w:rPr>
            </w:pPr>
            <w:r w:rsidRPr="00F6034A">
              <w:rPr>
                <w:rFonts w:ascii="Tahoma" w:eastAsia="Times New Roman" w:hAnsi="Tahoma" w:cs="Tahoma"/>
                <w:color w:val="000000" w:themeColor="text1"/>
                <w:sz w:val="21"/>
                <w:szCs w:val="21"/>
              </w:rPr>
              <w:lastRenderedPageBreak/>
              <w:t xml:space="preserve">Cross-cutting Issues, including Gender and Development, HIV and AIDS, Science and Technology, Environment and Sustainable Development, Private Sector, and Statistics. </w:t>
            </w:r>
          </w:p>
        </w:tc>
        <w:tc>
          <w:tcPr>
            <w:tcW w:w="2185" w:type="dxa"/>
            <w:vMerge/>
          </w:tcPr>
          <w:p w:rsidR="00F9188C" w:rsidRPr="00F6034A" w:rsidRDefault="00F9188C" w:rsidP="002F162E">
            <w:pPr>
              <w:jc w:val="both"/>
              <w:rPr>
                <w:rFonts w:ascii="Tahoma" w:hAnsi="Tahoma" w:cs="Tahoma"/>
                <w:color w:val="000000" w:themeColor="text1"/>
                <w:sz w:val="21"/>
                <w:szCs w:val="21"/>
              </w:rPr>
            </w:pPr>
          </w:p>
        </w:tc>
        <w:tc>
          <w:tcPr>
            <w:tcW w:w="2210" w:type="dxa"/>
            <w:vMerge/>
          </w:tcPr>
          <w:p w:rsidR="00F9188C" w:rsidRPr="00F6034A" w:rsidRDefault="00F9188C" w:rsidP="002F162E">
            <w:pPr>
              <w:jc w:val="both"/>
              <w:rPr>
                <w:rFonts w:ascii="Tahoma" w:hAnsi="Tahoma" w:cs="Tahoma"/>
                <w:color w:val="000000" w:themeColor="text1"/>
                <w:sz w:val="21"/>
                <w:szCs w:val="21"/>
              </w:rPr>
            </w:pPr>
          </w:p>
        </w:tc>
        <w:tc>
          <w:tcPr>
            <w:tcW w:w="226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More and Better Financing to Civil Society Organisations in Southern Africa</w:t>
            </w:r>
          </w:p>
        </w:tc>
        <w:tc>
          <w:tcPr>
            <w:tcW w:w="3260"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RISDP is largely gender neutral on the cross cutting issues – no specific reference to men, women, boys and girls </w:t>
            </w: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Under the </w:t>
            </w:r>
            <w:r w:rsidRPr="00F6034A">
              <w:rPr>
                <w:rFonts w:ascii="Tahoma" w:eastAsia="Microsoft Yi Baiti" w:hAnsi="Tahoma" w:cs="Tahoma"/>
                <w:color w:val="000000" w:themeColor="text1"/>
                <w:sz w:val="21"/>
                <w:szCs w:val="21"/>
              </w:rPr>
              <w:t xml:space="preserve">Science, Technology and Innovation (STI) of the RISDP – this is a key area that also involves public private partnership – this is in line with the Trust’s Anthropology programme </w:t>
            </w:r>
          </w:p>
        </w:tc>
      </w:tr>
      <w:tr w:rsidR="00F9188C" w:rsidRPr="00F6034A" w:rsidTr="002F162E">
        <w:tc>
          <w:tcPr>
            <w:tcW w:w="1809" w:type="dxa"/>
            <w:vMerge/>
          </w:tcPr>
          <w:p w:rsidR="00F9188C" w:rsidRPr="00F6034A" w:rsidRDefault="00F9188C" w:rsidP="002F162E">
            <w:pPr>
              <w:contextualSpacing/>
              <w:jc w:val="both"/>
              <w:rPr>
                <w:rFonts w:ascii="Tahoma" w:eastAsia="Times New Roman" w:hAnsi="Tahoma" w:cs="Tahoma"/>
                <w:color w:val="000000" w:themeColor="text1"/>
                <w:sz w:val="21"/>
                <w:szCs w:val="21"/>
              </w:rPr>
            </w:pPr>
          </w:p>
        </w:tc>
        <w:tc>
          <w:tcPr>
            <w:tcW w:w="2185" w:type="dxa"/>
            <w:vMerge/>
          </w:tcPr>
          <w:p w:rsidR="00F9188C" w:rsidRPr="00F6034A" w:rsidRDefault="00F9188C" w:rsidP="002F162E">
            <w:pPr>
              <w:jc w:val="both"/>
              <w:rPr>
                <w:rFonts w:ascii="Tahoma" w:hAnsi="Tahoma" w:cs="Tahoma"/>
                <w:color w:val="000000" w:themeColor="text1"/>
                <w:sz w:val="21"/>
                <w:szCs w:val="21"/>
              </w:rPr>
            </w:pPr>
          </w:p>
        </w:tc>
        <w:tc>
          <w:tcPr>
            <w:tcW w:w="2210" w:type="dxa"/>
            <w:vMerge/>
          </w:tcPr>
          <w:p w:rsidR="00F9188C" w:rsidRPr="00F6034A" w:rsidRDefault="00F9188C" w:rsidP="002F162E">
            <w:pPr>
              <w:jc w:val="both"/>
              <w:rPr>
                <w:rFonts w:ascii="Tahoma" w:hAnsi="Tahoma" w:cs="Tahoma"/>
                <w:color w:val="000000" w:themeColor="text1"/>
                <w:sz w:val="21"/>
                <w:szCs w:val="21"/>
              </w:rPr>
            </w:pPr>
          </w:p>
        </w:tc>
        <w:tc>
          <w:tcPr>
            <w:tcW w:w="226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Creating New Opportunities for Voices of the Poor to be heard in Policy Dialogue</w:t>
            </w:r>
          </w:p>
        </w:tc>
        <w:tc>
          <w:tcPr>
            <w:tcW w:w="3260" w:type="dxa"/>
          </w:tcPr>
          <w:p w:rsidR="00F9188C" w:rsidRPr="00F6034A" w:rsidRDefault="00F9188C" w:rsidP="002F162E">
            <w:pPr>
              <w:jc w:val="both"/>
              <w:rPr>
                <w:rFonts w:ascii="Tahoma" w:hAnsi="Tahoma" w:cs="Tahoma"/>
                <w:color w:val="000000" w:themeColor="text1"/>
                <w:sz w:val="21"/>
                <w:szCs w:val="21"/>
              </w:rPr>
            </w:pP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The RISDP has a focus on Private Sector and this seek to</w:t>
            </w:r>
          </w:p>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“to improve the environment for doing business in the region as well as to ensure effective policy and institutional mechanisms for Public Private Dialogue.” – this is line with the Trust’s programmes with media, and policy dialogues </w:t>
            </w:r>
          </w:p>
        </w:tc>
      </w:tr>
      <w:tr w:rsidR="00F9188C" w:rsidRPr="00F6034A" w:rsidTr="002F162E">
        <w:tc>
          <w:tcPr>
            <w:tcW w:w="1809"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Gender Equality </w:t>
            </w:r>
            <w:r w:rsidRPr="00F6034A">
              <w:rPr>
                <w:rFonts w:ascii="Tahoma" w:hAnsi="Tahoma" w:cs="Tahoma"/>
                <w:color w:val="000000" w:themeColor="text1"/>
                <w:sz w:val="21"/>
                <w:szCs w:val="21"/>
              </w:rPr>
              <w:lastRenderedPageBreak/>
              <w:t>and Development</w:t>
            </w:r>
          </w:p>
        </w:tc>
        <w:tc>
          <w:tcPr>
            <w:tcW w:w="2185" w:type="dxa"/>
          </w:tcPr>
          <w:p w:rsidR="00F9188C" w:rsidRPr="00F6034A" w:rsidRDefault="00F9188C" w:rsidP="002F162E">
            <w:pPr>
              <w:jc w:val="both"/>
              <w:rPr>
                <w:rFonts w:ascii="Tahoma" w:eastAsia="Times New Roman" w:hAnsi="Tahoma" w:cs="Tahoma"/>
                <w:color w:val="000000" w:themeColor="text1"/>
                <w:sz w:val="21"/>
                <w:szCs w:val="21"/>
                <w:lang w:eastAsia="en-GB"/>
              </w:rPr>
            </w:pPr>
          </w:p>
        </w:tc>
        <w:tc>
          <w:tcPr>
            <w:tcW w:w="2210" w:type="dxa"/>
          </w:tcPr>
          <w:p w:rsidR="00F9188C" w:rsidRPr="00F6034A" w:rsidRDefault="00F9188C" w:rsidP="002F162E">
            <w:pPr>
              <w:jc w:val="both"/>
              <w:rPr>
                <w:rFonts w:ascii="Tahoma" w:hAnsi="Tahoma" w:cs="Tahoma"/>
                <w:color w:val="000000" w:themeColor="text1"/>
                <w:sz w:val="21"/>
                <w:szCs w:val="21"/>
              </w:rPr>
            </w:pPr>
          </w:p>
        </w:tc>
        <w:tc>
          <w:tcPr>
            <w:tcW w:w="2268" w:type="dxa"/>
          </w:tcPr>
          <w:p w:rsidR="00F9188C" w:rsidRPr="00F6034A" w:rsidRDefault="00F9188C" w:rsidP="002F162E">
            <w:pPr>
              <w:jc w:val="both"/>
              <w:rPr>
                <w:rFonts w:ascii="Tahoma" w:hAnsi="Tahoma" w:cs="Tahoma"/>
                <w:color w:val="000000" w:themeColor="text1"/>
                <w:sz w:val="21"/>
                <w:szCs w:val="21"/>
              </w:rPr>
            </w:pPr>
          </w:p>
        </w:tc>
        <w:tc>
          <w:tcPr>
            <w:tcW w:w="3260"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t xml:space="preserve">RISDP is gender aware against </w:t>
            </w:r>
            <w:r w:rsidRPr="00F6034A">
              <w:rPr>
                <w:rFonts w:ascii="Tahoma" w:hAnsi="Tahoma" w:cs="Tahoma"/>
                <w:color w:val="000000" w:themeColor="text1"/>
                <w:sz w:val="21"/>
                <w:szCs w:val="21"/>
              </w:rPr>
              <w:lastRenderedPageBreak/>
              <w:t>this parameter, the SADC Gender Protocol and SADC Gender Policy are  referenced as key resource frameworks</w:t>
            </w:r>
          </w:p>
        </w:tc>
        <w:tc>
          <w:tcPr>
            <w:tcW w:w="3118" w:type="dxa"/>
          </w:tcPr>
          <w:p w:rsidR="00F9188C" w:rsidRPr="00F6034A" w:rsidRDefault="00F9188C" w:rsidP="002F162E">
            <w:pPr>
              <w:jc w:val="both"/>
              <w:rPr>
                <w:rFonts w:ascii="Tahoma" w:hAnsi="Tahoma" w:cs="Tahoma"/>
                <w:color w:val="000000" w:themeColor="text1"/>
                <w:sz w:val="21"/>
                <w:szCs w:val="21"/>
              </w:rPr>
            </w:pPr>
            <w:r w:rsidRPr="00F6034A">
              <w:rPr>
                <w:rFonts w:ascii="Tahoma" w:hAnsi="Tahoma" w:cs="Tahoma"/>
                <w:color w:val="000000" w:themeColor="text1"/>
                <w:sz w:val="21"/>
                <w:szCs w:val="21"/>
              </w:rPr>
              <w:lastRenderedPageBreak/>
              <w:t xml:space="preserve">In light of the Post 2015 SADC </w:t>
            </w:r>
            <w:r w:rsidRPr="00F6034A">
              <w:rPr>
                <w:rFonts w:ascii="Tahoma" w:hAnsi="Tahoma" w:cs="Tahoma"/>
                <w:color w:val="000000" w:themeColor="text1"/>
                <w:sz w:val="21"/>
                <w:szCs w:val="21"/>
              </w:rPr>
              <w:lastRenderedPageBreak/>
              <w:t xml:space="preserve">Agenda, it is key for the Trust to review its programmes with a gender lens and to mainstream gender in all its programmes </w:t>
            </w:r>
          </w:p>
        </w:tc>
      </w:tr>
    </w:tbl>
    <w:p w:rsidR="00F9188C" w:rsidRDefault="00F9188C">
      <w:pPr>
        <w:rPr>
          <w:rFonts w:ascii="Tahoma" w:eastAsia="Times New Roman" w:hAnsi="Tahoma" w:cs="Tahoma"/>
          <w:b/>
          <w:color w:val="000000" w:themeColor="text1"/>
          <w:lang w:eastAsia="en-GB"/>
        </w:rPr>
        <w:sectPr w:rsidR="00F9188C" w:rsidSect="00205067">
          <w:pgSz w:w="16838" w:h="11906" w:orient="landscape"/>
          <w:pgMar w:top="1440" w:right="1440" w:bottom="1440" w:left="1440" w:header="709" w:footer="709" w:gutter="0"/>
          <w:cols w:space="708"/>
          <w:docGrid w:linePitch="360"/>
        </w:sectPr>
      </w:pPr>
    </w:p>
    <w:p w:rsidR="00E973FD" w:rsidRPr="008D1C95" w:rsidRDefault="00E973FD" w:rsidP="00E973FD">
      <w:pPr>
        <w:spacing w:after="0" w:line="240" w:lineRule="auto"/>
        <w:jc w:val="both"/>
        <w:rPr>
          <w:rFonts w:ascii="Tahoma" w:hAnsi="Tahoma" w:cs="Tahoma"/>
          <w:b/>
          <w:color w:val="000000" w:themeColor="text1"/>
        </w:rPr>
      </w:pPr>
      <w:r w:rsidRPr="008D1C95">
        <w:rPr>
          <w:rFonts w:ascii="Tahoma" w:hAnsi="Tahoma" w:cs="Tahoma"/>
          <w:b/>
          <w:color w:val="000000" w:themeColor="text1"/>
        </w:rPr>
        <w:lastRenderedPageBreak/>
        <w:t xml:space="preserve">BIBLIOGRAPHY AND SOURCES </w:t>
      </w:r>
    </w:p>
    <w:p w:rsidR="00E973FD" w:rsidRPr="008D1C95" w:rsidRDefault="00E973FD" w:rsidP="00E973FD">
      <w:pPr>
        <w:spacing w:after="0" w:line="240" w:lineRule="auto"/>
        <w:jc w:val="both"/>
        <w:rPr>
          <w:rFonts w:ascii="Tahoma" w:hAnsi="Tahoma" w:cs="Tahoma"/>
          <w:b/>
          <w:color w:val="000000" w:themeColor="text1"/>
        </w:rPr>
      </w:pPr>
    </w:p>
    <w:p w:rsidR="00E973FD" w:rsidRPr="008D1C95" w:rsidRDefault="00E973FD" w:rsidP="00E973FD">
      <w:pPr>
        <w:spacing w:after="0" w:line="240" w:lineRule="auto"/>
        <w:jc w:val="both"/>
        <w:rPr>
          <w:rFonts w:ascii="Tahoma" w:eastAsia="Times New Roman" w:hAnsi="Tahoma" w:cs="Tahoma"/>
          <w:color w:val="000000" w:themeColor="text1"/>
          <w:lang w:eastAsia="en-GB"/>
        </w:rPr>
      </w:pPr>
      <w:r w:rsidRPr="008D1C95">
        <w:rPr>
          <w:rFonts w:ascii="Tahoma" w:hAnsi="Tahoma" w:cs="Tahoma"/>
          <w:color w:val="000000" w:themeColor="text1"/>
        </w:rPr>
        <w:t>Gender Links:  www.genderlinks.org.za</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Style w:val="Hyperlink"/>
          <w:rFonts w:ascii="Tahoma" w:hAnsi="Tahoma" w:cs="Tahoma"/>
          <w:color w:val="000000" w:themeColor="text1"/>
        </w:rPr>
      </w:pPr>
      <w:hyperlink r:id="rId26" w:history="1">
        <w:r w:rsidRPr="008D1C95">
          <w:rPr>
            <w:rStyle w:val="Hyperlink"/>
            <w:rFonts w:ascii="Tahoma" w:hAnsi="Tahoma" w:cs="Tahoma"/>
            <w:color w:val="000000" w:themeColor="text1"/>
          </w:rPr>
          <w:t>http://www.ilo.org/wcmsp5/groups/public/---ed_dialogue/---actrav/documents/meetingdocument/wcms_230181.pdf</w:t>
        </w:r>
      </w:hyperlink>
    </w:p>
    <w:p w:rsidR="00E973FD" w:rsidRPr="008D1C95" w:rsidRDefault="00E973FD" w:rsidP="00E973FD">
      <w:pPr>
        <w:spacing w:after="0" w:line="240" w:lineRule="auto"/>
        <w:jc w:val="both"/>
        <w:rPr>
          <w:rStyle w:val="Hyperlink"/>
          <w:rFonts w:ascii="Tahoma" w:hAnsi="Tahoma" w:cs="Tahoma"/>
          <w:color w:val="000000" w:themeColor="text1"/>
        </w:rPr>
      </w:pPr>
    </w:p>
    <w:p w:rsidR="00E973FD" w:rsidRPr="008D1C95" w:rsidRDefault="00E973FD" w:rsidP="00E973FD">
      <w:pPr>
        <w:spacing w:after="0" w:line="240" w:lineRule="auto"/>
        <w:rPr>
          <w:rFonts w:ascii="Tahoma" w:hAnsi="Tahoma" w:cs="Tahoma"/>
          <w:color w:val="000000" w:themeColor="text1"/>
        </w:rPr>
      </w:pPr>
      <w:hyperlink r:id="rId27" w:history="1">
        <w:r w:rsidRPr="008D1C95">
          <w:rPr>
            <w:rStyle w:val="Hyperlink"/>
            <w:rFonts w:ascii="Tahoma" w:hAnsi="Tahoma" w:cs="Tahoma"/>
            <w:color w:val="000000" w:themeColor="text1"/>
          </w:rPr>
          <w:t>http://www.sardc.net/en/southern-african-news-features/sadc-working-on-industrialisation-strategy/</w:t>
        </w:r>
      </w:hyperlink>
    </w:p>
    <w:p w:rsidR="00E973FD" w:rsidRPr="008D1C95" w:rsidRDefault="00E973FD" w:rsidP="00E973FD">
      <w:pPr>
        <w:spacing w:after="0" w:line="240" w:lineRule="auto"/>
        <w:jc w:val="both"/>
        <w:rPr>
          <w:rFonts w:ascii="Tahoma" w:hAnsi="Tahoma" w:cs="Tahoma"/>
          <w:bCs/>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bCs/>
          <w:color w:val="000000" w:themeColor="text1"/>
        </w:rPr>
        <w:t xml:space="preserve">Inequality in Southern Africa: </w:t>
      </w:r>
      <w:r w:rsidRPr="008D1C95">
        <w:rPr>
          <w:rFonts w:ascii="Tahoma" w:hAnsi="Tahoma" w:cs="Tahoma"/>
          <w:color w:val="000000" w:themeColor="text1"/>
        </w:rPr>
        <w:t>Options for Redress Policy Brief</w:t>
      </w:r>
    </w:p>
    <w:p w:rsidR="00E973FD" w:rsidRPr="008D1C95" w:rsidRDefault="00E973FD" w:rsidP="00E973FD">
      <w:pPr>
        <w:spacing w:after="0" w:line="240" w:lineRule="auto"/>
        <w:jc w:val="both"/>
        <w:rPr>
          <w:rStyle w:val="ndesc1"/>
          <w:rFonts w:ascii="Tahoma" w:hAnsi="Tahoma" w:cs="Tahoma"/>
          <w:color w:val="000000" w:themeColor="text1"/>
          <w:sz w:val="22"/>
          <w:szCs w:val="22"/>
        </w:rPr>
      </w:pPr>
    </w:p>
    <w:p w:rsidR="00E973FD" w:rsidRPr="008D1C95" w:rsidRDefault="00E973FD" w:rsidP="00E973FD">
      <w:pPr>
        <w:spacing w:after="0" w:line="240" w:lineRule="auto"/>
        <w:jc w:val="both"/>
        <w:rPr>
          <w:rStyle w:val="ndesc1"/>
          <w:rFonts w:ascii="Tahoma" w:hAnsi="Tahoma" w:cs="Tahoma"/>
          <w:color w:val="000000" w:themeColor="text1"/>
          <w:sz w:val="22"/>
          <w:szCs w:val="22"/>
        </w:rPr>
      </w:pPr>
      <w:r w:rsidRPr="008D1C95">
        <w:rPr>
          <w:rStyle w:val="ndesc1"/>
          <w:rFonts w:ascii="Tahoma" w:hAnsi="Tahoma" w:cs="Tahoma"/>
          <w:color w:val="000000" w:themeColor="text1"/>
          <w:sz w:val="22"/>
          <w:szCs w:val="22"/>
        </w:rPr>
        <w:t>Regional Indicative Strategic Development Plan (RISDP) (Draft April 2015)</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color w:val="000000" w:themeColor="text1"/>
        </w:rPr>
        <w:t>REPORT - Situation Analysis of Gender Mainstreaming in the SADC Secretariat</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color w:val="000000" w:themeColor="text1"/>
        </w:rPr>
        <w:t>SADC Gender Protocol 2013 Barometer</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color w:val="000000" w:themeColor="text1"/>
        </w:rPr>
        <w:t>SADC Gender Protocol 2014 Barometer</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color w:val="000000" w:themeColor="text1"/>
        </w:rPr>
        <w:t>Southern Africa Trust – Strategic Steer:  April 2011 to March 2016</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Style w:val="algouri"/>
          <w:rFonts w:ascii="Tahoma" w:hAnsi="Tahoma" w:cs="Tahoma"/>
          <w:color w:val="000000" w:themeColor="text1"/>
          <w:sz w:val="22"/>
          <w:szCs w:val="22"/>
        </w:rPr>
      </w:pPr>
      <w:r w:rsidRPr="008D1C95">
        <w:rPr>
          <w:rFonts w:ascii="Tahoma" w:hAnsi="Tahoma" w:cs="Tahoma"/>
          <w:color w:val="000000" w:themeColor="text1"/>
        </w:rPr>
        <w:t xml:space="preserve">Southern Africa Trust:  </w:t>
      </w:r>
      <w:hyperlink r:id="rId28" w:history="1">
        <w:r w:rsidRPr="008D1C95">
          <w:rPr>
            <w:rStyle w:val="Hyperlink"/>
            <w:rFonts w:ascii="Tahoma" w:hAnsi="Tahoma" w:cs="Tahoma"/>
            <w:color w:val="000000" w:themeColor="text1"/>
          </w:rPr>
          <w:t>http://www.southernafricatrust.org/</w:t>
        </w:r>
      </w:hyperlink>
      <w:r w:rsidRPr="008D1C95">
        <w:rPr>
          <w:rStyle w:val="algouri"/>
          <w:rFonts w:ascii="Tahoma" w:hAnsi="Tahoma" w:cs="Tahoma"/>
          <w:color w:val="000000" w:themeColor="text1"/>
          <w:sz w:val="22"/>
          <w:szCs w:val="22"/>
        </w:rPr>
        <w:t xml:space="preserve"> </w:t>
      </w:r>
    </w:p>
    <w:p w:rsidR="00E973FD" w:rsidRPr="008D1C95" w:rsidRDefault="00E973FD" w:rsidP="00E973FD">
      <w:pPr>
        <w:spacing w:after="0" w:line="240" w:lineRule="auto"/>
        <w:jc w:val="both"/>
        <w:rPr>
          <w:rFonts w:ascii="Tahoma" w:eastAsia="Times New Roman" w:hAnsi="Tahoma" w:cs="Tahoma"/>
          <w:color w:val="000000" w:themeColor="text1"/>
          <w:lang w:eastAsia="en-GB"/>
        </w:rPr>
      </w:pPr>
    </w:p>
    <w:p w:rsidR="00E973FD" w:rsidRPr="008D1C95" w:rsidRDefault="00E973FD" w:rsidP="00E973FD">
      <w:pPr>
        <w:spacing w:after="0" w:line="240" w:lineRule="auto"/>
        <w:jc w:val="both"/>
        <w:rPr>
          <w:rFonts w:ascii="Tahoma" w:eastAsia="Times New Roman" w:hAnsi="Tahoma" w:cs="Tahoma"/>
          <w:color w:val="000000" w:themeColor="text1"/>
          <w:lang w:eastAsia="en-GB"/>
        </w:rPr>
      </w:pPr>
      <w:r w:rsidRPr="008D1C95">
        <w:rPr>
          <w:rFonts w:ascii="Tahoma" w:eastAsia="Times New Roman" w:hAnsi="Tahoma" w:cs="Tahoma"/>
          <w:color w:val="000000" w:themeColor="text1"/>
          <w:lang w:eastAsia="en-GB"/>
        </w:rPr>
        <w:t xml:space="preserve">The Southern Africa Development Community:  http://www.sadc.int/ </w:t>
      </w:r>
    </w:p>
    <w:p w:rsidR="00E973FD" w:rsidRPr="008D1C95" w:rsidRDefault="00E973FD" w:rsidP="00E973FD">
      <w:pPr>
        <w:spacing w:after="0" w:line="240" w:lineRule="auto"/>
        <w:jc w:val="both"/>
        <w:rPr>
          <w:rFonts w:ascii="Tahoma" w:eastAsia="Times New Roman" w:hAnsi="Tahoma" w:cs="Tahoma"/>
          <w:color w:val="000000" w:themeColor="text1"/>
          <w:lang w:eastAsia="en-GB"/>
        </w:rPr>
      </w:pPr>
    </w:p>
    <w:p w:rsidR="00E973FD" w:rsidRPr="008D1C95" w:rsidRDefault="00E973FD" w:rsidP="00E973FD">
      <w:pPr>
        <w:spacing w:after="0" w:line="240" w:lineRule="auto"/>
        <w:jc w:val="both"/>
        <w:rPr>
          <w:rFonts w:ascii="Tahoma" w:eastAsia="Times New Roman" w:hAnsi="Tahoma" w:cs="Tahoma"/>
          <w:color w:val="000000" w:themeColor="text1"/>
          <w:lang w:eastAsia="en-GB"/>
        </w:rPr>
      </w:pPr>
      <w:r w:rsidRPr="008D1C95">
        <w:rPr>
          <w:rFonts w:ascii="Tahoma" w:eastAsia="Times New Roman" w:hAnsi="Tahoma" w:cs="Tahoma"/>
          <w:color w:val="000000" w:themeColor="text1"/>
          <w:lang w:eastAsia="en-GB"/>
        </w:rPr>
        <w:t>The Southern Africa Learning Partnership Gender Theory of Change</w:t>
      </w:r>
    </w:p>
    <w:p w:rsidR="00E973FD" w:rsidRPr="008D1C95" w:rsidRDefault="00E973FD" w:rsidP="00E973FD">
      <w:pPr>
        <w:spacing w:after="0" w:line="240" w:lineRule="auto"/>
        <w:jc w:val="both"/>
        <w:rPr>
          <w:rFonts w:ascii="Tahoma" w:hAnsi="Tahoma" w:cs="Tahoma"/>
          <w:color w:val="000000" w:themeColor="text1"/>
        </w:rPr>
      </w:pPr>
    </w:p>
    <w:p w:rsidR="00E973FD" w:rsidRPr="008D1C95" w:rsidRDefault="00E973FD" w:rsidP="00E973FD">
      <w:pPr>
        <w:spacing w:after="0" w:line="240" w:lineRule="auto"/>
        <w:jc w:val="both"/>
        <w:rPr>
          <w:rFonts w:ascii="Tahoma" w:hAnsi="Tahoma" w:cs="Tahoma"/>
          <w:color w:val="000000" w:themeColor="text1"/>
        </w:rPr>
      </w:pPr>
      <w:r w:rsidRPr="008D1C95">
        <w:rPr>
          <w:rFonts w:ascii="Tahoma" w:hAnsi="Tahoma" w:cs="Tahoma"/>
          <w:color w:val="000000" w:themeColor="text1"/>
        </w:rPr>
        <w:t>The Southern Africa Trust Mid Term Evaluation by Coffey Evaluation</w:t>
      </w:r>
    </w:p>
    <w:p w:rsidR="00E973FD" w:rsidRPr="008D1C95" w:rsidRDefault="00E973FD" w:rsidP="00E973FD">
      <w:pPr>
        <w:spacing w:after="0" w:line="240" w:lineRule="auto"/>
        <w:jc w:val="both"/>
        <w:rPr>
          <w:rFonts w:ascii="Tahoma" w:eastAsia="Times New Roman" w:hAnsi="Tahoma" w:cs="Tahoma"/>
          <w:color w:val="000000" w:themeColor="text1"/>
          <w:lang w:eastAsia="en-GB"/>
        </w:rPr>
      </w:pPr>
    </w:p>
    <w:p w:rsidR="00E973FD" w:rsidRPr="008D1C95" w:rsidRDefault="00E973FD" w:rsidP="00E973FD">
      <w:pPr>
        <w:spacing w:after="0" w:line="240" w:lineRule="auto"/>
        <w:jc w:val="both"/>
        <w:rPr>
          <w:rFonts w:ascii="Tahoma" w:eastAsia="Times New Roman" w:hAnsi="Tahoma" w:cs="Tahoma"/>
          <w:color w:val="000000" w:themeColor="text1"/>
          <w:lang w:eastAsia="en-GB"/>
        </w:rPr>
      </w:pPr>
    </w:p>
    <w:p w:rsidR="00E973FD" w:rsidRPr="008D1C95" w:rsidRDefault="00E973FD" w:rsidP="00E973FD">
      <w:pPr>
        <w:spacing w:after="0" w:line="240" w:lineRule="auto"/>
        <w:jc w:val="both"/>
        <w:rPr>
          <w:rFonts w:ascii="Tahoma" w:eastAsia="Times New Roman" w:hAnsi="Tahoma" w:cs="Tahoma"/>
          <w:b/>
          <w:color w:val="000000" w:themeColor="text1"/>
          <w:lang w:eastAsia="en-GB"/>
        </w:rPr>
      </w:pPr>
      <w:r w:rsidRPr="008D1C95">
        <w:rPr>
          <w:rFonts w:ascii="Tahoma" w:eastAsia="Times New Roman" w:hAnsi="Tahoma" w:cs="Tahoma"/>
          <w:b/>
          <w:color w:val="000000" w:themeColor="text1"/>
          <w:lang w:eastAsia="en-GB"/>
        </w:rPr>
        <w:t>LIST OF INTERVIEWS</w:t>
      </w:r>
    </w:p>
    <w:p w:rsidR="00E973FD" w:rsidRPr="008D1C95" w:rsidRDefault="00E973FD" w:rsidP="00E973FD">
      <w:pPr>
        <w:spacing w:after="0" w:line="240" w:lineRule="auto"/>
        <w:jc w:val="both"/>
        <w:rPr>
          <w:rFonts w:ascii="Tahoma" w:eastAsia="Times New Roman" w:hAnsi="Tahoma" w:cs="Tahoma"/>
          <w:color w:val="000000" w:themeColor="text1"/>
          <w:lang w:eastAsia="en-GB"/>
        </w:rPr>
      </w:pPr>
      <w:r w:rsidRPr="008D1C95">
        <w:rPr>
          <w:rFonts w:ascii="Tahoma" w:eastAsia="Times New Roman" w:hAnsi="Tahoma" w:cs="Tahoma"/>
          <w:color w:val="000000" w:themeColor="text1"/>
          <w:lang w:eastAsia="en-GB"/>
        </w:rPr>
        <w:t xml:space="preserve">Jozet Muller, Deputy Head of Programmes – The Southern Africa Trust </w:t>
      </w:r>
    </w:p>
    <w:p w:rsidR="00E973FD" w:rsidRPr="008D1C95" w:rsidRDefault="00E973FD" w:rsidP="00E973FD">
      <w:pPr>
        <w:spacing w:after="0" w:line="240" w:lineRule="auto"/>
        <w:jc w:val="both"/>
        <w:rPr>
          <w:rFonts w:ascii="Tahoma" w:eastAsia="Times New Roman" w:hAnsi="Tahoma" w:cs="Tahoma"/>
          <w:color w:val="000000" w:themeColor="text1"/>
          <w:lang w:eastAsia="en-GB"/>
        </w:rPr>
      </w:pPr>
      <w:r w:rsidRPr="008D1C95">
        <w:rPr>
          <w:rFonts w:ascii="Tahoma" w:eastAsia="Times New Roman" w:hAnsi="Tahoma" w:cs="Tahoma"/>
          <w:color w:val="000000" w:themeColor="text1"/>
          <w:lang w:eastAsia="en-GB"/>
        </w:rPr>
        <w:t xml:space="preserve">Elizabeth Kakukuru, SADC Gender Unit </w:t>
      </w:r>
    </w:p>
    <w:p w:rsidR="00E973FD" w:rsidRPr="008D1C95" w:rsidRDefault="00E973FD" w:rsidP="00E973FD">
      <w:pPr>
        <w:spacing w:after="0" w:line="240" w:lineRule="auto"/>
        <w:jc w:val="both"/>
        <w:rPr>
          <w:rFonts w:ascii="Tahoma" w:eastAsia="Times New Roman" w:hAnsi="Tahoma" w:cs="Tahoma"/>
          <w:color w:val="000000" w:themeColor="text1"/>
          <w:lang w:eastAsia="en-GB"/>
        </w:rPr>
      </w:pPr>
    </w:p>
    <w:p w:rsidR="00D355E5" w:rsidRDefault="00D355E5" w:rsidP="00E973FD">
      <w:pPr>
        <w:rPr>
          <w:rFonts w:ascii="Tahoma" w:eastAsia="Times New Roman" w:hAnsi="Tahoma" w:cs="Tahoma"/>
          <w:b/>
          <w:color w:val="000000" w:themeColor="text1"/>
          <w:lang w:eastAsia="en-GB"/>
        </w:rPr>
      </w:pPr>
    </w:p>
    <w:sectPr w:rsidR="00D355E5" w:rsidSect="00FF66D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1F" w:rsidRDefault="0055121F" w:rsidP="0020247E">
      <w:pPr>
        <w:spacing w:after="0" w:line="240" w:lineRule="auto"/>
      </w:pPr>
      <w:r>
        <w:separator/>
      </w:r>
    </w:p>
  </w:endnote>
  <w:endnote w:type="continuationSeparator" w:id="0">
    <w:p w:rsidR="0055121F" w:rsidRDefault="0055121F" w:rsidP="0020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88845"/>
      <w:docPartObj>
        <w:docPartGallery w:val="Page Numbers (Bottom of Page)"/>
        <w:docPartUnique/>
      </w:docPartObj>
    </w:sdtPr>
    <w:sdtEndPr>
      <w:rPr>
        <w:noProof/>
      </w:rPr>
    </w:sdtEndPr>
    <w:sdtContent>
      <w:p w:rsidR="00D45126" w:rsidRDefault="00D45126">
        <w:pPr>
          <w:pStyle w:val="Footer"/>
          <w:jc w:val="right"/>
        </w:pPr>
        <w:r>
          <w:fldChar w:fldCharType="begin"/>
        </w:r>
        <w:r>
          <w:instrText xml:space="preserve"> PAGE   \* MERGEFORMAT </w:instrText>
        </w:r>
        <w:r>
          <w:fldChar w:fldCharType="separate"/>
        </w:r>
        <w:r w:rsidR="00205DDC">
          <w:rPr>
            <w:noProof/>
          </w:rPr>
          <w:t>1</w:t>
        </w:r>
        <w:r>
          <w:rPr>
            <w:noProof/>
          </w:rPr>
          <w:fldChar w:fldCharType="end"/>
        </w:r>
      </w:p>
    </w:sdtContent>
  </w:sdt>
  <w:p w:rsidR="00D45126" w:rsidRDefault="00D45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1F" w:rsidRDefault="0055121F" w:rsidP="0020247E">
      <w:pPr>
        <w:spacing w:after="0" w:line="240" w:lineRule="auto"/>
      </w:pPr>
      <w:r>
        <w:separator/>
      </w:r>
    </w:p>
  </w:footnote>
  <w:footnote w:type="continuationSeparator" w:id="0">
    <w:p w:rsidR="0055121F" w:rsidRDefault="0055121F" w:rsidP="0020247E">
      <w:pPr>
        <w:spacing w:after="0" w:line="240" w:lineRule="auto"/>
      </w:pPr>
      <w:r>
        <w:continuationSeparator/>
      </w:r>
    </w:p>
  </w:footnote>
  <w:footnote w:id="1">
    <w:p w:rsidR="00D45126" w:rsidRPr="00743F15" w:rsidRDefault="00D45126" w:rsidP="00743F15">
      <w:pPr>
        <w:spacing w:after="0"/>
        <w:jc w:val="both"/>
        <w:rPr>
          <w:rFonts w:ascii="Tahoma" w:hAnsi="Tahoma" w:cs="Tahoma"/>
          <w:sz w:val="16"/>
          <w:szCs w:val="16"/>
        </w:rPr>
      </w:pPr>
      <w:r>
        <w:rPr>
          <w:rStyle w:val="FootnoteReference"/>
        </w:rPr>
        <w:footnoteRef/>
      </w:r>
      <w:r>
        <w:t xml:space="preserve"> </w:t>
      </w:r>
      <w:r w:rsidRPr="00743F15">
        <w:rPr>
          <w:rFonts w:ascii="Tahoma" w:hAnsi="Tahoma" w:cs="Tahoma"/>
          <w:sz w:val="16"/>
          <w:szCs w:val="16"/>
        </w:rPr>
        <w:t>The five studies are: Trade in Southern Africa</w:t>
      </w:r>
      <w:r>
        <w:rPr>
          <w:rFonts w:ascii="Tahoma" w:hAnsi="Tahoma" w:cs="Tahoma"/>
          <w:sz w:val="16"/>
          <w:szCs w:val="16"/>
        </w:rPr>
        <w:t xml:space="preserve">; </w:t>
      </w:r>
      <w:r w:rsidRPr="00743F15">
        <w:rPr>
          <w:rFonts w:ascii="Tahoma" w:hAnsi="Tahoma" w:cs="Tahoma"/>
          <w:sz w:val="16"/>
          <w:szCs w:val="16"/>
        </w:rPr>
        <w:t>The State of Civil Society in Southern Africa</w:t>
      </w:r>
      <w:r>
        <w:rPr>
          <w:rFonts w:ascii="Tahoma" w:hAnsi="Tahoma" w:cs="Tahoma"/>
          <w:sz w:val="16"/>
          <w:szCs w:val="16"/>
        </w:rPr>
        <w:t xml:space="preserve">; </w:t>
      </w:r>
      <w:r w:rsidRPr="00743F15">
        <w:rPr>
          <w:rFonts w:ascii="Tahoma" w:hAnsi="Tahoma" w:cs="Tahoma"/>
          <w:sz w:val="16"/>
          <w:szCs w:val="16"/>
        </w:rPr>
        <w:t>Gender Dimensions of Regional Integration in Southern Africa</w:t>
      </w:r>
      <w:r>
        <w:rPr>
          <w:rFonts w:ascii="Tahoma" w:hAnsi="Tahoma" w:cs="Tahoma"/>
          <w:sz w:val="16"/>
          <w:szCs w:val="16"/>
        </w:rPr>
        <w:t xml:space="preserve">; </w:t>
      </w:r>
      <w:r w:rsidRPr="00743F15">
        <w:rPr>
          <w:rFonts w:ascii="Tahoma" w:hAnsi="Tahoma" w:cs="Tahoma"/>
          <w:sz w:val="16"/>
          <w:szCs w:val="16"/>
        </w:rPr>
        <w:t>Promoting Regional-National Linkages for Pro-poor Regional IntegrationPoverty, Inequality and Unemployment in Southern Africa</w:t>
      </w:r>
    </w:p>
    <w:p w:rsidR="00D45126" w:rsidRPr="00743F15" w:rsidRDefault="00D45126" w:rsidP="005F0EBD">
      <w:pPr>
        <w:spacing w:after="0"/>
        <w:jc w:val="both"/>
        <w:rPr>
          <w:rFonts w:ascii="Tahoma" w:hAnsi="Tahoma" w:cs="Tahoma"/>
          <w:b/>
          <w:bCs/>
          <w:sz w:val="16"/>
          <w:szCs w:val="16"/>
        </w:rPr>
      </w:pPr>
    </w:p>
    <w:p w:rsidR="00D45126" w:rsidRPr="005F0EBD" w:rsidRDefault="00D45126">
      <w:pPr>
        <w:pStyle w:val="FootnoteText"/>
        <w:rPr>
          <w:lang w:val="en-ZA"/>
        </w:rPr>
      </w:pPr>
    </w:p>
  </w:footnote>
  <w:footnote w:id="2">
    <w:p w:rsidR="00D45126" w:rsidRPr="00BC10F0" w:rsidRDefault="00D45126">
      <w:pPr>
        <w:pStyle w:val="FootnoteText"/>
        <w:rPr>
          <w:lang w:val="en-ZA"/>
        </w:rPr>
      </w:pPr>
      <w:r>
        <w:rPr>
          <w:rStyle w:val="FootnoteReference"/>
        </w:rPr>
        <w:footnoteRef/>
      </w:r>
      <w:r>
        <w:t xml:space="preserve"> </w:t>
      </w:r>
      <w:r>
        <w:rPr>
          <w:lang w:val="en-ZA"/>
        </w:rPr>
        <w:t xml:space="preserve">Adapted from the DFID Southern African Learning Partnership contribution to the Gender Theory of Change, facilitated by Gender Links. </w:t>
      </w:r>
    </w:p>
  </w:footnote>
  <w:footnote w:id="3">
    <w:p w:rsidR="00D45126" w:rsidRPr="00DC7C06" w:rsidRDefault="00D45126" w:rsidP="00E77616">
      <w:pPr>
        <w:spacing w:after="0" w:line="240" w:lineRule="auto"/>
        <w:jc w:val="both"/>
        <w:rPr>
          <w:rFonts w:ascii="Tahoma" w:hAnsi="Tahoma" w:cs="Tahoma"/>
          <w:b/>
          <w:color w:val="000000" w:themeColor="text1"/>
        </w:rPr>
      </w:pPr>
      <w:r>
        <w:rPr>
          <w:rStyle w:val="FootnoteReference"/>
        </w:rPr>
        <w:footnoteRef/>
      </w:r>
      <w:r>
        <w:t xml:space="preserve"> </w:t>
      </w:r>
      <w:r w:rsidRPr="0032260D">
        <w:rPr>
          <w:rStyle w:val="Strong"/>
          <w:rFonts w:ascii="Tahoma" w:hAnsi="Tahoma" w:cs="Tahoma"/>
          <w:b w:val="0"/>
          <w:color w:val="000000" w:themeColor="text1"/>
          <w:sz w:val="20"/>
          <w:szCs w:val="20"/>
        </w:rPr>
        <w:t>Communiqué of the Extraordinary Meeting of the SADC Summit of Heads of State and Government Harare, Zimbabwe, April 29, 2015.</w:t>
      </w:r>
    </w:p>
    <w:p w:rsidR="00D45126" w:rsidRPr="00047BD4" w:rsidRDefault="00D45126">
      <w:pPr>
        <w:pStyle w:val="FootnoteText"/>
        <w:rPr>
          <w:lang w:val="en-ZA"/>
        </w:rPr>
      </w:pPr>
    </w:p>
  </w:footnote>
  <w:footnote w:id="4">
    <w:p w:rsidR="00D45126" w:rsidRPr="00281CC1" w:rsidRDefault="00D45126" w:rsidP="00516941">
      <w:pPr>
        <w:pStyle w:val="FootnoteText"/>
        <w:rPr>
          <w:lang w:val="en-US"/>
        </w:rPr>
      </w:pPr>
      <w:r>
        <w:rPr>
          <w:rStyle w:val="FootnoteReference"/>
        </w:rPr>
        <w:footnoteRef/>
      </w:r>
      <w:r>
        <w:t xml:space="preserve"> </w:t>
      </w:r>
      <w:r>
        <w:t>FANR Directorate (2007) Annual Business Plans and Expenditure Estimates for 2008/9</w:t>
      </w:r>
    </w:p>
  </w:footnote>
  <w:footnote w:id="5">
    <w:p w:rsidR="00D45126" w:rsidRPr="002255A3" w:rsidRDefault="00D45126" w:rsidP="00CB2DA1">
      <w:pPr>
        <w:pStyle w:val="FootnoteText"/>
        <w:rPr>
          <w:lang w:val="en-ZA"/>
        </w:rPr>
      </w:pPr>
    </w:p>
  </w:footnote>
  <w:footnote w:id="6">
    <w:p w:rsidR="00D45126" w:rsidRPr="00E16AE7" w:rsidRDefault="00D45126" w:rsidP="00546FD2">
      <w:pPr>
        <w:pStyle w:val="FootnoteText"/>
        <w:rPr>
          <w:lang w:val="en-ZA"/>
        </w:rPr>
      </w:pPr>
      <w:r>
        <w:rPr>
          <w:rStyle w:val="FootnoteReference"/>
        </w:rPr>
        <w:footnoteRef/>
      </w:r>
      <w:r>
        <w:t xml:space="preserve"> </w:t>
      </w:r>
      <w:r>
        <w:rPr>
          <w:lang w:val="en-ZA"/>
        </w:rPr>
        <w:t xml:space="preserve">Gender audit of the SADC Secretariat, Gender Links, 2008. </w:t>
      </w:r>
    </w:p>
  </w:footnote>
  <w:footnote w:id="7">
    <w:p w:rsidR="00D45126" w:rsidRPr="009A50DD" w:rsidRDefault="00D45126">
      <w:pPr>
        <w:pStyle w:val="FootnoteText"/>
        <w:rPr>
          <w:lang w:val="en-ZA"/>
        </w:rPr>
      </w:pPr>
      <w:r>
        <w:rPr>
          <w:rStyle w:val="FootnoteReference"/>
        </w:rPr>
        <w:footnoteRef/>
      </w:r>
      <w:r>
        <w:t xml:space="preserve"> </w:t>
      </w:r>
      <w:r>
        <w:rPr>
          <w:lang w:val="en-ZA"/>
        </w:rPr>
        <w:t xml:space="preserve">E Mail communication with the Alliance, E Kakukuru; 11 May, 2015. </w:t>
      </w:r>
    </w:p>
  </w:footnote>
  <w:footnote w:id="8">
    <w:p w:rsidR="00D45126" w:rsidRPr="0099501F" w:rsidRDefault="00D45126">
      <w:pPr>
        <w:pStyle w:val="FootnoteText"/>
        <w:rPr>
          <w:lang w:val="en-ZA"/>
        </w:rPr>
      </w:pPr>
      <w:r>
        <w:rPr>
          <w:rStyle w:val="FootnoteReference"/>
        </w:rPr>
        <w:footnoteRef/>
      </w:r>
      <w:r>
        <w:t xml:space="preserve"> </w:t>
      </w:r>
      <w:r>
        <w:rPr>
          <w:lang w:val="en-ZA"/>
        </w:rPr>
        <w:t xml:space="preserve">E Mail communication with the Alliance, S Tax, 31 May.  </w:t>
      </w:r>
    </w:p>
  </w:footnote>
  <w:footnote w:id="9">
    <w:p w:rsidR="00D45126" w:rsidRPr="00FE48CC" w:rsidRDefault="00D45126" w:rsidP="003808E5">
      <w:pPr>
        <w:pStyle w:val="FootnoteText"/>
        <w:rPr>
          <w:lang w:val="en-ZA"/>
        </w:rPr>
      </w:pPr>
      <w:r>
        <w:rPr>
          <w:rStyle w:val="FootnoteReference"/>
        </w:rPr>
        <w:footnoteRef/>
      </w:r>
      <w:r>
        <w:t xml:space="preserve"> </w:t>
      </w:r>
      <w:r>
        <w:rPr>
          <w:lang w:val="en-ZA"/>
        </w:rPr>
        <w:t>Gender mainstreaming score is drawn using the questions on the Gender Links Organisational Gender Scorecard, under the section on Programmes – Also Annexed at D</w:t>
      </w:r>
    </w:p>
  </w:footnote>
  <w:footnote w:id="10">
    <w:p w:rsidR="00D45126" w:rsidRPr="00635A8F" w:rsidRDefault="00D45126">
      <w:pPr>
        <w:pStyle w:val="FootnoteText"/>
        <w:rPr>
          <w:lang w:val="en-ZA"/>
        </w:rPr>
      </w:pPr>
      <w:r>
        <w:rPr>
          <w:rStyle w:val="FootnoteReference"/>
        </w:rPr>
        <w:footnoteRef/>
      </w:r>
      <w:r>
        <w:t xml:space="preserve"> </w:t>
      </w:r>
      <w:r>
        <w:rPr>
          <w:lang w:val="en-ZA"/>
        </w:rPr>
        <w:t>Drawn from interview with Joset Muller Deputy Head of Programmes – The Southern Africa Trust</w:t>
      </w:r>
    </w:p>
  </w:footnote>
  <w:footnote w:id="11">
    <w:p w:rsidR="00D45126" w:rsidRPr="00FF66D5" w:rsidRDefault="00D45126" w:rsidP="0082720A">
      <w:pPr>
        <w:pStyle w:val="FootnoteText"/>
        <w:rPr>
          <w:lang w:val="en-ZA"/>
        </w:rPr>
      </w:pPr>
      <w:r>
        <w:rPr>
          <w:rStyle w:val="FootnoteReference"/>
        </w:rPr>
        <w:footnoteRef/>
      </w:r>
      <w:r>
        <w:t xml:space="preserve"> </w:t>
      </w:r>
      <w:r>
        <w:rPr>
          <w:lang w:val="en-ZA"/>
        </w:rPr>
        <w:t xml:space="preserve">See Annex E for an Overview of the RISDP’s focus areas and interventions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12F"/>
    <w:multiLevelType w:val="hybridMultilevel"/>
    <w:tmpl w:val="32041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515194"/>
    <w:multiLevelType w:val="hybridMultilevel"/>
    <w:tmpl w:val="AD6A5BBA"/>
    <w:lvl w:ilvl="0" w:tplc="CA6E57EA">
      <w:numFmt w:val="bullet"/>
      <w:lvlText w:val="•"/>
      <w:lvlJc w:val="left"/>
      <w:pPr>
        <w:ind w:left="1140" w:hanging="720"/>
      </w:pPr>
      <w:rPr>
        <w:rFonts w:ascii="Tahoma" w:eastAsia="Times New Roman" w:hAnsi="Tahoma" w:cs="Tahoma"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nsid w:val="05234C49"/>
    <w:multiLevelType w:val="hybridMultilevel"/>
    <w:tmpl w:val="3724CA64"/>
    <w:lvl w:ilvl="0" w:tplc="CA6E57EA">
      <w:numFmt w:val="bullet"/>
      <w:lvlText w:val="•"/>
      <w:lvlJc w:val="left"/>
      <w:pPr>
        <w:ind w:left="1080" w:hanging="72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F270229"/>
    <w:multiLevelType w:val="hybridMultilevel"/>
    <w:tmpl w:val="3C9C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3D2E59"/>
    <w:multiLevelType w:val="hybridMultilevel"/>
    <w:tmpl w:val="855C8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695E2F"/>
    <w:multiLevelType w:val="hybridMultilevel"/>
    <w:tmpl w:val="ED50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F6B85"/>
    <w:multiLevelType w:val="hybridMultilevel"/>
    <w:tmpl w:val="13AE7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1A1776"/>
    <w:multiLevelType w:val="hybridMultilevel"/>
    <w:tmpl w:val="82464D64"/>
    <w:lvl w:ilvl="0" w:tplc="CA6E57EA">
      <w:numFmt w:val="bullet"/>
      <w:lvlText w:val="•"/>
      <w:lvlJc w:val="left"/>
      <w:pPr>
        <w:ind w:left="720" w:hanging="720"/>
      </w:pPr>
      <w:rPr>
        <w:rFonts w:ascii="Tahoma" w:eastAsia="Times New Roman" w:hAnsi="Tahoma" w:cs="Tahoma"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1C900186"/>
    <w:multiLevelType w:val="hybridMultilevel"/>
    <w:tmpl w:val="34FC1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0C56E1D"/>
    <w:multiLevelType w:val="hybridMultilevel"/>
    <w:tmpl w:val="67BAA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0B6DFC"/>
    <w:multiLevelType w:val="multilevel"/>
    <w:tmpl w:val="6B88D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6F8251B"/>
    <w:multiLevelType w:val="hybridMultilevel"/>
    <w:tmpl w:val="43684D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28643A47"/>
    <w:multiLevelType w:val="hybridMultilevel"/>
    <w:tmpl w:val="59F439FE"/>
    <w:lvl w:ilvl="0" w:tplc="AFB2C3E2">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C835A5B"/>
    <w:multiLevelType w:val="hybridMultilevel"/>
    <w:tmpl w:val="404AA102"/>
    <w:lvl w:ilvl="0" w:tplc="CA6E57EA">
      <w:numFmt w:val="bullet"/>
      <w:lvlText w:val="•"/>
      <w:lvlJc w:val="left"/>
      <w:pPr>
        <w:ind w:left="720" w:hanging="720"/>
      </w:pPr>
      <w:rPr>
        <w:rFonts w:ascii="Tahoma" w:eastAsia="Times New Roman" w:hAnsi="Tahoma" w:cs="Tahoma"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2D0C69A2"/>
    <w:multiLevelType w:val="hybridMultilevel"/>
    <w:tmpl w:val="909C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4096E"/>
    <w:multiLevelType w:val="hybridMultilevel"/>
    <w:tmpl w:val="C548D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4E15D0E"/>
    <w:multiLevelType w:val="hybridMultilevel"/>
    <w:tmpl w:val="5BFE9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54E3009"/>
    <w:multiLevelType w:val="hybridMultilevel"/>
    <w:tmpl w:val="793093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9E2562A"/>
    <w:multiLevelType w:val="hybridMultilevel"/>
    <w:tmpl w:val="E0F0F6FC"/>
    <w:lvl w:ilvl="0" w:tplc="CA6E57EA">
      <w:numFmt w:val="bullet"/>
      <w:lvlText w:val="•"/>
      <w:lvlJc w:val="left"/>
      <w:pPr>
        <w:ind w:left="720" w:hanging="720"/>
      </w:pPr>
      <w:rPr>
        <w:rFonts w:ascii="Tahoma" w:eastAsia="Times New Roman" w:hAnsi="Tahoma" w:cs="Tahoma"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nsid w:val="3A994995"/>
    <w:multiLevelType w:val="hybridMultilevel"/>
    <w:tmpl w:val="36B63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CE86136"/>
    <w:multiLevelType w:val="hybridMultilevel"/>
    <w:tmpl w:val="CF1C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D244B4C"/>
    <w:multiLevelType w:val="hybridMultilevel"/>
    <w:tmpl w:val="F0966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17E3CA6"/>
    <w:multiLevelType w:val="hybridMultilevel"/>
    <w:tmpl w:val="9FBA1D4A"/>
    <w:lvl w:ilvl="0" w:tplc="6DCA5F3C">
      <w:numFmt w:val="bullet"/>
      <w:lvlText w:val="•"/>
      <w:lvlJc w:val="left"/>
      <w:pPr>
        <w:ind w:left="720" w:hanging="720"/>
      </w:pPr>
      <w:rPr>
        <w:rFonts w:ascii="Tahoma" w:eastAsia="Calibri"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47042A1"/>
    <w:multiLevelType w:val="hybridMultilevel"/>
    <w:tmpl w:val="DD98B8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B6E0EF5"/>
    <w:multiLevelType w:val="hybridMultilevel"/>
    <w:tmpl w:val="F2124C26"/>
    <w:lvl w:ilvl="0" w:tplc="CA6E57EA">
      <w:numFmt w:val="bullet"/>
      <w:lvlText w:val="•"/>
      <w:lvlJc w:val="left"/>
      <w:pPr>
        <w:ind w:left="1080" w:hanging="72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BDE4850"/>
    <w:multiLevelType w:val="hybridMultilevel"/>
    <w:tmpl w:val="D194D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C6D2FA0"/>
    <w:multiLevelType w:val="hybridMultilevel"/>
    <w:tmpl w:val="71567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FC50FBB"/>
    <w:multiLevelType w:val="hybridMultilevel"/>
    <w:tmpl w:val="48B4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460C2"/>
    <w:multiLevelType w:val="hybridMultilevel"/>
    <w:tmpl w:val="72E654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3176D6F"/>
    <w:multiLevelType w:val="hybridMultilevel"/>
    <w:tmpl w:val="310602BA"/>
    <w:lvl w:ilvl="0" w:tplc="1C090019">
      <w:start w:val="1"/>
      <w:numFmt w:val="lowerLetter"/>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nsid w:val="53DD1EF6"/>
    <w:multiLevelType w:val="hybridMultilevel"/>
    <w:tmpl w:val="CE066ED6"/>
    <w:lvl w:ilvl="0" w:tplc="30090019">
      <w:start w:val="1"/>
      <w:numFmt w:val="decimal"/>
      <w:pStyle w:val="Normalnumbered"/>
      <w:lvlText w:val="%1."/>
      <w:lvlJc w:val="left"/>
      <w:pPr>
        <w:tabs>
          <w:tab w:val="num" w:pos="0"/>
        </w:tabs>
        <w:ind w:left="0" w:firstLine="0"/>
      </w:pPr>
      <w:rPr>
        <w:rFonts w:ascii="Calibri" w:hAnsi="Calibri" w:hint="default"/>
        <w:b w:val="0"/>
        <w:i w:val="0"/>
        <w:sz w:val="22"/>
        <w:szCs w:val="22"/>
        <w:lang w:val="en-US"/>
      </w:rPr>
    </w:lvl>
    <w:lvl w:ilvl="1" w:tplc="47B44A64">
      <w:start w:val="1"/>
      <w:numFmt w:val="lowerLetter"/>
      <w:lvlText w:val="%2."/>
      <w:lvlJc w:val="left"/>
      <w:pPr>
        <w:tabs>
          <w:tab w:val="num" w:pos="1440"/>
        </w:tabs>
        <w:ind w:left="1440" w:hanging="360"/>
      </w:pPr>
      <w:rPr>
        <w:rFonts w:ascii="Calibri" w:hAnsi="Calibri" w:hint="default"/>
      </w:rPr>
    </w:lvl>
    <w:lvl w:ilvl="2" w:tplc="0409001B">
      <w:start w:val="1"/>
      <w:numFmt w:val="lowerRoman"/>
      <w:lvlText w:val="%3."/>
      <w:lvlJc w:val="right"/>
      <w:pPr>
        <w:tabs>
          <w:tab w:val="num" w:pos="2340"/>
        </w:tabs>
        <w:ind w:left="2340" w:hanging="360"/>
      </w:pPr>
      <w:rPr>
        <w:rFonts w:hint="default"/>
        <w:b w:val="0"/>
        <w:i w:val="0"/>
        <w:sz w:val="22"/>
        <w:szCs w:val="22"/>
        <w:lang w:val="en-US"/>
      </w:rPr>
    </w:lvl>
    <w:lvl w:ilvl="3" w:tplc="976219F6">
      <w:start w:val="1"/>
      <w:numFmt w:val="decimal"/>
      <w:lvlText w:val="%4."/>
      <w:lvlJc w:val="left"/>
      <w:pPr>
        <w:tabs>
          <w:tab w:val="num" w:pos="2880"/>
        </w:tabs>
        <w:ind w:left="2880" w:hanging="360"/>
      </w:pPr>
      <w:rPr>
        <w:lang w:val="en-US"/>
      </w:rPr>
    </w:lvl>
    <w:lvl w:ilvl="4" w:tplc="7B2A73F2">
      <w:start w:val="1"/>
      <w:numFmt w:val="lowerLetter"/>
      <w:lvlText w:val="%5."/>
      <w:lvlJc w:val="left"/>
      <w:pPr>
        <w:tabs>
          <w:tab w:val="num" w:pos="3600"/>
        </w:tabs>
        <w:ind w:left="3600" w:hanging="360"/>
      </w:pPr>
    </w:lvl>
    <w:lvl w:ilvl="5" w:tplc="9BB04D92" w:tentative="1">
      <w:start w:val="1"/>
      <w:numFmt w:val="lowerRoman"/>
      <w:lvlText w:val="%6."/>
      <w:lvlJc w:val="right"/>
      <w:pPr>
        <w:tabs>
          <w:tab w:val="num" w:pos="4320"/>
        </w:tabs>
        <w:ind w:left="4320" w:hanging="180"/>
      </w:pPr>
    </w:lvl>
    <w:lvl w:ilvl="6" w:tplc="5218BA54" w:tentative="1">
      <w:start w:val="1"/>
      <w:numFmt w:val="decimal"/>
      <w:lvlText w:val="%7."/>
      <w:lvlJc w:val="left"/>
      <w:pPr>
        <w:tabs>
          <w:tab w:val="num" w:pos="5040"/>
        </w:tabs>
        <w:ind w:left="5040" w:hanging="360"/>
      </w:pPr>
    </w:lvl>
    <w:lvl w:ilvl="7" w:tplc="BF025ADC" w:tentative="1">
      <w:start w:val="1"/>
      <w:numFmt w:val="lowerLetter"/>
      <w:lvlText w:val="%8."/>
      <w:lvlJc w:val="left"/>
      <w:pPr>
        <w:tabs>
          <w:tab w:val="num" w:pos="5760"/>
        </w:tabs>
        <w:ind w:left="5760" w:hanging="360"/>
      </w:pPr>
    </w:lvl>
    <w:lvl w:ilvl="8" w:tplc="11E27764" w:tentative="1">
      <w:start w:val="1"/>
      <w:numFmt w:val="lowerRoman"/>
      <w:lvlText w:val="%9."/>
      <w:lvlJc w:val="right"/>
      <w:pPr>
        <w:tabs>
          <w:tab w:val="num" w:pos="6480"/>
        </w:tabs>
        <w:ind w:left="6480" w:hanging="180"/>
      </w:pPr>
    </w:lvl>
  </w:abstractNum>
  <w:abstractNum w:abstractNumId="31">
    <w:nsid w:val="54120BF2"/>
    <w:multiLevelType w:val="hybridMultilevel"/>
    <w:tmpl w:val="B65EC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4D820E6"/>
    <w:multiLevelType w:val="hybridMultilevel"/>
    <w:tmpl w:val="46049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A594D60"/>
    <w:multiLevelType w:val="hybridMultilevel"/>
    <w:tmpl w:val="7A9A04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D2213C"/>
    <w:multiLevelType w:val="hybridMultilevel"/>
    <w:tmpl w:val="872AE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0E45748"/>
    <w:multiLevelType w:val="hybridMultilevel"/>
    <w:tmpl w:val="329C1338"/>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nsid w:val="61524ADC"/>
    <w:multiLevelType w:val="hybridMultilevel"/>
    <w:tmpl w:val="737495C0"/>
    <w:lvl w:ilvl="0" w:tplc="CA6E57EA">
      <w:numFmt w:val="bullet"/>
      <w:lvlText w:val="•"/>
      <w:lvlJc w:val="left"/>
      <w:pPr>
        <w:ind w:left="720" w:hanging="720"/>
      </w:pPr>
      <w:rPr>
        <w:rFonts w:ascii="Tahoma" w:eastAsia="Times New Roman" w:hAnsi="Tahoma" w:cs="Tahoma"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nsid w:val="62FF2AA1"/>
    <w:multiLevelType w:val="hybridMultilevel"/>
    <w:tmpl w:val="7E60CA9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F51316"/>
    <w:multiLevelType w:val="hybridMultilevel"/>
    <w:tmpl w:val="A9221F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BAC0047"/>
    <w:multiLevelType w:val="hybridMultilevel"/>
    <w:tmpl w:val="C6CE4A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2D52B1B"/>
    <w:multiLevelType w:val="hybridMultilevel"/>
    <w:tmpl w:val="C966C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35C69CA"/>
    <w:multiLevelType w:val="hybridMultilevel"/>
    <w:tmpl w:val="6C381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43F638B"/>
    <w:multiLevelType w:val="hybridMultilevel"/>
    <w:tmpl w:val="2292A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72C1CF3"/>
    <w:multiLevelType w:val="hybridMultilevel"/>
    <w:tmpl w:val="9028DB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79BF5F53"/>
    <w:multiLevelType w:val="hybridMultilevel"/>
    <w:tmpl w:val="7C66F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FE5508F"/>
    <w:multiLevelType w:val="hybridMultilevel"/>
    <w:tmpl w:val="AE1284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5"/>
  </w:num>
  <w:num w:numId="3">
    <w:abstractNumId w:val="11"/>
  </w:num>
  <w:num w:numId="4">
    <w:abstractNumId w:val="37"/>
  </w:num>
  <w:num w:numId="5">
    <w:abstractNumId w:val="22"/>
  </w:num>
  <w:num w:numId="6">
    <w:abstractNumId w:val="20"/>
  </w:num>
  <w:num w:numId="7">
    <w:abstractNumId w:val="16"/>
  </w:num>
  <w:num w:numId="8">
    <w:abstractNumId w:val="42"/>
  </w:num>
  <w:num w:numId="9">
    <w:abstractNumId w:val="31"/>
  </w:num>
  <w:num w:numId="10">
    <w:abstractNumId w:val="9"/>
  </w:num>
  <w:num w:numId="11">
    <w:abstractNumId w:val="12"/>
  </w:num>
  <w:num w:numId="12">
    <w:abstractNumId w:val="43"/>
  </w:num>
  <w:num w:numId="13">
    <w:abstractNumId w:val="10"/>
  </w:num>
  <w:num w:numId="14">
    <w:abstractNumId w:val="21"/>
  </w:num>
  <w:num w:numId="15">
    <w:abstractNumId w:val="44"/>
  </w:num>
  <w:num w:numId="16">
    <w:abstractNumId w:val="3"/>
  </w:num>
  <w:num w:numId="17">
    <w:abstractNumId w:val="33"/>
  </w:num>
  <w:num w:numId="18">
    <w:abstractNumId w:val="41"/>
  </w:num>
  <w:num w:numId="19">
    <w:abstractNumId w:val="45"/>
  </w:num>
  <w:num w:numId="20">
    <w:abstractNumId w:val="23"/>
  </w:num>
  <w:num w:numId="21">
    <w:abstractNumId w:val="28"/>
  </w:num>
  <w:num w:numId="22">
    <w:abstractNumId w:val="17"/>
  </w:num>
  <w:num w:numId="23">
    <w:abstractNumId w:val="14"/>
  </w:num>
  <w:num w:numId="24">
    <w:abstractNumId w:val="34"/>
  </w:num>
  <w:num w:numId="25">
    <w:abstractNumId w:val="40"/>
  </w:num>
  <w:num w:numId="26">
    <w:abstractNumId w:val="2"/>
  </w:num>
  <w:num w:numId="27">
    <w:abstractNumId w:val="24"/>
  </w:num>
  <w:num w:numId="28">
    <w:abstractNumId w:val="18"/>
  </w:num>
  <w:num w:numId="29">
    <w:abstractNumId w:val="15"/>
  </w:num>
  <w:num w:numId="30">
    <w:abstractNumId w:val="0"/>
  </w:num>
  <w:num w:numId="31">
    <w:abstractNumId w:val="4"/>
  </w:num>
  <w:num w:numId="32">
    <w:abstractNumId w:val="36"/>
  </w:num>
  <w:num w:numId="33">
    <w:abstractNumId w:val="39"/>
  </w:num>
  <w:num w:numId="34">
    <w:abstractNumId w:val="29"/>
  </w:num>
  <w:num w:numId="35">
    <w:abstractNumId w:val="7"/>
  </w:num>
  <w:num w:numId="36">
    <w:abstractNumId w:val="13"/>
  </w:num>
  <w:num w:numId="37">
    <w:abstractNumId w:val="19"/>
  </w:num>
  <w:num w:numId="38">
    <w:abstractNumId w:val="1"/>
  </w:num>
  <w:num w:numId="39">
    <w:abstractNumId w:val="35"/>
  </w:num>
  <w:num w:numId="40">
    <w:abstractNumId w:val="8"/>
  </w:num>
  <w:num w:numId="41">
    <w:abstractNumId w:val="38"/>
  </w:num>
  <w:num w:numId="42">
    <w:abstractNumId w:val="27"/>
  </w:num>
  <w:num w:numId="43">
    <w:abstractNumId w:val="26"/>
  </w:num>
  <w:num w:numId="44">
    <w:abstractNumId w:val="6"/>
  </w:num>
  <w:num w:numId="45">
    <w:abstractNumId w:val="32"/>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09"/>
    <w:rsid w:val="00001FC3"/>
    <w:rsid w:val="00002894"/>
    <w:rsid w:val="00004E05"/>
    <w:rsid w:val="00004E45"/>
    <w:rsid w:val="00004E5F"/>
    <w:rsid w:val="00004FCB"/>
    <w:rsid w:val="000061F9"/>
    <w:rsid w:val="00012C81"/>
    <w:rsid w:val="000130C2"/>
    <w:rsid w:val="000169F7"/>
    <w:rsid w:val="00016D37"/>
    <w:rsid w:val="00016D53"/>
    <w:rsid w:val="00020076"/>
    <w:rsid w:val="00021F3B"/>
    <w:rsid w:val="000241F8"/>
    <w:rsid w:val="00025219"/>
    <w:rsid w:val="00026A30"/>
    <w:rsid w:val="0002788D"/>
    <w:rsid w:val="00030C3C"/>
    <w:rsid w:val="0003102B"/>
    <w:rsid w:val="000313FB"/>
    <w:rsid w:val="00032BA8"/>
    <w:rsid w:val="000350DA"/>
    <w:rsid w:val="0003592A"/>
    <w:rsid w:val="00035E18"/>
    <w:rsid w:val="00036F13"/>
    <w:rsid w:val="00037297"/>
    <w:rsid w:val="0003780D"/>
    <w:rsid w:val="0004215D"/>
    <w:rsid w:val="0004316B"/>
    <w:rsid w:val="0004408F"/>
    <w:rsid w:val="000441A9"/>
    <w:rsid w:val="000449B2"/>
    <w:rsid w:val="00046E48"/>
    <w:rsid w:val="00047BD4"/>
    <w:rsid w:val="0005021C"/>
    <w:rsid w:val="00051CEC"/>
    <w:rsid w:val="00052076"/>
    <w:rsid w:val="00055097"/>
    <w:rsid w:val="00056127"/>
    <w:rsid w:val="00056303"/>
    <w:rsid w:val="00060F71"/>
    <w:rsid w:val="00062A4E"/>
    <w:rsid w:val="000637ED"/>
    <w:rsid w:val="00063B88"/>
    <w:rsid w:val="000673FB"/>
    <w:rsid w:val="000705C0"/>
    <w:rsid w:val="000718A9"/>
    <w:rsid w:val="00071D65"/>
    <w:rsid w:val="00071E12"/>
    <w:rsid w:val="000726E7"/>
    <w:rsid w:val="00072D56"/>
    <w:rsid w:val="00073434"/>
    <w:rsid w:val="00073AA2"/>
    <w:rsid w:val="00073B06"/>
    <w:rsid w:val="00073DD6"/>
    <w:rsid w:val="000750F0"/>
    <w:rsid w:val="0007536F"/>
    <w:rsid w:val="00076407"/>
    <w:rsid w:val="00076564"/>
    <w:rsid w:val="0007688B"/>
    <w:rsid w:val="000806B8"/>
    <w:rsid w:val="000816D8"/>
    <w:rsid w:val="00082019"/>
    <w:rsid w:val="00083E55"/>
    <w:rsid w:val="00084B9D"/>
    <w:rsid w:val="00085737"/>
    <w:rsid w:val="00087539"/>
    <w:rsid w:val="00090922"/>
    <w:rsid w:val="000911EA"/>
    <w:rsid w:val="0009137B"/>
    <w:rsid w:val="0009322C"/>
    <w:rsid w:val="00094524"/>
    <w:rsid w:val="00097382"/>
    <w:rsid w:val="000A1555"/>
    <w:rsid w:val="000A1C0B"/>
    <w:rsid w:val="000A1FD0"/>
    <w:rsid w:val="000A3A95"/>
    <w:rsid w:val="000A69B5"/>
    <w:rsid w:val="000A7087"/>
    <w:rsid w:val="000A73CC"/>
    <w:rsid w:val="000B4356"/>
    <w:rsid w:val="000B6D6E"/>
    <w:rsid w:val="000B6E81"/>
    <w:rsid w:val="000C0939"/>
    <w:rsid w:val="000C29C9"/>
    <w:rsid w:val="000C2BB1"/>
    <w:rsid w:val="000C31DF"/>
    <w:rsid w:val="000C4E4E"/>
    <w:rsid w:val="000C5015"/>
    <w:rsid w:val="000C6515"/>
    <w:rsid w:val="000D17BA"/>
    <w:rsid w:val="000D4A36"/>
    <w:rsid w:val="000D4D3B"/>
    <w:rsid w:val="000D4F5C"/>
    <w:rsid w:val="000D602B"/>
    <w:rsid w:val="000D6442"/>
    <w:rsid w:val="000D73BC"/>
    <w:rsid w:val="000D749A"/>
    <w:rsid w:val="000E04AE"/>
    <w:rsid w:val="000E2152"/>
    <w:rsid w:val="000E25D5"/>
    <w:rsid w:val="000E3660"/>
    <w:rsid w:val="000E703C"/>
    <w:rsid w:val="000F094B"/>
    <w:rsid w:val="000F0B06"/>
    <w:rsid w:val="000F1A4A"/>
    <w:rsid w:val="000F3E36"/>
    <w:rsid w:val="000F4469"/>
    <w:rsid w:val="000F4E57"/>
    <w:rsid w:val="000F654F"/>
    <w:rsid w:val="000F68FD"/>
    <w:rsid w:val="00100CA5"/>
    <w:rsid w:val="00100D59"/>
    <w:rsid w:val="001023CE"/>
    <w:rsid w:val="00102511"/>
    <w:rsid w:val="0010398F"/>
    <w:rsid w:val="00106F64"/>
    <w:rsid w:val="00111DC1"/>
    <w:rsid w:val="0011315F"/>
    <w:rsid w:val="001137A8"/>
    <w:rsid w:val="001172D6"/>
    <w:rsid w:val="001175A6"/>
    <w:rsid w:val="001179BE"/>
    <w:rsid w:val="00117B19"/>
    <w:rsid w:val="00123C53"/>
    <w:rsid w:val="001277C6"/>
    <w:rsid w:val="00127ED1"/>
    <w:rsid w:val="00130E57"/>
    <w:rsid w:val="001311D9"/>
    <w:rsid w:val="001315B0"/>
    <w:rsid w:val="001330C0"/>
    <w:rsid w:val="001366AE"/>
    <w:rsid w:val="001367F0"/>
    <w:rsid w:val="00137F97"/>
    <w:rsid w:val="001414C2"/>
    <w:rsid w:val="00146B23"/>
    <w:rsid w:val="00151A83"/>
    <w:rsid w:val="00152DB2"/>
    <w:rsid w:val="00153956"/>
    <w:rsid w:val="00154F8A"/>
    <w:rsid w:val="00156C07"/>
    <w:rsid w:val="00157389"/>
    <w:rsid w:val="00166E59"/>
    <w:rsid w:val="00167999"/>
    <w:rsid w:val="001729FC"/>
    <w:rsid w:val="0017390C"/>
    <w:rsid w:val="00173CCB"/>
    <w:rsid w:val="001759F6"/>
    <w:rsid w:val="00177A93"/>
    <w:rsid w:val="00180330"/>
    <w:rsid w:val="0018039C"/>
    <w:rsid w:val="00180B1F"/>
    <w:rsid w:val="00181F46"/>
    <w:rsid w:val="00183CA5"/>
    <w:rsid w:val="0018498F"/>
    <w:rsid w:val="00184B58"/>
    <w:rsid w:val="00187DC2"/>
    <w:rsid w:val="00191FAC"/>
    <w:rsid w:val="001926CD"/>
    <w:rsid w:val="00193C70"/>
    <w:rsid w:val="001953A5"/>
    <w:rsid w:val="00195A78"/>
    <w:rsid w:val="00195E55"/>
    <w:rsid w:val="001961B2"/>
    <w:rsid w:val="001966F4"/>
    <w:rsid w:val="001A0E03"/>
    <w:rsid w:val="001A0EE1"/>
    <w:rsid w:val="001A0F7F"/>
    <w:rsid w:val="001A2165"/>
    <w:rsid w:val="001A2449"/>
    <w:rsid w:val="001A24E1"/>
    <w:rsid w:val="001A2A85"/>
    <w:rsid w:val="001A3B28"/>
    <w:rsid w:val="001A5C54"/>
    <w:rsid w:val="001A65F6"/>
    <w:rsid w:val="001B2D2F"/>
    <w:rsid w:val="001B63A0"/>
    <w:rsid w:val="001B702E"/>
    <w:rsid w:val="001C1FFF"/>
    <w:rsid w:val="001C39EB"/>
    <w:rsid w:val="001C434B"/>
    <w:rsid w:val="001C46BE"/>
    <w:rsid w:val="001C52EC"/>
    <w:rsid w:val="001C6145"/>
    <w:rsid w:val="001C614E"/>
    <w:rsid w:val="001C6750"/>
    <w:rsid w:val="001C77A8"/>
    <w:rsid w:val="001D12A4"/>
    <w:rsid w:val="001D1710"/>
    <w:rsid w:val="001D26CB"/>
    <w:rsid w:val="001D2C62"/>
    <w:rsid w:val="001D31A0"/>
    <w:rsid w:val="001D4D01"/>
    <w:rsid w:val="001D6B4C"/>
    <w:rsid w:val="001D6F5C"/>
    <w:rsid w:val="001D7BC0"/>
    <w:rsid w:val="001E2366"/>
    <w:rsid w:val="001E32FB"/>
    <w:rsid w:val="001E3E91"/>
    <w:rsid w:val="001E42EF"/>
    <w:rsid w:val="001E534B"/>
    <w:rsid w:val="001E6606"/>
    <w:rsid w:val="001E6B50"/>
    <w:rsid w:val="001F2043"/>
    <w:rsid w:val="001F366B"/>
    <w:rsid w:val="001F4EF1"/>
    <w:rsid w:val="001F73BC"/>
    <w:rsid w:val="00200C8B"/>
    <w:rsid w:val="00201F0E"/>
    <w:rsid w:val="002020E0"/>
    <w:rsid w:val="0020247E"/>
    <w:rsid w:val="00203C6B"/>
    <w:rsid w:val="00205067"/>
    <w:rsid w:val="0020533C"/>
    <w:rsid w:val="00205DDC"/>
    <w:rsid w:val="002074CF"/>
    <w:rsid w:val="00210841"/>
    <w:rsid w:val="0021729F"/>
    <w:rsid w:val="00220B3E"/>
    <w:rsid w:val="00220CCD"/>
    <w:rsid w:val="00221267"/>
    <w:rsid w:val="00221CBA"/>
    <w:rsid w:val="0022224E"/>
    <w:rsid w:val="0022271D"/>
    <w:rsid w:val="00223BC8"/>
    <w:rsid w:val="00224F6A"/>
    <w:rsid w:val="00224FCC"/>
    <w:rsid w:val="002255A3"/>
    <w:rsid w:val="00230195"/>
    <w:rsid w:val="00230A60"/>
    <w:rsid w:val="00233EEA"/>
    <w:rsid w:val="00234B41"/>
    <w:rsid w:val="00237180"/>
    <w:rsid w:val="0024184D"/>
    <w:rsid w:val="0024196A"/>
    <w:rsid w:val="00242BCA"/>
    <w:rsid w:val="002433C7"/>
    <w:rsid w:val="002433F9"/>
    <w:rsid w:val="00243BE6"/>
    <w:rsid w:val="00244E7C"/>
    <w:rsid w:val="00246013"/>
    <w:rsid w:val="002475FD"/>
    <w:rsid w:val="002505E9"/>
    <w:rsid w:val="00250FCF"/>
    <w:rsid w:val="00252C5F"/>
    <w:rsid w:val="0025370E"/>
    <w:rsid w:val="00260D0E"/>
    <w:rsid w:val="00262E99"/>
    <w:rsid w:val="0026314D"/>
    <w:rsid w:val="00264153"/>
    <w:rsid w:val="002649FD"/>
    <w:rsid w:val="002679D0"/>
    <w:rsid w:val="002729C1"/>
    <w:rsid w:val="002736D1"/>
    <w:rsid w:val="00274141"/>
    <w:rsid w:val="0027450E"/>
    <w:rsid w:val="0027490D"/>
    <w:rsid w:val="00274C4E"/>
    <w:rsid w:val="00276B82"/>
    <w:rsid w:val="00276FEA"/>
    <w:rsid w:val="002773AD"/>
    <w:rsid w:val="00281DD8"/>
    <w:rsid w:val="00284F3C"/>
    <w:rsid w:val="00285738"/>
    <w:rsid w:val="0028578E"/>
    <w:rsid w:val="002861B1"/>
    <w:rsid w:val="00286D34"/>
    <w:rsid w:val="002912A9"/>
    <w:rsid w:val="00291448"/>
    <w:rsid w:val="00291621"/>
    <w:rsid w:val="00292E20"/>
    <w:rsid w:val="00293DA8"/>
    <w:rsid w:val="00294C4F"/>
    <w:rsid w:val="00295105"/>
    <w:rsid w:val="00296C61"/>
    <w:rsid w:val="00297225"/>
    <w:rsid w:val="002A0A16"/>
    <w:rsid w:val="002A0A56"/>
    <w:rsid w:val="002A3056"/>
    <w:rsid w:val="002A3B8F"/>
    <w:rsid w:val="002A4623"/>
    <w:rsid w:val="002A5549"/>
    <w:rsid w:val="002B0441"/>
    <w:rsid w:val="002B1149"/>
    <w:rsid w:val="002B3928"/>
    <w:rsid w:val="002B4B93"/>
    <w:rsid w:val="002B6A84"/>
    <w:rsid w:val="002C0068"/>
    <w:rsid w:val="002C2BE6"/>
    <w:rsid w:val="002C5FB1"/>
    <w:rsid w:val="002C7AAB"/>
    <w:rsid w:val="002D0638"/>
    <w:rsid w:val="002D441D"/>
    <w:rsid w:val="002D539B"/>
    <w:rsid w:val="002D6F44"/>
    <w:rsid w:val="002D710A"/>
    <w:rsid w:val="002E0C6D"/>
    <w:rsid w:val="002E27FC"/>
    <w:rsid w:val="002E34CF"/>
    <w:rsid w:val="002E39D1"/>
    <w:rsid w:val="002E514E"/>
    <w:rsid w:val="002E589A"/>
    <w:rsid w:val="002E5DAC"/>
    <w:rsid w:val="002E6627"/>
    <w:rsid w:val="002E672B"/>
    <w:rsid w:val="002E7707"/>
    <w:rsid w:val="002F0BCA"/>
    <w:rsid w:val="002F0FD3"/>
    <w:rsid w:val="002F162E"/>
    <w:rsid w:val="002F1741"/>
    <w:rsid w:val="002F2A97"/>
    <w:rsid w:val="002F2B49"/>
    <w:rsid w:val="002F48FC"/>
    <w:rsid w:val="002F5AA1"/>
    <w:rsid w:val="002F6A0B"/>
    <w:rsid w:val="002F718B"/>
    <w:rsid w:val="002F7251"/>
    <w:rsid w:val="00304111"/>
    <w:rsid w:val="00304415"/>
    <w:rsid w:val="00304B72"/>
    <w:rsid w:val="003052B8"/>
    <w:rsid w:val="00306562"/>
    <w:rsid w:val="003074A2"/>
    <w:rsid w:val="00307BB0"/>
    <w:rsid w:val="00311EB0"/>
    <w:rsid w:val="00311F78"/>
    <w:rsid w:val="003136A5"/>
    <w:rsid w:val="003147D4"/>
    <w:rsid w:val="003178A5"/>
    <w:rsid w:val="0032260D"/>
    <w:rsid w:val="003229B8"/>
    <w:rsid w:val="00324F28"/>
    <w:rsid w:val="00325B67"/>
    <w:rsid w:val="00325E5D"/>
    <w:rsid w:val="00325FF2"/>
    <w:rsid w:val="00326CA2"/>
    <w:rsid w:val="003274A9"/>
    <w:rsid w:val="003302F2"/>
    <w:rsid w:val="003327B9"/>
    <w:rsid w:val="00333BAE"/>
    <w:rsid w:val="00335EA4"/>
    <w:rsid w:val="00337327"/>
    <w:rsid w:val="00337E87"/>
    <w:rsid w:val="003405F5"/>
    <w:rsid w:val="00341345"/>
    <w:rsid w:val="0034164E"/>
    <w:rsid w:val="0034307C"/>
    <w:rsid w:val="003445D9"/>
    <w:rsid w:val="00345214"/>
    <w:rsid w:val="0034656D"/>
    <w:rsid w:val="00346807"/>
    <w:rsid w:val="0035152E"/>
    <w:rsid w:val="00352CF6"/>
    <w:rsid w:val="0035471C"/>
    <w:rsid w:val="00354A82"/>
    <w:rsid w:val="003550B5"/>
    <w:rsid w:val="00355AC1"/>
    <w:rsid w:val="00356117"/>
    <w:rsid w:val="003563E9"/>
    <w:rsid w:val="00357378"/>
    <w:rsid w:val="003602D8"/>
    <w:rsid w:val="00360419"/>
    <w:rsid w:val="00361F21"/>
    <w:rsid w:val="00363194"/>
    <w:rsid w:val="003640F7"/>
    <w:rsid w:val="0036458F"/>
    <w:rsid w:val="003649A8"/>
    <w:rsid w:val="00365F06"/>
    <w:rsid w:val="00366469"/>
    <w:rsid w:val="003741A1"/>
    <w:rsid w:val="003747DE"/>
    <w:rsid w:val="00375721"/>
    <w:rsid w:val="00375A0C"/>
    <w:rsid w:val="00375C8B"/>
    <w:rsid w:val="0037610E"/>
    <w:rsid w:val="003771BF"/>
    <w:rsid w:val="003808E5"/>
    <w:rsid w:val="00380EB8"/>
    <w:rsid w:val="00381835"/>
    <w:rsid w:val="00382007"/>
    <w:rsid w:val="00382983"/>
    <w:rsid w:val="00382E06"/>
    <w:rsid w:val="00384115"/>
    <w:rsid w:val="003845B5"/>
    <w:rsid w:val="00386861"/>
    <w:rsid w:val="00387F7B"/>
    <w:rsid w:val="00393FE0"/>
    <w:rsid w:val="00395C83"/>
    <w:rsid w:val="00395F2F"/>
    <w:rsid w:val="0039666F"/>
    <w:rsid w:val="003A1166"/>
    <w:rsid w:val="003A117D"/>
    <w:rsid w:val="003A246A"/>
    <w:rsid w:val="003A257F"/>
    <w:rsid w:val="003A629C"/>
    <w:rsid w:val="003A7707"/>
    <w:rsid w:val="003B035D"/>
    <w:rsid w:val="003B389E"/>
    <w:rsid w:val="003B3D82"/>
    <w:rsid w:val="003B46D6"/>
    <w:rsid w:val="003B4EC0"/>
    <w:rsid w:val="003B7D40"/>
    <w:rsid w:val="003C05E6"/>
    <w:rsid w:val="003C1BB3"/>
    <w:rsid w:val="003C32EA"/>
    <w:rsid w:val="003C5346"/>
    <w:rsid w:val="003C53AA"/>
    <w:rsid w:val="003C6BDF"/>
    <w:rsid w:val="003D030A"/>
    <w:rsid w:val="003D1E5A"/>
    <w:rsid w:val="003D3A63"/>
    <w:rsid w:val="003D4962"/>
    <w:rsid w:val="003D50BC"/>
    <w:rsid w:val="003D650F"/>
    <w:rsid w:val="003D6779"/>
    <w:rsid w:val="003E26E0"/>
    <w:rsid w:val="003E2849"/>
    <w:rsid w:val="003E3334"/>
    <w:rsid w:val="003E4952"/>
    <w:rsid w:val="003E4ED7"/>
    <w:rsid w:val="003E5D0D"/>
    <w:rsid w:val="003E7B7E"/>
    <w:rsid w:val="003F1233"/>
    <w:rsid w:val="003F23D7"/>
    <w:rsid w:val="003F3455"/>
    <w:rsid w:val="003F4A3B"/>
    <w:rsid w:val="003F54C1"/>
    <w:rsid w:val="003F5766"/>
    <w:rsid w:val="003F7156"/>
    <w:rsid w:val="0040178E"/>
    <w:rsid w:val="00403ECB"/>
    <w:rsid w:val="00404480"/>
    <w:rsid w:val="00404BBA"/>
    <w:rsid w:val="00412C16"/>
    <w:rsid w:val="004131BB"/>
    <w:rsid w:val="00413908"/>
    <w:rsid w:val="00413A5F"/>
    <w:rsid w:val="004153E5"/>
    <w:rsid w:val="00415664"/>
    <w:rsid w:val="00415F80"/>
    <w:rsid w:val="004166B3"/>
    <w:rsid w:val="00421394"/>
    <w:rsid w:val="0042225C"/>
    <w:rsid w:val="004273C0"/>
    <w:rsid w:val="004276A0"/>
    <w:rsid w:val="004304F4"/>
    <w:rsid w:val="00432102"/>
    <w:rsid w:val="004332B5"/>
    <w:rsid w:val="004345E3"/>
    <w:rsid w:val="00434B2A"/>
    <w:rsid w:val="00434E25"/>
    <w:rsid w:val="004368DD"/>
    <w:rsid w:val="00437725"/>
    <w:rsid w:val="0043780C"/>
    <w:rsid w:val="004378F2"/>
    <w:rsid w:val="00440CF8"/>
    <w:rsid w:val="004417F4"/>
    <w:rsid w:val="00441A47"/>
    <w:rsid w:val="00441B75"/>
    <w:rsid w:val="00442193"/>
    <w:rsid w:val="00442B7B"/>
    <w:rsid w:val="004442F2"/>
    <w:rsid w:val="00444B99"/>
    <w:rsid w:val="00444FA6"/>
    <w:rsid w:val="004459D2"/>
    <w:rsid w:val="004469C7"/>
    <w:rsid w:val="004523E6"/>
    <w:rsid w:val="004527B0"/>
    <w:rsid w:val="00452864"/>
    <w:rsid w:val="004542E5"/>
    <w:rsid w:val="00454A3E"/>
    <w:rsid w:val="00457B98"/>
    <w:rsid w:val="00457E5A"/>
    <w:rsid w:val="00460A7D"/>
    <w:rsid w:val="0046255C"/>
    <w:rsid w:val="00464476"/>
    <w:rsid w:val="00465870"/>
    <w:rsid w:val="00467FFE"/>
    <w:rsid w:val="004703D0"/>
    <w:rsid w:val="00470BFA"/>
    <w:rsid w:val="00471BF7"/>
    <w:rsid w:val="00473988"/>
    <w:rsid w:val="00474D9D"/>
    <w:rsid w:val="00475EBB"/>
    <w:rsid w:val="00476E21"/>
    <w:rsid w:val="00477645"/>
    <w:rsid w:val="004800C4"/>
    <w:rsid w:val="004808D1"/>
    <w:rsid w:val="0048118C"/>
    <w:rsid w:val="00483AB5"/>
    <w:rsid w:val="0048445D"/>
    <w:rsid w:val="00492A23"/>
    <w:rsid w:val="00492C59"/>
    <w:rsid w:val="0049426C"/>
    <w:rsid w:val="00496223"/>
    <w:rsid w:val="004A0634"/>
    <w:rsid w:val="004A0784"/>
    <w:rsid w:val="004A11EE"/>
    <w:rsid w:val="004A427A"/>
    <w:rsid w:val="004A48CF"/>
    <w:rsid w:val="004A56AF"/>
    <w:rsid w:val="004A7955"/>
    <w:rsid w:val="004A7FE5"/>
    <w:rsid w:val="004B0150"/>
    <w:rsid w:val="004B0491"/>
    <w:rsid w:val="004B143C"/>
    <w:rsid w:val="004B234B"/>
    <w:rsid w:val="004B2B58"/>
    <w:rsid w:val="004B3CD1"/>
    <w:rsid w:val="004B6D32"/>
    <w:rsid w:val="004B77E4"/>
    <w:rsid w:val="004C033E"/>
    <w:rsid w:val="004C0360"/>
    <w:rsid w:val="004C09AB"/>
    <w:rsid w:val="004C33FE"/>
    <w:rsid w:val="004C34D5"/>
    <w:rsid w:val="004C3A20"/>
    <w:rsid w:val="004C4545"/>
    <w:rsid w:val="004C4767"/>
    <w:rsid w:val="004C5941"/>
    <w:rsid w:val="004D0355"/>
    <w:rsid w:val="004D1406"/>
    <w:rsid w:val="004D1691"/>
    <w:rsid w:val="004D68EF"/>
    <w:rsid w:val="004D79A1"/>
    <w:rsid w:val="004E10DB"/>
    <w:rsid w:val="004E1906"/>
    <w:rsid w:val="004E2626"/>
    <w:rsid w:val="004E26BE"/>
    <w:rsid w:val="004E2D2E"/>
    <w:rsid w:val="004E2ED1"/>
    <w:rsid w:val="004E4FBC"/>
    <w:rsid w:val="004E575B"/>
    <w:rsid w:val="004E6FA3"/>
    <w:rsid w:val="004E775B"/>
    <w:rsid w:val="004E7FF0"/>
    <w:rsid w:val="004F1F6E"/>
    <w:rsid w:val="004F47C3"/>
    <w:rsid w:val="004F669D"/>
    <w:rsid w:val="004F7C2C"/>
    <w:rsid w:val="00500292"/>
    <w:rsid w:val="0050062C"/>
    <w:rsid w:val="00500DF1"/>
    <w:rsid w:val="0050410D"/>
    <w:rsid w:val="00504261"/>
    <w:rsid w:val="00506C0D"/>
    <w:rsid w:val="00510474"/>
    <w:rsid w:val="005115A8"/>
    <w:rsid w:val="0051308D"/>
    <w:rsid w:val="00513F91"/>
    <w:rsid w:val="00515247"/>
    <w:rsid w:val="00515FD4"/>
    <w:rsid w:val="005166A2"/>
    <w:rsid w:val="00516941"/>
    <w:rsid w:val="00517588"/>
    <w:rsid w:val="00520B87"/>
    <w:rsid w:val="00520F36"/>
    <w:rsid w:val="00521CDC"/>
    <w:rsid w:val="005221A5"/>
    <w:rsid w:val="00523C6B"/>
    <w:rsid w:val="00524EE7"/>
    <w:rsid w:val="005259AD"/>
    <w:rsid w:val="00531E4B"/>
    <w:rsid w:val="0053477F"/>
    <w:rsid w:val="00535823"/>
    <w:rsid w:val="00537881"/>
    <w:rsid w:val="00540D56"/>
    <w:rsid w:val="00540E17"/>
    <w:rsid w:val="005410AB"/>
    <w:rsid w:val="00541B5F"/>
    <w:rsid w:val="00544147"/>
    <w:rsid w:val="0054593B"/>
    <w:rsid w:val="00546F6A"/>
    <w:rsid w:val="00546FD2"/>
    <w:rsid w:val="00550427"/>
    <w:rsid w:val="0055121F"/>
    <w:rsid w:val="005517C8"/>
    <w:rsid w:val="0055593D"/>
    <w:rsid w:val="00555E26"/>
    <w:rsid w:val="00557A7F"/>
    <w:rsid w:val="00561E5B"/>
    <w:rsid w:val="005640DB"/>
    <w:rsid w:val="0056676E"/>
    <w:rsid w:val="005677CC"/>
    <w:rsid w:val="005677D8"/>
    <w:rsid w:val="005700DF"/>
    <w:rsid w:val="0057069A"/>
    <w:rsid w:val="00570FF4"/>
    <w:rsid w:val="00571035"/>
    <w:rsid w:val="005712E1"/>
    <w:rsid w:val="00572903"/>
    <w:rsid w:val="00575F90"/>
    <w:rsid w:val="00580DB0"/>
    <w:rsid w:val="00581C91"/>
    <w:rsid w:val="00582F4C"/>
    <w:rsid w:val="00584AEF"/>
    <w:rsid w:val="005851D8"/>
    <w:rsid w:val="00585B0E"/>
    <w:rsid w:val="00585B2A"/>
    <w:rsid w:val="00585C11"/>
    <w:rsid w:val="0059116E"/>
    <w:rsid w:val="005A2DA4"/>
    <w:rsid w:val="005A2FE7"/>
    <w:rsid w:val="005A3ABF"/>
    <w:rsid w:val="005A7E0D"/>
    <w:rsid w:val="005B73F5"/>
    <w:rsid w:val="005B7D9F"/>
    <w:rsid w:val="005C2996"/>
    <w:rsid w:val="005C41C9"/>
    <w:rsid w:val="005C44DF"/>
    <w:rsid w:val="005C53B6"/>
    <w:rsid w:val="005C5D63"/>
    <w:rsid w:val="005D03C0"/>
    <w:rsid w:val="005D0B98"/>
    <w:rsid w:val="005D0BFB"/>
    <w:rsid w:val="005D6A16"/>
    <w:rsid w:val="005E1718"/>
    <w:rsid w:val="005E1981"/>
    <w:rsid w:val="005E1E0A"/>
    <w:rsid w:val="005E20C3"/>
    <w:rsid w:val="005E4657"/>
    <w:rsid w:val="005E597C"/>
    <w:rsid w:val="005E7387"/>
    <w:rsid w:val="005F07ED"/>
    <w:rsid w:val="005F0EBD"/>
    <w:rsid w:val="005F164A"/>
    <w:rsid w:val="005F1D83"/>
    <w:rsid w:val="005F2059"/>
    <w:rsid w:val="005F3261"/>
    <w:rsid w:val="005F4949"/>
    <w:rsid w:val="005F51E6"/>
    <w:rsid w:val="005F57ED"/>
    <w:rsid w:val="005F6D57"/>
    <w:rsid w:val="005F7EB6"/>
    <w:rsid w:val="006018A7"/>
    <w:rsid w:val="006019D2"/>
    <w:rsid w:val="006071F0"/>
    <w:rsid w:val="00607D3E"/>
    <w:rsid w:val="006107C6"/>
    <w:rsid w:val="00615299"/>
    <w:rsid w:val="00620863"/>
    <w:rsid w:val="00625C35"/>
    <w:rsid w:val="006260D0"/>
    <w:rsid w:val="006264DB"/>
    <w:rsid w:val="0063074B"/>
    <w:rsid w:val="00631462"/>
    <w:rsid w:val="00632011"/>
    <w:rsid w:val="00633737"/>
    <w:rsid w:val="00634705"/>
    <w:rsid w:val="00635A8F"/>
    <w:rsid w:val="00635FB8"/>
    <w:rsid w:val="00637323"/>
    <w:rsid w:val="00637FD4"/>
    <w:rsid w:val="006455B0"/>
    <w:rsid w:val="00645C53"/>
    <w:rsid w:val="00652709"/>
    <w:rsid w:val="00653648"/>
    <w:rsid w:val="00653A22"/>
    <w:rsid w:val="0065439A"/>
    <w:rsid w:val="00655493"/>
    <w:rsid w:val="0065559A"/>
    <w:rsid w:val="00655EF8"/>
    <w:rsid w:val="00656326"/>
    <w:rsid w:val="00656AAF"/>
    <w:rsid w:val="0066027C"/>
    <w:rsid w:val="00660CA2"/>
    <w:rsid w:val="00660D57"/>
    <w:rsid w:val="00663133"/>
    <w:rsid w:val="00663168"/>
    <w:rsid w:val="00665412"/>
    <w:rsid w:val="0066577A"/>
    <w:rsid w:val="00672148"/>
    <w:rsid w:val="00675405"/>
    <w:rsid w:val="00676601"/>
    <w:rsid w:val="006769A0"/>
    <w:rsid w:val="006769E8"/>
    <w:rsid w:val="00680E48"/>
    <w:rsid w:val="006815FF"/>
    <w:rsid w:val="0068183D"/>
    <w:rsid w:val="00682C4C"/>
    <w:rsid w:val="00683004"/>
    <w:rsid w:val="00692D22"/>
    <w:rsid w:val="00692F68"/>
    <w:rsid w:val="00693743"/>
    <w:rsid w:val="00694779"/>
    <w:rsid w:val="0069794C"/>
    <w:rsid w:val="006A35B5"/>
    <w:rsid w:val="006A3D92"/>
    <w:rsid w:val="006A4466"/>
    <w:rsid w:val="006A4D22"/>
    <w:rsid w:val="006A5139"/>
    <w:rsid w:val="006A6CC1"/>
    <w:rsid w:val="006A7179"/>
    <w:rsid w:val="006B0377"/>
    <w:rsid w:val="006B1790"/>
    <w:rsid w:val="006B2583"/>
    <w:rsid w:val="006B43DF"/>
    <w:rsid w:val="006B65B2"/>
    <w:rsid w:val="006B6F52"/>
    <w:rsid w:val="006C0E97"/>
    <w:rsid w:val="006C24DC"/>
    <w:rsid w:val="006C2FFC"/>
    <w:rsid w:val="006C49D2"/>
    <w:rsid w:val="006C52B7"/>
    <w:rsid w:val="006C7A32"/>
    <w:rsid w:val="006D027C"/>
    <w:rsid w:val="006D051C"/>
    <w:rsid w:val="006D1EB5"/>
    <w:rsid w:val="006D39A5"/>
    <w:rsid w:val="006D6B35"/>
    <w:rsid w:val="006E03CD"/>
    <w:rsid w:val="006E0C59"/>
    <w:rsid w:val="006E1C1C"/>
    <w:rsid w:val="006E1F6C"/>
    <w:rsid w:val="006E4DE5"/>
    <w:rsid w:val="006E5BD2"/>
    <w:rsid w:val="006E682A"/>
    <w:rsid w:val="006E6AB9"/>
    <w:rsid w:val="006F152F"/>
    <w:rsid w:val="006F2467"/>
    <w:rsid w:val="006F5D69"/>
    <w:rsid w:val="006F6AEF"/>
    <w:rsid w:val="006F6FB1"/>
    <w:rsid w:val="006F79F2"/>
    <w:rsid w:val="00702B73"/>
    <w:rsid w:val="00702C25"/>
    <w:rsid w:val="00703550"/>
    <w:rsid w:val="00703DA3"/>
    <w:rsid w:val="00710B6B"/>
    <w:rsid w:val="007119C0"/>
    <w:rsid w:val="00711CD1"/>
    <w:rsid w:val="00711CDF"/>
    <w:rsid w:val="007138D5"/>
    <w:rsid w:val="007145B9"/>
    <w:rsid w:val="00721246"/>
    <w:rsid w:val="00722BE9"/>
    <w:rsid w:val="00723BA6"/>
    <w:rsid w:val="0072447D"/>
    <w:rsid w:val="00725725"/>
    <w:rsid w:val="00726235"/>
    <w:rsid w:val="00727A79"/>
    <w:rsid w:val="00727D69"/>
    <w:rsid w:val="0073603B"/>
    <w:rsid w:val="00740980"/>
    <w:rsid w:val="007411DC"/>
    <w:rsid w:val="0074125F"/>
    <w:rsid w:val="00743F15"/>
    <w:rsid w:val="00747A08"/>
    <w:rsid w:val="00750D0B"/>
    <w:rsid w:val="0075236A"/>
    <w:rsid w:val="00753C36"/>
    <w:rsid w:val="00754B41"/>
    <w:rsid w:val="00755659"/>
    <w:rsid w:val="00755909"/>
    <w:rsid w:val="00757FB6"/>
    <w:rsid w:val="007606DD"/>
    <w:rsid w:val="00762EB0"/>
    <w:rsid w:val="00762ECE"/>
    <w:rsid w:val="007631EF"/>
    <w:rsid w:val="00763621"/>
    <w:rsid w:val="0076395F"/>
    <w:rsid w:val="00764D86"/>
    <w:rsid w:val="00765283"/>
    <w:rsid w:val="007653CD"/>
    <w:rsid w:val="00766588"/>
    <w:rsid w:val="00767BE9"/>
    <w:rsid w:val="007704FC"/>
    <w:rsid w:val="00772A22"/>
    <w:rsid w:val="007735D1"/>
    <w:rsid w:val="007744CB"/>
    <w:rsid w:val="0077618B"/>
    <w:rsid w:val="007763DF"/>
    <w:rsid w:val="0077691B"/>
    <w:rsid w:val="0077711D"/>
    <w:rsid w:val="007804E3"/>
    <w:rsid w:val="00780ED6"/>
    <w:rsid w:val="0078275C"/>
    <w:rsid w:val="00784440"/>
    <w:rsid w:val="007848D0"/>
    <w:rsid w:val="007873B2"/>
    <w:rsid w:val="00790D37"/>
    <w:rsid w:val="00790DE9"/>
    <w:rsid w:val="0079106A"/>
    <w:rsid w:val="007921B5"/>
    <w:rsid w:val="00792E1A"/>
    <w:rsid w:val="00792E30"/>
    <w:rsid w:val="00793709"/>
    <w:rsid w:val="00793AD6"/>
    <w:rsid w:val="00793B80"/>
    <w:rsid w:val="00794B8F"/>
    <w:rsid w:val="00794E1F"/>
    <w:rsid w:val="00795263"/>
    <w:rsid w:val="0079562A"/>
    <w:rsid w:val="00797914"/>
    <w:rsid w:val="007A07A2"/>
    <w:rsid w:val="007A1EF1"/>
    <w:rsid w:val="007B0A26"/>
    <w:rsid w:val="007B183C"/>
    <w:rsid w:val="007B1F46"/>
    <w:rsid w:val="007B3F07"/>
    <w:rsid w:val="007B5BFB"/>
    <w:rsid w:val="007B5E30"/>
    <w:rsid w:val="007B70DA"/>
    <w:rsid w:val="007C0A7B"/>
    <w:rsid w:val="007C0CD7"/>
    <w:rsid w:val="007C133A"/>
    <w:rsid w:val="007C30D6"/>
    <w:rsid w:val="007C3B21"/>
    <w:rsid w:val="007C5055"/>
    <w:rsid w:val="007D0E83"/>
    <w:rsid w:val="007D237E"/>
    <w:rsid w:val="007D25AE"/>
    <w:rsid w:val="007D4742"/>
    <w:rsid w:val="007E07EF"/>
    <w:rsid w:val="007E2879"/>
    <w:rsid w:val="007E61BC"/>
    <w:rsid w:val="007E6EE7"/>
    <w:rsid w:val="007E75E4"/>
    <w:rsid w:val="007E75F5"/>
    <w:rsid w:val="007F0BD0"/>
    <w:rsid w:val="007F137A"/>
    <w:rsid w:val="007F1F7F"/>
    <w:rsid w:val="007F33A7"/>
    <w:rsid w:val="007F3E64"/>
    <w:rsid w:val="007F4918"/>
    <w:rsid w:val="007F4E32"/>
    <w:rsid w:val="007F6C5C"/>
    <w:rsid w:val="00801DDF"/>
    <w:rsid w:val="00805296"/>
    <w:rsid w:val="00807FD6"/>
    <w:rsid w:val="00810473"/>
    <w:rsid w:val="00811C08"/>
    <w:rsid w:val="00813007"/>
    <w:rsid w:val="00815CC6"/>
    <w:rsid w:val="0082064F"/>
    <w:rsid w:val="008219B6"/>
    <w:rsid w:val="00823800"/>
    <w:rsid w:val="00823FA8"/>
    <w:rsid w:val="00824836"/>
    <w:rsid w:val="0082635E"/>
    <w:rsid w:val="008268BC"/>
    <w:rsid w:val="0082720A"/>
    <w:rsid w:val="008319A4"/>
    <w:rsid w:val="008327F2"/>
    <w:rsid w:val="008330F9"/>
    <w:rsid w:val="00833464"/>
    <w:rsid w:val="0083354B"/>
    <w:rsid w:val="00834C29"/>
    <w:rsid w:val="00837F34"/>
    <w:rsid w:val="00840A49"/>
    <w:rsid w:val="00841F4A"/>
    <w:rsid w:val="008435E3"/>
    <w:rsid w:val="0084427F"/>
    <w:rsid w:val="00845882"/>
    <w:rsid w:val="00847203"/>
    <w:rsid w:val="00850B1B"/>
    <w:rsid w:val="0085104C"/>
    <w:rsid w:val="00857D83"/>
    <w:rsid w:val="008603C4"/>
    <w:rsid w:val="00861338"/>
    <w:rsid w:val="0086501B"/>
    <w:rsid w:val="00865F0A"/>
    <w:rsid w:val="00866084"/>
    <w:rsid w:val="00866DF2"/>
    <w:rsid w:val="00866FE9"/>
    <w:rsid w:val="00867135"/>
    <w:rsid w:val="00871297"/>
    <w:rsid w:val="00871F44"/>
    <w:rsid w:val="00873575"/>
    <w:rsid w:val="00873B77"/>
    <w:rsid w:val="00874551"/>
    <w:rsid w:val="00875A85"/>
    <w:rsid w:val="00881689"/>
    <w:rsid w:val="00882111"/>
    <w:rsid w:val="008839F4"/>
    <w:rsid w:val="00884E81"/>
    <w:rsid w:val="00886E5F"/>
    <w:rsid w:val="00887E0D"/>
    <w:rsid w:val="008901A0"/>
    <w:rsid w:val="0089096A"/>
    <w:rsid w:val="00890BFD"/>
    <w:rsid w:val="00890C19"/>
    <w:rsid w:val="00891A4E"/>
    <w:rsid w:val="00895216"/>
    <w:rsid w:val="008A03F6"/>
    <w:rsid w:val="008A0853"/>
    <w:rsid w:val="008A1FE3"/>
    <w:rsid w:val="008A4008"/>
    <w:rsid w:val="008A56DD"/>
    <w:rsid w:val="008B1F3C"/>
    <w:rsid w:val="008B266B"/>
    <w:rsid w:val="008B4048"/>
    <w:rsid w:val="008B5125"/>
    <w:rsid w:val="008B5C87"/>
    <w:rsid w:val="008B77DC"/>
    <w:rsid w:val="008C0960"/>
    <w:rsid w:val="008C0A83"/>
    <w:rsid w:val="008C6421"/>
    <w:rsid w:val="008C686B"/>
    <w:rsid w:val="008D0473"/>
    <w:rsid w:val="008D0888"/>
    <w:rsid w:val="008D0AFF"/>
    <w:rsid w:val="008D17FF"/>
    <w:rsid w:val="008D1C95"/>
    <w:rsid w:val="008D3D2F"/>
    <w:rsid w:val="008D43F1"/>
    <w:rsid w:val="008D4706"/>
    <w:rsid w:val="008D4CCD"/>
    <w:rsid w:val="008D6282"/>
    <w:rsid w:val="008D652E"/>
    <w:rsid w:val="008E0E85"/>
    <w:rsid w:val="008E1448"/>
    <w:rsid w:val="008E1F97"/>
    <w:rsid w:val="008E203A"/>
    <w:rsid w:val="008E3979"/>
    <w:rsid w:val="008E6241"/>
    <w:rsid w:val="008F2467"/>
    <w:rsid w:val="008F2D1E"/>
    <w:rsid w:val="008F416F"/>
    <w:rsid w:val="008F4543"/>
    <w:rsid w:val="008F4ADE"/>
    <w:rsid w:val="008F66A4"/>
    <w:rsid w:val="00900DCE"/>
    <w:rsid w:val="00901B57"/>
    <w:rsid w:val="00901E08"/>
    <w:rsid w:val="00902372"/>
    <w:rsid w:val="009024D8"/>
    <w:rsid w:val="00903D5E"/>
    <w:rsid w:val="00906F16"/>
    <w:rsid w:val="009118E6"/>
    <w:rsid w:val="0091219E"/>
    <w:rsid w:val="00913A02"/>
    <w:rsid w:val="0091541B"/>
    <w:rsid w:val="00916B65"/>
    <w:rsid w:val="0091714E"/>
    <w:rsid w:val="00926E62"/>
    <w:rsid w:val="009276CD"/>
    <w:rsid w:val="0092784A"/>
    <w:rsid w:val="009318E9"/>
    <w:rsid w:val="00932CB8"/>
    <w:rsid w:val="009335CC"/>
    <w:rsid w:val="00934061"/>
    <w:rsid w:val="009354FB"/>
    <w:rsid w:val="00936D30"/>
    <w:rsid w:val="00937FA3"/>
    <w:rsid w:val="0094214D"/>
    <w:rsid w:val="00947892"/>
    <w:rsid w:val="00952C22"/>
    <w:rsid w:val="00955F4E"/>
    <w:rsid w:val="009565B3"/>
    <w:rsid w:val="00957016"/>
    <w:rsid w:val="0095729F"/>
    <w:rsid w:val="009575C0"/>
    <w:rsid w:val="009575F2"/>
    <w:rsid w:val="00960888"/>
    <w:rsid w:val="00962511"/>
    <w:rsid w:val="009638FB"/>
    <w:rsid w:val="00970747"/>
    <w:rsid w:val="00971617"/>
    <w:rsid w:val="009719EE"/>
    <w:rsid w:val="00971F87"/>
    <w:rsid w:val="00972B7B"/>
    <w:rsid w:val="00974CFF"/>
    <w:rsid w:val="00974E84"/>
    <w:rsid w:val="0097524F"/>
    <w:rsid w:val="00977058"/>
    <w:rsid w:val="009775D5"/>
    <w:rsid w:val="0098221F"/>
    <w:rsid w:val="009828DA"/>
    <w:rsid w:val="00982EDB"/>
    <w:rsid w:val="0098511B"/>
    <w:rsid w:val="009877BB"/>
    <w:rsid w:val="0099046E"/>
    <w:rsid w:val="00990B5F"/>
    <w:rsid w:val="00990D51"/>
    <w:rsid w:val="00990E8E"/>
    <w:rsid w:val="00991956"/>
    <w:rsid w:val="00992B89"/>
    <w:rsid w:val="009932D7"/>
    <w:rsid w:val="0099501F"/>
    <w:rsid w:val="00995CC0"/>
    <w:rsid w:val="009A07EA"/>
    <w:rsid w:val="009A0BA5"/>
    <w:rsid w:val="009A2ADA"/>
    <w:rsid w:val="009A50DD"/>
    <w:rsid w:val="009A7090"/>
    <w:rsid w:val="009A778B"/>
    <w:rsid w:val="009B02B6"/>
    <w:rsid w:val="009B12EE"/>
    <w:rsid w:val="009B29A9"/>
    <w:rsid w:val="009B2D97"/>
    <w:rsid w:val="009B47FD"/>
    <w:rsid w:val="009B493F"/>
    <w:rsid w:val="009B5A03"/>
    <w:rsid w:val="009B5DBF"/>
    <w:rsid w:val="009B7908"/>
    <w:rsid w:val="009B7994"/>
    <w:rsid w:val="009C12FC"/>
    <w:rsid w:val="009C1FF0"/>
    <w:rsid w:val="009C2060"/>
    <w:rsid w:val="009C31E3"/>
    <w:rsid w:val="009C3CEE"/>
    <w:rsid w:val="009C74DB"/>
    <w:rsid w:val="009D0707"/>
    <w:rsid w:val="009D13E5"/>
    <w:rsid w:val="009D4556"/>
    <w:rsid w:val="009D76B0"/>
    <w:rsid w:val="009E175F"/>
    <w:rsid w:val="009E176A"/>
    <w:rsid w:val="009E2577"/>
    <w:rsid w:val="009E2996"/>
    <w:rsid w:val="009E314B"/>
    <w:rsid w:val="009E41B7"/>
    <w:rsid w:val="009E4A2A"/>
    <w:rsid w:val="009E588B"/>
    <w:rsid w:val="009E6891"/>
    <w:rsid w:val="009E78F8"/>
    <w:rsid w:val="009F2615"/>
    <w:rsid w:val="009F29E2"/>
    <w:rsid w:val="009F2C88"/>
    <w:rsid w:val="009F302B"/>
    <w:rsid w:val="009F5FF3"/>
    <w:rsid w:val="00A01BF3"/>
    <w:rsid w:val="00A05C9F"/>
    <w:rsid w:val="00A063B3"/>
    <w:rsid w:val="00A131E5"/>
    <w:rsid w:val="00A14DBE"/>
    <w:rsid w:val="00A16B22"/>
    <w:rsid w:val="00A2071B"/>
    <w:rsid w:val="00A20F04"/>
    <w:rsid w:val="00A222B4"/>
    <w:rsid w:val="00A22C26"/>
    <w:rsid w:val="00A23690"/>
    <w:rsid w:val="00A24C42"/>
    <w:rsid w:val="00A257A6"/>
    <w:rsid w:val="00A27040"/>
    <w:rsid w:val="00A27F4F"/>
    <w:rsid w:val="00A309D3"/>
    <w:rsid w:val="00A31AC8"/>
    <w:rsid w:val="00A330B2"/>
    <w:rsid w:val="00A34426"/>
    <w:rsid w:val="00A36898"/>
    <w:rsid w:val="00A379E3"/>
    <w:rsid w:val="00A4159E"/>
    <w:rsid w:val="00A416F3"/>
    <w:rsid w:val="00A41E4D"/>
    <w:rsid w:val="00A42681"/>
    <w:rsid w:val="00A46276"/>
    <w:rsid w:val="00A51C25"/>
    <w:rsid w:val="00A55763"/>
    <w:rsid w:val="00A57858"/>
    <w:rsid w:val="00A60B2A"/>
    <w:rsid w:val="00A61194"/>
    <w:rsid w:val="00A61284"/>
    <w:rsid w:val="00A63CC0"/>
    <w:rsid w:val="00A64B7A"/>
    <w:rsid w:val="00A64D52"/>
    <w:rsid w:val="00A64E55"/>
    <w:rsid w:val="00A65E5E"/>
    <w:rsid w:val="00A70EFF"/>
    <w:rsid w:val="00A71490"/>
    <w:rsid w:val="00A71649"/>
    <w:rsid w:val="00A722B9"/>
    <w:rsid w:val="00A73226"/>
    <w:rsid w:val="00A751E9"/>
    <w:rsid w:val="00A76375"/>
    <w:rsid w:val="00A763F6"/>
    <w:rsid w:val="00A77C3D"/>
    <w:rsid w:val="00A77DFB"/>
    <w:rsid w:val="00A81510"/>
    <w:rsid w:val="00A817CB"/>
    <w:rsid w:val="00A81FBF"/>
    <w:rsid w:val="00A82E05"/>
    <w:rsid w:val="00A8313D"/>
    <w:rsid w:val="00A85773"/>
    <w:rsid w:val="00A864DE"/>
    <w:rsid w:val="00A8784C"/>
    <w:rsid w:val="00A87C19"/>
    <w:rsid w:val="00A911A3"/>
    <w:rsid w:val="00A91B9A"/>
    <w:rsid w:val="00A9281F"/>
    <w:rsid w:val="00A93D9D"/>
    <w:rsid w:val="00A960D7"/>
    <w:rsid w:val="00A96E24"/>
    <w:rsid w:val="00A97277"/>
    <w:rsid w:val="00A975E8"/>
    <w:rsid w:val="00AA0509"/>
    <w:rsid w:val="00AA1A9D"/>
    <w:rsid w:val="00AA2840"/>
    <w:rsid w:val="00AA302E"/>
    <w:rsid w:val="00AA3F1A"/>
    <w:rsid w:val="00AA493B"/>
    <w:rsid w:val="00AB119C"/>
    <w:rsid w:val="00AB1295"/>
    <w:rsid w:val="00AB1C1C"/>
    <w:rsid w:val="00AB2317"/>
    <w:rsid w:val="00AB25ED"/>
    <w:rsid w:val="00AB2F49"/>
    <w:rsid w:val="00AB3140"/>
    <w:rsid w:val="00AB448F"/>
    <w:rsid w:val="00AB4A6B"/>
    <w:rsid w:val="00AB69CA"/>
    <w:rsid w:val="00AB70B6"/>
    <w:rsid w:val="00AB7817"/>
    <w:rsid w:val="00AC0F1F"/>
    <w:rsid w:val="00AC0F6F"/>
    <w:rsid w:val="00AC1EDA"/>
    <w:rsid w:val="00AC4AD3"/>
    <w:rsid w:val="00AC571E"/>
    <w:rsid w:val="00AC5AB0"/>
    <w:rsid w:val="00AC6127"/>
    <w:rsid w:val="00AC62DA"/>
    <w:rsid w:val="00AC66FB"/>
    <w:rsid w:val="00AD099C"/>
    <w:rsid w:val="00AD18EA"/>
    <w:rsid w:val="00AD2D30"/>
    <w:rsid w:val="00AD3BE3"/>
    <w:rsid w:val="00AD56E9"/>
    <w:rsid w:val="00AD6D76"/>
    <w:rsid w:val="00AE0325"/>
    <w:rsid w:val="00AE231A"/>
    <w:rsid w:val="00AE48C9"/>
    <w:rsid w:val="00AE7CE0"/>
    <w:rsid w:val="00AF0C72"/>
    <w:rsid w:val="00AF0CEB"/>
    <w:rsid w:val="00AF1EC2"/>
    <w:rsid w:val="00AF36BE"/>
    <w:rsid w:val="00AF6138"/>
    <w:rsid w:val="00AF77F2"/>
    <w:rsid w:val="00B0241C"/>
    <w:rsid w:val="00B03839"/>
    <w:rsid w:val="00B05404"/>
    <w:rsid w:val="00B0746C"/>
    <w:rsid w:val="00B1156B"/>
    <w:rsid w:val="00B11A8A"/>
    <w:rsid w:val="00B126C2"/>
    <w:rsid w:val="00B12706"/>
    <w:rsid w:val="00B12C1A"/>
    <w:rsid w:val="00B1353B"/>
    <w:rsid w:val="00B15458"/>
    <w:rsid w:val="00B17842"/>
    <w:rsid w:val="00B20308"/>
    <w:rsid w:val="00B21C79"/>
    <w:rsid w:val="00B21D85"/>
    <w:rsid w:val="00B23FDC"/>
    <w:rsid w:val="00B2478A"/>
    <w:rsid w:val="00B25170"/>
    <w:rsid w:val="00B25B6F"/>
    <w:rsid w:val="00B2678C"/>
    <w:rsid w:val="00B27091"/>
    <w:rsid w:val="00B2726C"/>
    <w:rsid w:val="00B27716"/>
    <w:rsid w:val="00B27B7F"/>
    <w:rsid w:val="00B310A6"/>
    <w:rsid w:val="00B31BF8"/>
    <w:rsid w:val="00B32912"/>
    <w:rsid w:val="00B341B5"/>
    <w:rsid w:val="00B35E44"/>
    <w:rsid w:val="00B361DA"/>
    <w:rsid w:val="00B36E8D"/>
    <w:rsid w:val="00B37B57"/>
    <w:rsid w:val="00B37B66"/>
    <w:rsid w:val="00B424F4"/>
    <w:rsid w:val="00B459AC"/>
    <w:rsid w:val="00B45B41"/>
    <w:rsid w:val="00B46AED"/>
    <w:rsid w:val="00B47AC0"/>
    <w:rsid w:val="00B51EC8"/>
    <w:rsid w:val="00B52806"/>
    <w:rsid w:val="00B52A1E"/>
    <w:rsid w:val="00B52F16"/>
    <w:rsid w:val="00B573CA"/>
    <w:rsid w:val="00B616C8"/>
    <w:rsid w:val="00B628AD"/>
    <w:rsid w:val="00B631F1"/>
    <w:rsid w:val="00B6446F"/>
    <w:rsid w:val="00B644A2"/>
    <w:rsid w:val="00B6486C"/>
    <w:rsid w:val="00B65BF5"/>
    <w:rsid w:val="00B65E43"/>
    <w:rsid w:val="00B7262B"/>
    <w:rsid w:val="00B7298B"/>
    <w:rsid w:val="00B73C98"/>
    <w:rsid w:val="00B745B7"/>
    <w:rsid w:val="00B755EA"/>
    <w:rsid w:val="00B75870"/>
    <w:rsid w:val="00B81C49"/>
    <w:rsid w:val="00B87679"/>
    <w:rsid w:val="00B87C73"/>
    <w:rsid w:val="00B87D9A"/>
    <w:rsid w:val="00B927D7"/>
    <w:rsid w:val="00B93C38"/>
    <w:rsid w:val="00B94C89"/>
    <w:rsid w:val="00B94D90"/>
    <w:rsid w:val="00B94E52"/>
    <w:rsid w:val="00B95908"/>
    <w:rsid w:val="00B95C14"/>
    <w:rsid w:val="00BA0C35"/>
    <w:rsid w:val="00BA16EB"/>
    <w:rsid w:val="00BA2460"/>
    <w:rsid w:val="00BA4477"/>
    <w:rsid w:val="00BA6A4D"/>
    <w:rsid w:val="00BA7AEA"/>
    <w:rsid w:val="00BB18A2"/>
    <w:rsid w:val="00BB23E8"/>
    <w:rsid w:val="00BB2A95"/>
    <w:rsid w:val="00BB2AFF"/>
    <w:rsid w:val="00BB314F"/>
    <w:rsid w:val="00BB3F33"/>
    <w:rsid w:val="00BB499B"/>
    <w:rsid w:val="00BB56C5"/>
    <w:rsid w:val="00BB579F"/>
    <w:rsid w:val="00BB5A7A"/>
    <w:rsid w:val="00BB6F10"/>
    <w:rsid w:val="00BC0B5D"/>
    <w:rsid w:val="00BC0D2D"/>
    <w:rsid w:val="00BC10F0"/>
    <w:rsid w:val="00BC1BBB"/>
    <w:rsid w:val="00BC2CBC"/>
    <w:rsid w:val="00BC3474"/>
    <w:rsid w:val="00BC380F"/>
    <w:rsid w:val="00BC39D6"/>
    <w:rsid w:val="00BC47F1"/>
    <w:rsid w:val="00BD0836"/>
    <w:rsid w:val="00BD1225"/>
    <w:rsid w:val="00BD19AE"/>
    <w:rsid w:val="00BD2870"/>
    <w:rsid w:val="00BD417F"/>
    <w:rsid w:val="00BD7E3D"/>
    <w:rsid w:val="00BE1410"/>
    <w:rsid w:val="00BE30E1"/>
    <w:rsid w:val="00BE3302"/>
    <w:rsid w:val="00BE392E"/>
    <w:rsid w:val="00BE3C6C"/>
    <w:rsid w:val="00BE71A1"/>
    <w:rsid w:val="00BE71FC"/>
    <w:rsid w:val="00BF0A6F"/>
    <w:rsid w:val="00BF0FC3"/>
    <w:rsid w:val="00BF1F3E"/>
    <w:rsid w:val="00BF1F8B"/>
    <w:rsid w:val="00BF2C1F"/>
    <w:rsid w:val="00BF6051"/>
    <w:rsid w:val="00BF72B4"/>
    <w:rsid w:val="00C00E1E"/>
    <w:rsid w:val="00C0177E"/>
    <w:rsid w:val="00C03BC0"/>
    <w:rsid w:val="00C03E12"/>
    <w:rsid w:val="00C05513"/>
    <w:rsid w:val="00C07192"/>
    <w:rsid w:val="00C106E0"/>
    <w:rsid w:val="00C10EC7"/>
    <w:rsid w:val="00C11BAA"/>
    <w:rsid w:val="00C121BB"/>
    <w:rsid w:val="00C132BE"/>
    <w:rsid w:val="00C14A1C"/>
    <w:rsid w:val="00C150D5"/>
    <w:rsid w:val="00C2094B"/>
    <w:rsid w:val="00C212C0"/>
    <w:rsid w:val="00C21EE6"/>
    <w:rsid w:val="00C21FAF"/>
    <w:rsid w:val="00C2238B"/>
    <w:rsid w:val="00C22EC9"/>
    <w:rsid w:val="00C24A69"/>
    <w:rsid w:val="00C2641F"/>
    <w:rsid w:val="00C2703E"/>
    <w:rsid w:val="00C27BE9"/>
    <w:rsid w:val="00C27C17"/>
    <w:rsid w:val="00C307D3"/>
    <w:rsid w:val="00C30D12"/>
    <w:rsid w:val="00C32019"/>
    <w:rsid w:val="00C334FD"/>
    <w:rsid w:val="00C34E6A"/>
    <w:rsid w:val="00C35F3A"/>
    <w:rsid w:val="00C37B99"/>
    <w:rsid w:val="00C37BE3"/>
    <w:rsid w:val="00C40D13"/>
    <w:rsid w:val="00C419C2"/>
    <w:rsid w:val="00C44E31"/>
    <w:rsid w:val="00C46A3E"/>
    <w:rsid w:val="00C522E6"/>
    <w:rsid w:val="00C53498"/>
    <w:rsid w:val="00C55438"/>
    <w:rsid w:val="00C561DC"/>
    <w:rsid w:val="00C56D13"/>
    <w:rsid w:val="00C60F90"/>
    <w:rsid w:val="00C6407F"/>
    <w:rsid w:val="00C669CA"/>
    <w:rsid w:val="00C720F7"/>
    <w:rsid w:val="00C72490"/>
    <w:rsid w:val="00C72823"/>
    <w:rsid w:val="00C72FD1"/>
    <w:rsid w:val="00C73B02"/>
    <w:rsid w:val="00C750F4"/>
    <w:rsid w:val="00C817BA"/>
    <w:rsid w:val="00C81DE5"/>
    <w:rsid w:val="00C820E7"/>
    <w:rsid w:val="00C82D0A"/>
    <w:rsid w:val="00C82D90"/>
    <w:rsid w:val="00C8635A"/>
    <w:rsid w:val="00C86861"/>
    <w:rsid w:val="00C9027E"/>
    <w:rsid w:val="00C90A4D"/>
    <w:rsid w:val="00C9340A"/>
    <w:rsid w:val="00C9562C"/>
    <w:rsid w:val="00CA14EF"/>
    <w:rsid w:val="00CA1D7B"/>
    <w:rsid w:val="00CA26D5"/>
    <w:rsid w:val="00CA2AD1"/>
    <w:rsid w:val="00CA3EB2"/>
    <w:rsid w:val="00CA72AE"/>
    <w:rsid w:val="00CA7A75"/>
    <w:rsid w:val="00CA7E52"/>
    <w:rsid w:val="00CB2DA1"/>
    <w:rsid w:val="00CB375E"/>
    <w:rsid w:val="00CB4679"/>
    <w:rsid w:val="00CB4D43"/>
    <w:rsid w:val="00CB75E6"/>
    <w:rsid w:val="00CC00E3"/>
    <w:rsid w:val="00CC1174"/>
    <w:rsid w:val="00CC3357"/>
    <w:rsid w:val="00CC4EAD"/>
    <w:rsid w:val="00CC5404"/>
    <w:rsid w:val="00CC5453"/>
    <w:rsid w:val="00CC5D3F"/>
    <w:rsid w:val="00CC659A"/>
    <w:rsid w:val="00CC6BD6"/>
    <w:rsid w:val="00CD1A08"/>
    <w:rsid w:val="00CD1A5E"/>
    <w:rsid w:val="00CD4234"/>
    <w:rsid w:val="00CE07C2"/>
    <w:rsid w:val="00CE0A39"/>
    <w:rsid w:val="00CE19B9"/>
    <w:rsid w:val="00CE6742"/>
    <w:rsid w:val="00CE69C8"/>
    <w:rsid w:val="00CE75EA"/>
    <w:rsid w:val="00CE7705"/>
    <w:rsid w:val="00CF0476"/>
    <w:rsid w:val="00CF06DD"/>
    <w:rsid w:val="00CF091D"/>
    <w:rsid w:val="00CF2BF5"/>
    <w:rsid w:val="00CF63D7"/>
    <w:rsid w:val="00D0024E"/>
    <w:rsid w:val="00D045F8"/>
    <w:rsid w:val="00D05C64"/>
    <w:rsid w:val="00D060DD"/>
    <w:rsid w:val="00D12809"/>
    <w:rsid w:val="00D13F07"/>
    <w:rsid w:val="00D15597"/>
    <w:rsid w:val="00D17038"/>
    <w:rsid w:val="00D17140"/>
    <w:rsid w:val="00D22A1B"/>
    <w:rsid w:val="00D26487"/>
    <w:rsid w:val="00D3107D"/>
    <w:rsid w:val="00D310E7"/>
    <w:rsid w:val="00D33EF7"/>
    <w:rsid w:val="00D34243"/>
    <w:rsid w:val="00D35584"/>
    <w:rsid w:val="00D355E5"/>
    <w:rsid w:val="00D36982"/>
    <w:rsid w:val="00D40519"/>
    <w:rsid w:val="00D40B2C"/>
    <w:rsid w:val="00D4143E"/>
    <w:rsid w:val="00D42D6A"/>
    <w:rsid w:val="00D45126"/>
    <w:rsid w:val="00D456F7"/>
    <w:rsid w:val="00D45DE4"/>
    <w:rsid w:val="00D46998"/>
    <w:rsid w:val="00D47A93"/>
    <w:rsid w:val="00D47D77"/>
    <w:rsid w:val="00D51FF6"/>
    <w:rsid w:val="00D5602D"/>
    <w:rsid w:val="00D56420"/>
    <w:rsid w:val="00D56457"/>
    <w:rsid w:val="00D56665"/>
    <w:rsid w:val="00D56BBB"/>
    <w:rsid w:val="00D603BE"/>
    <w:rsid w:val="00D60509"/>
    <w:rsid w:val="00D62A6C"/>
    <w:rsid w:val="00D6498B"/>
    <w:rsid w:val="00D66829"/>
    <w:rsid w:val="00D728E4"/>
    <w:rsid w:val="00D72E37"/>
    <w:rsid w:val="00D73162"/>
    <w:rsid w:val="00D73B80"/>
    <w:rsid w:val="00D74DB3"/>
    <w:rsid w:val="00D74FC5"/>
    <w:rsid w:val="00D77FF6"/>
    <w:rsid w:val="00D80280"/>
    <w:rsid w:val="00D8102A"/>
    <w:rsid w:val="00D816F6"/>
    <w:rsid w:val="00D8283A"/>
    <w:rsid w:val="00D8297C"/>
    <w:rsid w:val="00D82A79"/>
    <w:rsid w:val="00D91748"/>
    <w:rsid w:val="00D918A4"/>
    <w:rsid w:val="00D91C0E"/>
    <w:rsid w:val="00D952B8"/>
    <w:rsid w:val="00D95593"/>
    <w:rsid w:val="00D966E1"/>
    <w:rsid w:val="00D96769"/>
    <w:rsid w:val="00D97732"/>
    <w:rsid w:val="00D97CA0"/>
    <w:rsid w:val="00D97D00"/>
    <w:rsid w:val="00DA18E0"/>
    <w:rsid w:val="00DA2268"/>
    <w:rsid w:val="00DA2B3A"/>
    <w:rsid w:val="00DA46FB"/>
    <w:rsid w:val="00DA49F1"/>
    <w:rsid w:val="00DA655B"/>
    <w:rsid w:val="00DA7533"/>
    <w:rsid w:val="00DB0052"/>
    <w:rsid w:val="00DB0BAE"/>
    <w:rsid w:val="00DB37AF"/>
    <w:rsid w:val="00DB583A"/>
    <w:rsid w:val="00DB5F47"/>
    <w:rsid w:val="00DB75F3"/>
    <w:rsid w:val="00DB7BD3"/>
    <w:rsid w:val="00DC1C45"/>
    <w:rsid w:val="00DC302E"/>
    <w:rsid w:val="00DC3544"/>
    <w:rsid w:val="00DC3EE7"/>
    <w:rsid w:val="00DC5498"/>
    <w:rsid w:val="00DC7C06"/>
    <w:rsid w:val="00DC7D8C"/>
    <w:rsid w:val="00DD0F1E"/>
    <w:rsid w:val="00DD1325"/>
    <w:rsid w:val="00DD2814"/>
    <w:rsid w:val="00DD469E"/>
    <w:rsid w:val="00DD54CD"/>
    <w:rsid w:val="00DD5DDB"/>
    <w:rsid w:val="00DE0D58"/>
    <w:rsid w:val="00DE1580"/>
    <w:rsid w:val="00DE1735"/>
    <w:rsid w:val="00DE1C2D"/>
    <w:rsid w:val="00DE1D0A"/>
    <w:rsid w:val="00DE4BB7"/>
    <w:rsid w:val="00DE57A0"/>
    <w:rsid w:val="00DE5B29"/>
    <w:rsid w:val="00DE6099"/>
    <w:rsid w:val="00DE7EE7"/>
    <w:rsid w:val="00DF10D5"/>
    <w:rsid w:val="00DF24F0"/>
    <w:rsid w:val="00DF44E4"/>
    <w:rsid w:val="00DF5A87"/>
    <w:rsid w:val="00DF6DB9"/>
    <w:rsid w:val="00DF7BAC"/>
    <w:rsid w:val="00E006EA"/>
    <w:rsid w:val="00E00988"/>
    <w:rsid w:val="00E0223A"/>
    <w:rsid w:val="00E02E04"/>
    <w:rsid w:val="00E02F54"/>
    <w:rsid w:val="00E03535"/>
    <w:rsid w:val="00E03BE2"/>
    <w:rsid w:val="00E0541F"/>
    <w:rsid w:val="00E054D3"/>
    <w:rsid w:val="00E0599E"/>
    <w:rsid w:val="00E059E4"/>
    <w:rsid w:val="00E05BB7"/>
    <w:rsid w:val="00E13C67"/>
    <w:rsid w:val="00E14D99"/>
    <w:rsid w:val="00E14F32"/>
    <w:rsid w:val="00E1691B"/>
    <w:rsid w:val="00E16AE7"/>
    <w:rsid w:val="00E2005C"/>
    <w:rsid w:val="00E20915"/>
    <w:rsid w:val="00E20A77"/>
    <w:rsid w:val="00E2155C"/>
    <w:rsid w:val="00E21DFD"/>
    <w:rsid w:val="00E22424"/>
    <w:rsid w:val="00E225F2"/>
    <w:rsid w:val="00E22B36"/>
    <w:rsid w:val="00E24000"/>
    <w:rsid w:val="00E24B5E"/>
    <w:rsid w:val="00E26F38"/>
    <w:rsid w:val="00E30797"/>
    <w:rsid w:val="00E31583"/>
    <w:rsid w:val="00E31C60"/>
    <w:rsid w:val="00E3288F"/>
    <w:rsid w:val="00E332E4"/>
    <w:rsid w:val="00E33707"/>
    <w:rsid w:val="00E353FF"/>
    <w:rsid w:val="00E36632"/>
    <w:rsid w:val="00E37234"/>
    <w:rsid w:val="00E4079A"/>
    <w:rsid w:val="00E40EF0"/>
    <w:rsid w:val="00E412FD"/>
    <w:rsid w:val="00E41EA0"/>
    <w:rsid w:val="00E4405E"/>
    <w:rsid w:val="00E4496C"/>
    <w:rsid w:val="00E44981"/>
    <w:rsid w:val="00E45B68"/>
    <w:rsid w:val="00E45ECB"/>
    <w:rsid w:val="00E51E2D"/>
    <w:rsid w:val="00E55F84"/>
    <w:rsid w:val="00E56FB4"/>
    <w:rsid w:val="00E57A39"/>
    <w:rsid w:val="00E611F3"/>
    <w:rsid w:val="00E6157F"/>
    <w:rsid w:val="00E61663"/>
    <w:rsid w:val="00E622BC"/>
    <w:rsid w:val="00E63160"/>
    <w:rsid w:val="00E63670"/>
    <w:rsid w:val="00E64678"/>
    <w:rsid w:val="00E66B82"/>
    <w:rsid w:val="00E67245"/>
    <w:rsid w:val="00E6728A"/>
    <w:rsid w:val="00E67CAE"/>
    <w:rsid w:val="00E71540"/>
    <w:rsid w:val="00E725A5"/>
    <w:rsid w:val="00E726AC"/>
    <w:rsid w:val="00E73253"/>
    <w:rsid w:val="00E737EA"/>
    <w:rsid w:val="00E7395C"/>
    <w:rsid w:val="00E74212"/>
    <w:rsid w:val="00E74490"/>
    <w:rsid w:val="00E75982"/>
    <w:rsid w:val="00E77616"/>
    <w:rsid w:val="00E77D86"/>
    <w:rsid w:val="00E81085"/>
    <w:rsid w:val="00E81632"/>
    <w:rsid w:val="00E81EA0"/>
    <w:rsid w:val="00E82AC7"/>
    <w:rsid w:val="00E831F6"/>
    <w:rsid w:val="00E84F63"/>
    <w:rsid w:val="00E8515C"/>
    <w:rsid w:val="00E8716E"/>
    <w:rsid w:val="00E90064"/>
    <w:rsid w:val="00E9132B"/>
    <w:rsid w:val="00E915C1"/>
    <w:rsid w:val="00E9666C"/>
    <w:rsid w:val="00E973FD"/>
    <w:rsid w:val="00E97771"/>
    <w:rsid w:val="00EA4447"/>
    <w:rsid w:val="00EA4E2B"/>
    <w:rsid w:val="00EA554D"/>
    <w:rsid w:val="00EA5D90"/>
    <w:rsid w:val="00EA66FF"/>
    <w:rsid w:val="00EA6B0B"/>
    <w:rsid w:val="00EA7CDE"/>
    <w:rsid w:val="00EB41B5"/>
    <w:rsid w:val="00EB57C6"/>
    <w:rsid w:val="00EB651D"/>
    <w:rsid w:val="00EC172C"/>
    <w:rsid w:val="00EC1E4A"/>
    <w:rsid w:val="00EC2459"/>
    <w:rsid w:val="00EC2499"/>
    <w:rsid w:val="00EC2DF4"/>
    <w:rsid w:val="00EC6C25"/>
    <w:rsid w:val="00EC6E7A"/>
    <w:rsid w:val="00EC717F"/>
    <w:rsid w:val="00ED007B"/>
    <w:rsid w:val="00ED1181"/>
    <w:rsid w:val="00ED3363"/>
    <w:rsid w:val="00ED4768"/>
    <w:rsid w:val="00ED4DD5"/>
    <w:rsid w:val="00ED58AF"/>
    <w:rsid w:val="00ED69F1"/>
    <w:rsid w:val="00ED7CC8"/>
    <w:rsid w:val="00EE0962"/>
    <w:rsid w:val="00EE1391"/>
    <w:rsid w:val="00EE2BEB"/>
    <w:rsid w:val="00EE3805"/>
    <w:rsid w:val="00EE3A0C"/>
    <w:rsid w:val="00EE4726"/>
    <w:rsid w:val="00EE4F32"/>
    <w:rsid w:val="00EE551E"/>
    <w:rsid w:val="00EE6AEC"/>
    <w:rsid w:val="00EE7BB6"/>
    <w:rsid w:val="00EF0538"/>
    <w:rsid w:val="00EF0DE5"/>
    <w:rsid w:val="00EF28E9"/>
    <w:rsid w:val="00EF2D40"/>
    <w:rsid w:val="00EF32BE"/>
    <w:rsid w:val="00EF4AD6"/>
    <w:rsid w:val="00EF6878"/>
    <w:rsid w:val="00EF79AC"/>
    <w:rsid w:val="00F018C7"/>
    <w:rsid w:val="00F01E6F"/>
    <w:rsid w:val="00F0436A"/>
    <w:rsid w:val="00F06E6A"/>
    <w:rsid w:val="00F07D3C"/>
    <w:rsid w:val="00F104DB"/>
    <w:rsid w:val="00F11FEE"/>
    <w:rsid w:val="00F13041"/>
    <w:rsid w:val="00F13668"/>
    <w:rsid w:val="00F142DF"/>
    <w:rsid w:val="00F146C0"/>
    <w:rsid w:val="00F15112"/>
    <w:rsid w:val="00F15135"/>
    <w:rsid w:val="00F151C3"/>
    <w:rsid w:val="00F16A15"/>
    <w:rsid w:val="00F171A3"/>
    <w:rsid w:val="00F17D85"/>
    <w:rsid w:val="00F211DD"/>
    <w:rsid w:val="00F219F7"/>
    <w:rsid w:val="00F23522"/>
    <w:rsid w:val="00F23A93"/>
    <w:rsid w:val="00F24A34"/>
    <w:rsid w:val="00F30024"/>
    <w:rsid w:val="00F33A45"/>
    <w:rsid w:val="00F34D93"/>
    <w:rsid w:val="00F359B5"/>
    <w:rsid w:val="00F40917"/>
    <w:rsid w:val="00F42810"/>
    <w:rsid w:val="00F43FF3"/>
    <w:rsid w:val="00F44D02"/>
    <w:rsid w:val="00F4545C"/>
    <w:rsid w:val="00F469F0"/>
    <w:rsid w:val="00F50D73"/>
    <w:rsid w:val="00F5493C"/>
    <w:rsid w:val="00F5642F"/>
    <w:rsid w:val="00F56F4F"/>
    <w:rsid w:val="00F6034A"/>
    <w:rsid w:val="00F61762"/>
    <w:rsid w:val="00F627B8"/>
    <w:rsid w:val="00F639E0"/>
    <w:rsid w:val="00F65609"/>
    <w:rsid w:val="00F669A2"/>
    <w:rsid w:val="00F70879"/>
    <w:rsid w:val="00F708B2"/>
    <w:rsid w:val="00F70ADA"/>
    <w:rsid w:val="00F715F0"/>
    <w:rsid w:val="00F72B35"/>
    <w:rsid w:val="00F72DF8"/>
    <w:rsid w:val="00F74CE7"/>
    <w:rsid w:val="00F77A91"/>
    <w:rsid w:val="00F77F6A"/>
    <w:rsid w:val="00F77FE5"/>
    <w:rsid w:val="00F80037"/>
    <w:rsid w:val="00F801ED"/>
    <w:rsid w:val="00F805D7"/>
    <w:rsid w:val="00F81B73"/>
    <w:rsid w:val="00F81B9D"/>
    <w:rsid w:val="00F81DC8"/>
    <w:rsid w:val="00F81E28"/>
    <w:rsid w:val="00F859FF"/>
    <w:rsid w:val="00F85F76"/>
    <w:rsid w:val="00F9188C"/>
    <w:rsid w:val="00F92310"/>
    <w:rsid w:val="00F927D3"/>
    <w:rsid w:val="00F9280E"/>
    <w:rsid w:val="00F928AC"/>
    <w:rsid w:val="00F931DE"/>
    <w:rsid w:val="00F95AB2"/>
    <w:rsid w:val="00F960A9"/>
    <w:rsid w:val="00F96866"/>
    <w:rsid w:val="00FA054D"/>
    <w:rsid w:val="00FA1962"/>
    <w:rsid w:val="00FA199C"/>
    <w:rsid w:val="00FA1B2F"/>
    <w:rsid w:val="00FA2185"/>
    <w:rsid w:val="00FA44DF"/>
    <w:rsid w:val="00FA4A4F"/>
    <w:rsid w:val="00FA566B"/>
    <w:rsid w:val="00FA5F48"/>
    <w:rsid w:val="00FA656C"/>
    <w:rsid w:val="00FA7781"/>
    <w:rsid w:val="00FB0059"/>
    <w:rsid w:val="00FB1D8A"/>
    <w:rsid w:val="00FB32D1"/>
    <w:rsid w:val="00FB5C64"/>
    <w:rsid w:val="00FB78FB"/>
    <w:rsid w:val="00FC1ACB"/>
    <w:rsid w:val="00FC3F5C"/>
    <w:rsid w:val="00FC4257"/>
    <w:rsid w:val="00FC4582"/>
    <w:rsid w:val="00FC4B12"/>
    <w:rsid w:val="00FC60A7"/>
    <w:rsid w:val="00FC62DD"/>
    <w:rsid w:val="00FC7828"/>
    <w:rsid w:val="00FD0D55"/>
    <w:rsid w:val="00FD1DEB"/>
    <w:rsid w:val="00FD245A"/>
    <w:rsid w:val="00FD2EE3"/>
    <w:rsid w:val="00FD3471"/>
    <w:rsid w:val="00FD3D98"/>
    <w:rsid w:val="00FD4843"/>
    <w:rsid w:val="00FD4AE4"/>
    <w:rsid w:val="00FD4F59"/>
    <w:rsid w:val="00FD5217"/>
    <w:rsid w:val="00FE0014"/>
    <w:rsid w:val="00FE0E42"/>
    <w:rsid w:val="00FE1384"/>
    <w:rsid w:val="00FE37D0"/>
    <w:rsid w:val="00FE3E76"/>
    <w:rsid w:val="00FE48CC"/>
    <w:rsid w:val="00FE6321"/>
    <w:rsid w:val="00FE6357"/>
    <w:rsid w:val="00FE6CF2"/>
    <w:rsid w:val="00FE7E45"/>
    <w:rsid w:val="00FF09C6"/>
    <w:rsid w:val="00FF128E"/>
    <w:rsid w:val="00FF2DC8"/>
    <w:rsid w:val="00FF66D5"/>
    <w:rsid w:val="00FF6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28"/>
  </w:style>
  <w:style w:type="paragraph" w:styleId="Heading1">
    <w:name w:val="heading 1"/>
    <w:basedOn w:val="Normal"/>
    <w:next w:val="Normal"/>
    <w:link w:val="Heading1Char"/>
    <w:uiPriority w:val="9"/>
    <w:qFormat/>
    <w:rsid w:val="00BF1F8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13C6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1F8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F1F8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F1F8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F1F8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F1F8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F1F8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F1F8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47E"/>
  </w:style>
  <w:style w:type="paragraph" w:styleId="Footer">
    <w:name w:val="footer"/>
    <w:basedOn w:val="Normal"/>
    <w:link w:val="FooterChar"/>
    <w:uiPriority w:val="99"/>
    <w:unhideWhenUsed/>
    <w:rsid w:val="0020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47E"/>
  </w:style>
  <w:style w:type="paragraph" w:styleId="ListParagraph">
    <w:name w:val="List Paragraph"/>
    <w:aliases w:val="Bullets,List Paragraph1"/>
    <w:basedOn w:val="Normal"/>
    <w:link w:val="ListParagraphChar"/>
    <w:uiPriority w:val="34"/>
    <w:qFormat/>
    <w:rsid w:val="003640F7"/>
    <w:pPr>
      <w:ind w:left="720"/>
      <w:contextualSpacing/>
    </w:pPr>
  </w:style>
  <w:style w:type="table" w:styleId="TableGrid">
    <w:name w:val="Table Grid"/>
    <w:basedOn w:val="TableNormal"/>
    <w:uiPriority w:val="59"/>
    <w:rsid w:val="0058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3E5"/>
    <w:rPr>
      <w:rFonts w:ascii="Tahoma" w:hAnsi="Tahoma" w:cs="Tahoma"/>
      <w:sz w:val="16"/>
      <w:szCs w:val="16"/>
    </w:rPr>
  </w:style>
  <w:style w:type="paragraph" w:customStyle="1" w:styleId="ColorfulList-Accent11">
    <w:name w:val="Colorful List - Accent 11"/>
    <w:basedOn w:val="Normal"/>
    <w:uiPriority w:val="34"/>
    <w:qFormat/>
    <w:rsid w:val="00090922"/>
    <w:pPr>
      <w:spacing w:after="0" w:line="240" w:lineRule="auto"/>
      <w:ind w:left="720"/>
      <w:jc w:val="both"/>
    </w:pPr>
    <w:rPr>
      <w:rFonts w:ascii="Times New Roman" w:eastAsia="Times New Roman" w:hAnsi="Times New Roman" w:cs="Times New Roman"/>
      <w:sz w:val="24"/>
      <w:szCs w:val="24"/>
    </w:rPr>
  </w:style>
  <w:style w:type="character" w:customStyle="1" w:styleId="MediumGrid2Char">
    <w:name w:val="Medium Grid 2 Char"/>
    <w:link w:val="MediumGrid21"/>
    <w:uiPriority w:val="1"/>
    <w:locked/>
    <w:rsid w:val="00DA49F1"/>
  </w:style>
  <w:style w:type="paragraph" w:customStyle="1" w:styleId="MediumGrid21">
    <w:name w:val="Medium Grid 21"/>
    <w:link w:val="MediumGrid2Char"/>
    <w:uiPriority w:val="1"/>
    <w:qFormat/>
    <w:rsid w:val="00DA49F1"/>
    <w:pPr>
      <w:spacing w:after="0" w:line="240" w:lineRule="auto"/>
    </w:pPr>
  </w:style>
  <w:style w:type="character" w:styleId="Hyperlink">
    <w:name w:val="Hyperlink"/>
    <w:uiPriority w:val="99"/>
    <w:unhideWhenUsed/>
    <w:rsid w:val="00BF0FC3"/>
    <w:rPr>
      <w:rFonts w:ascii="Times New Roman" w:hAnsi="Times New Roman" w:cs="Times New Roman" w:hint="default"/>
      <w:color w:val="0000FF"/>
      <w:u w:val="single"/>
    </w:rPr>
  </w:style>
  <w:style w:type="character" w:customStyle="1" w:styleId="FootnoteTextChar">
    <w:name w:val="Footnote Text Char"/>
    <w:aliases w:val="Fonormal Char Char Char,Fonormal Char Char Char Char Char Char,Fonormal Char,Fonormal Char Char Char Char Char1,FOOTNOTES Char,fn Char,single space Char Char,single space Char1,Footnote Text Char2 Char Char,ALTS FOOTNOTE Char"/>
    <w:basedOn w:val="DefaultParagraphFont"/>
    <w:link w:val="FootnoteText"/>
    <w:uiPriority w:val="99"/>
    <w:locked/>
    <w:rsid w:val="00BF0FC3"/>
    <w:rPr>
      <w:lang w:val="x-none" w:eastAsia="x-none"/>
    </w:rPr>
  </w:style>
  <w:style w:type="paragraph" w:styleId="FootnoteText">
    <w:name w:val="footnote text"/>
    <w:aliases w:val="Fonormal Char Char,Fonormal Char Char Char Char Char,Fonormal,Fonormal Char Char Char Char,FOOTNOTES,fn,single space Char,single space,Footnote Text Char2 Char,Footnote Text Char1 Char Char,ALTS FOOTNOTE,a footnote tex,Footnote Text1,Char"/>
    <w:basedOn w:val="Normal"/>
    <w:link w:val="FootnoteTextChar"/>
    <w:uiPriority w:val="99"/>
    <w:unhideWhenUsed/>
    <w:rsid w:val="00BF0FC3"/>
    <w:pPr>
      <w:spacing w:after="0" w:line="240" w:lineRule="auto"/>
    </w:pPr>
    <w:rPr>
      <w:lang w:val="x-none" w:eastAsia="x-none"/>
    </w:rPr>
  </w:style>
  <w:style w:type="character" w:customStyle="1" w:styleId="FootnoteTextChar1">
    <w:name w:val="Footnote Text Char1"/>
    <w:aliases w:val="Footnote Text Char1 Char1 Char1,Footnote Text Char Char Char Char1,Footnote Text Char1 Char Char Char Char1,Footnote Text Char Char Char Char Char Char1,Footnote Text Char1 Char1 Char1 Char Char Char Char1,a footnote text Char"/>
    <w:basedOn w:val="DefaultParagraphFont"/>
    <w:rsid w:val="00BF0FC3"/>
    <w:rPr>
      <w:sz w:val="20"/>
      <w:szCs w:val="20"/>
    </w:rPr>
  </w:style>
  <w:style w:type="paragraph" w:styleId="PlainText">
    <w:name w:val="Plain Text"/>
    <w:aliases w:val="Char Char2 Char Char"/>
    <w:basedOn w:val="Normal"/>
    <w:link w:val="PlainTextChar1"/>
    <w:uiPriority w:val="99"/>
    <w:semiHidden/>
    <w:unhideWhenUsed/>
    <w:rsid w:val="00BF0FC3"/>
    <w:pPr>
      <w:spacing w:after="0" w:line="240" w:lineRule="auto"/>
    </w:pPr>
    <w:rPr>
      <w:rFonts w:ascii="Calibri" w:eastAsia="Calibri" w:hAnsi="Calibri" w:cs="Times New Roman"/>
      <w:sz w:val="20"/>
      <w:szCs w:val="20"/>
      <w:vertAlign w:val="superscript"/>
      <w:lang w:val="en-ZA" w:eastAsia="en-ZA"/>
    </w:rPr>
  </w:style>
  <w:style w:type="character" w:customStyle="1" w:styleId="PlainTextChar">
    <w:name w:val="Plain Text Char"/>
    <w:basedOn w:val="DefaultParagraphFont"/>
    <w:uiPriority w:val="99"/>
    <w:semiHidden/>
    <w:rsid w:val="00BF0FC3"/>
    <w:rPr>
      <w:rFonts w:ascii="Consolas" w:hAnsi="Consolas" w:cs="Consolas"/>
      <w:sz w:val="21"/>
      <w:szCs w:val="21"/>
    </w:rPr>
  </w:style>
  <w:style w:type="character" w:customStyle="1" w:styleId="PlainTextChar1">
    <w:name w:val="Plain Text Char1"/>
    <w:aliases w:val="Char Char2 Char Char Char"/>
    <w:link w:val="PlainText"/>
    <w:uiPriority w:val="99"/>
    <w:semiHidden/>
    <w:locked/>
    <w:rsid w:val="00BF0FC3"/>
    <w:rPr>
      <w:rFonts w:ascii="Calibri" w:eastAsia="Calibri" w:hAnsi="Calibri" w:cs="Times New Roman"/>
      <w:sz w:val="20"/>
      <w:szCs w:val="20"/>
      <w:vertAlign w:val="superscript"/>
      <w:lang w:val="en-ZA" w:eastAsia="en-ZA"/>
    </w:rPr>
  </w:style>
  <w:style w:type="character" w:customStyle="1" w:styleId="resultdata">
    <w:name w:val="resultdata"/>
    <w:basedOn w:val="DefaultParagraphFont"/>
    <w:rsid w:val="00BF0FC3"/>
  </w:style>
  <w:style w:type="character" w:styleId="Strong">
    <w:name w:val="Strong"/>
    <w:basedOn w:val="DefaultParagraphFont"/>
    <w:uiPriority w:val="22"/>
    <w:qFormat/>
    <w:rsid w:val="00152DB2"/>
    <w:rPr>
      <w:b/>
      <w:bCs/>
    </w:rPr>
  </w:style>
  <w:style w:type="character" w:customStyle="1" w:styleId="Heading2Char">
    <w:name w:val="Heading 2 Char"/>
    <w:basedOn w:val="DefaultParagraphFont"/>
    <w:link w:val="Heading2"/>
    <w:rsid w:val="00E13C67"/>
    <w:rPr>
      <w:rFonts w:asciiTheme="majorHAnsi" w:eastAsiaTheme="majorEastAsia" w:hAnsiTheme="majorHAnsi" w:cstheme="majorBidi"/>
      <w:b/>
      <w:bCs/>
      <w:sz w:val="26"/>
      <w:szCs w:val="26"/>
    </w:rPr>
  </w:style>
  <w:style w:type="character" w:customStyle="1" w:styleId="ListParagraphChar">
    <w:name w:val="List Paragraph Char"/>
    <w:aliases w:val="Bullets Char,List Paragraph1 Char"/>
    <w:link w:val="ListParagraph"/>
    <w:uiPriority w:val="34"/>
    <w:locked/>
    <w:rsid w:val="00E13C67"/>
  </w:style>
  <w:style w:type="character" w:customStyle="1" w:styleId="Heading1Char">
    <w:name w:val="Heading 1 Char"/>
    <w:basedOn w:val="DefaultParagraphFont"/>
    <w:link w:val="Heading1"/>
    <w:uiPriority w:val="9"/>
    <w:rsid w:val="00BF1F8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F1F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F1F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F1F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F1F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F1F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1F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1F8B"/>
    <w:rPr>
      <w:rFonts w:asciiTheme="majorHAnsi" w:eastAsiaTheme="majorEastAsia" w:hAnsiTheme="majorHAnsi" w:cstheme="majorBidi"/>
      <w:i/>
      <w:iCs/>
      <w:spacing w:val="5"/>
      <w:sz w:val="20"/>
      <w:szCs w:val="20"/>
    </w:rPr>
  </w:style>
  <w:style w:type="character" w:styleId="FootnoteReference">
    <w:name w:val="footnote reference"/>
    <w:aliases w:val="ftref,de nota al pie,Ref,Char Char2,16 Point,Superscript 6 Point,Error-Fußnotenzeichen5,Error-Fußnotenzeichen6,Error-Fußnotenzeichen3,single space Char2,Fußnotentextf Char,Fodnotetekst Tegn Char2,footnote text Char Char, BVI fnr"/>
    <w:basedOn w:val="DefaultParagraphFont"/>
    <w:uiPriority w:val="99"/>
    <w:unhideWhenUsed/>
    <w:rsid w:val="00BF1F8B"/>
    <w:rPr>
      <w:vertAlign w:val="superscript"/>
    </w:rPr>
  </w:style>
  <w:style w:type="paragraph" w:styleId="NormalWeb">
    <w:name w:val="Normal (Web)"/>
    <w:basedOn w:val="Normal"/>
    <w:uiPriority w:val="99"/>
    <w:unhideWhenUsed/>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author">
    <w:name w:val="post-author"/>
    <w:basedOn w:val="DefaultParagraphFont"/>
    <w:rsid w:val="00BF1F8B"/>
  </w:style>
  <w:style w:type="paragraph" w:customStyle="1" w:styleId="pub-info">
    <w:name w:val="pub-info"/>
    <w:basedOn w:val="Normal"/>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zreportaddinfo">
    <w:name w:val="zreport addinfo"/>
    <w:basedOn w:val="Normal"/>
    <w:semiHidden/>
    <w:rsid w:val="00BF1F8B"/>
    <w:pPr>
      <w:framePr w:wrap="around" w:hAnchor="margin" w:xAlign="center" w:yAlign="bottom"/>
      <w:spacing w:after="0" w:line="240" w:lineRule="exact"/>
      <w:jc w:val="center"/>
    </w:pPr>
    <w:rPr>
      <w:rFonts w:ascii="Times New Roman" w:eastAsia="Times New Roman" w:hAnsi="Times New Roman" w:cs="Times New Roman"/>
      <w:noProof/>
      <w:sz w:val="20"/>
      <w:szCs w:val="20"/>
      <w:lang w:val="en-ZA"/>
    </w:rPr>
  </w:style>
  <w:style w:type="paragraph" w:customStyle="1" w:styleId="Normalnumbered">
    <w:name w:val="Normal numbered"/>
    <w:basedOn w:val="Normal"/>
    <w:link w:val="NormalnumberedChar"/>
    <w:uiPriority w:val="99"/>
    <w:rsid w:val="00BF1F8B"/>
    <w:pPr>
      <w:numPr>
        <w:numId w:val="1"/>
      </w:numPr>
      <w:spacing w:line="240" w:lineRule="auto"/>
      <w:jc w:val="both"/>
    </w:pPr>
    <w:rPr>
      <w:rFonts w:ascii="Calibri" w:eastAsia="ヒラギノ角ゴ Pro W3" w:hAnsi="Calibri" w:cs="Times New Roman"/>
      <w:color w:val="000000"/>
      <w:szCs w:val="24"/>
      <w:lang w:val="en-US"/>
    </w:rPr>
  </w:style>
  <w:style w:type="character" w:customStyle="1" w:styleId="NormalnumberedChar">
    <w:name w:val="Normal numbered Char"/>
    <w:link w:val="Normalnumbered"/>
    <w:uiPriority w:val="99"/>
    <w:rsid w:val="00BF1F8B"/>
    <w:rPr>
      <w:rFonts w:ascii="Calibri" w:eastAsia="ヒラギノ角ゴ Pro W3" w:hAnsi="Calibri" w:cs="Times New Roman"/>
      <w:color w:val="000000"/>
      <w:szCs w:val="24"/>
      <w:lang w:val="en-US"/>
    </w:rPr>
  </w:style>
  <w:style w:type="paragraph" w:styleId="NoSpacing">
    <w:name w:val="No Spacing"/>
    <w:basedOn w:val="Normal"/>
    <w:link w:val="NoSpacingChar"/>
    <w:uiPriority w:val="99"/>
    <w:qFormat/>
    <w:rsid w:val="00BF1F8B"/>
    <w:pPr>
      <w:spacing w:after="0" w:line="240" w:lineRule="auto"/>
    </w:pPr>
    <w:rPr>
      <w:rFonts w:eastAsiaTheme="minorEastAsia"/>
    </w:rPr>
  </w:style>
  <w:style w:type="character" w:styleId="CommentReference">
    <w:name w:val="annotation reference"/>
    <w:basedOn w:val="DefaultParagraphFont"/>
    <w:uiPriority w:val="99"/>
    <w:semiHidden/>
    <w:unhideWhenUsed/>
    <w:rsid w:val="00BF1F8B"/>
    <w:rPr>
      <w:sz w:val="16"/>
      <w:szCs w:val="16"/>
    </w:rPr>
  </w:style>
  <w:style w:type="paragraph" w:styleId="CommentText">
    <w:name w:val="annotation text"/>
    <w:basedOn w:val="Normal"/>
    <w:link w:val="CommentTextChar"/>
    <w:uiPriority w:val="99"/>
    <w:semiHidden/>
    <w:unhideWhenUsed/>
    <w:rsid w:val="00BF1F8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F1F8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F1F8B"/>
    <w:rPr>
      <w:b/>
      <w:bCs/>
    </w:rPr>
  </w:style>
  <w:style w:type="character" w:customStyle="1" w:styleId="CommentSubjectChar">
    <w:name w:val="Comment Subject Char"/>
    <w:basedOn w:val="CommentTextChar"/>
    <w:link w:val="CommentSubject"/>
    <w:uiPriority w:val="99"/>
    <w:semiHidden/>
    <w:rsid w:val="00BF1F8B"/>
    <w:rPr>
      <w:rFonts w:eastAsiaTheme="minorEastAsia"/>
      <w:b/>
      <w:bCs/>
      <w:sz w:val="20"/>
      <w:szCs w:val="20"/>
    </w:rPr>
  </w:style>
  <w:style w:type="paragraph" w:customStyle="1" w:styleId="Default">
    <w:name w:val="Default"/>
    <w:rsid w:val="00BF1F8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itle">
    <w:name w:val="Title"/>
    <w:basedOn w:val="Normal"/>
    <w:next w:val="Normal"/>
    <w:link w:val="TitleChar"/>
    <w:uiPriority w:val="10"/>
    <w:qFormat/>
    <w:rsid w:val="00BF1F8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F1F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F1F8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F1F8B"/>
    <w:rPr>
      <w:rFonts w:asciiTheme="majorHAnsi" w:eastAsiaTheme="majorEastAsia" w:hAnsiTheme="majorHAnsi" w:cstheme="majorBidi"/>
      <w:i/>
      <w:iCs/>
      <w:spacing w:val="13"/>
      <w:sz w:val="24"/>
      <w:szCs w:val="24"/>
    </w:rPr>
  </w:style>
  <w:style w:type="character" w:styleId="Emphasis">
    <w:name w:val="Emphasis"/>
    <w:uiPriority w:val="20"/>
    <w:qFormat/>
    <w:rsid w:val="00BF1F8B"/>
    <w:rPr>
      <w:b/>
      <w:bCs/>
      <w:i/>
      <w:iCs/>
      <w:spacing w:val="10"/>
      <w:bdr w:val="none" w:sz="0" w:space="0" w:color="auto"/>
      <w:shd w:val="clear" w:color="auto" w:fill="auto"/>
    </w:rPr>
  </w:style>
  <w:style w:type="paragraph" w:styleId="Quote">
    <w:name w:val="Quote"/>
    <w:basedOn w:val="Normal"/>
    <w:next w:val="Normal"/>
    <w:link w:val="QuoteChar"/>
    <w:uiPriority w:val="29"/>
    <w:qFormat/>
    <w:rsid w:val="00BF1F8B"/>
    <w:pPr>
      <w:spacing w:before="200" w:after="0"/>
      <w:ind w:left="360" w:right="360"/>
    </w:pPr>
    <w:rPr>
      <w:rFonts w:eastAsiaTheme="minorEastAsia"/>
      <w:i/>
      <w:iCs/>
    </w:rPr>
  </w:style>
  <w:style w:type="character" w:customStyle="1" w:styleId="QuoteChar">
    <w:name w:val="Quote Char"/>
    <w:basedOn w:val="DefaultParagraphFont"/>
    <w:link w:val="Quote"/>
    <w:uiPriority w:val="29"/>
    <w:rsid w:val="00BF1F8B"/>
    <w:rPr>
      <w:rFonts w:eastAsiaTheme="minorEastAsia"/>
      <w:i/>
      <w:iCs/>
    </w:rPr>
  </w:style>
  <w:style w:type="paragraph" w:styleId="IntenseQuote">
    <w:name w:val="Intense Quote"/>
    <w:basedOn w:val="Normal"/>
    <w:next w:val="Normal"/>
    <w:link w:val="IntenseQuoteChar"/>
    <w:uiPriority w:val="30"/>
    <w:qFormat/>
    <w:rsid w:val="00BF1F8B"/>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BF1F8B"/>
    <w:rPr>
      <w:rFonts w:eastAsiaTheme="minorEastAsia"/>
      <w:b/>
      <w:bCs/>
      <w:i/>
      <w:iCs/>
    </w:rPr>
  </w:style>
  <w:style w:type="character" w:styleId="SubtleEmphasis">
    <w:name w:val="Subtle Emphasis"/>
    <w:uiPriority w:val="19"/>
    <w:qFormat/>
    <w:rsid w:val="00BF1F8B"/>
    <w:rPr>
      <w:i/>
      <w:iCs/>
    </w:rPr>
  </w:style>
  <w:style w:type="character" w:styleId="IntenseEmphasis">
    <w:name w:val="Intense Emphasis"/>
    <w:uiPriority w:val="21"/>
    <w:qFormat/>
    <w:rsid w:val="00BF1F8B"/>
    <w:rPr>
      <w:b/>
      <w:bCs/>
    </w:rPr>
  </w:style>
  <w:style w:type="character" w:styleId="SubtleReference">
    <w:name w:val="Subtle Reference"/>
    <w:uiPriority w:val="31"/>
    <w:qFormat/>
    <w:rsid w:val="00BF1F8B"/>
    <w:rPr>
      <w:smallCaps/>
    </w:rPr>
  </w:style>
  <w:style w:type="character" w:styleId="IntenseReference">
    <w:name w:val="Intense Reference"/>
    <w:uiPriority w:val="32"/>
    <w:qFormat/>
    <w:rsid w:val="00BF1F8B"/>
    <w:rPr>
      <w:smallCaps/>
      <w:spacing w:val="5"/>
      <w:u w:val="single"/>
    </w:rPr>
  </w:style>
  <w:style w:type="character" w:styleId="BookTitle">
    <w:name w:val="Book Title"/>
    <w:uiPriority w:val="33"/>
    <w:qFormat/>
    <w:rsid w:val="00BF1F8B"/>
    <w:rPr>
      <w:i/>
      <w:iCs/>
      <w:smallCaps/>
      <w:spacing w:val="5"/>
    </w:rPr>
  </w:style>
  <w:style w:type="paragraph" w:styleId="TOCHeading">
    <w:name w:val="TOC Heading"/>
    <w:basedOn w:val="Heading1"/>
    <w:next w:val="Normal"/>
    <w:uiPriority w:val="39"/>
    <w:semiHidden/>
    <w:unhideWhenUsed/>
    <w:qFormat/>
    <w:rsid w:val="00BF1F8B"/>
    <w:pPr>
      <w:outlineLvl w:val="9"/>
    </w:pPr>
    <w:rPr>
      <w:lang w:bidi="en-US"/>
    </w:rPr>
  </w:style>
  <w:style w:type="paragraph" w:styleId="TOC1">
    <w:name w:val="toc 1"/>
    <w:basedOn w:val="Normal"/>
    <w:next w:val="Normal"/>
    <w:autoRedefine/>
    <w:uiPriority w:val="39"/>
    <w:unhideWhenUsed/>
    <w:qFormat/>
    <w:rsid w:val="00BF1F8B"/>
    <w:pPr>
      <w:tabs>
        <w:tab w:val="right" w:leader="dot" w:pos="9016"/>
      </w:tabs>
      <w:spacing w:after="100"/>
    </w:pPr>
    <w:rPr>
      <w:rFonts w:eastAsia="Times New Roman" w:cs="Times New Roman"/>
      <w:b/>
      <w:bCs/>
      <w:noProof/>
    </w:rPr>
  </w:style>
  <w:style w:type="paragraph" w:styleId="TOC2">
    <w:name w:val="toc 2"/>
    <w:basedOn w:val="Normal"/>
    <w:next w:val="Normal"/>
    <w:autoRedefine/>
    <w:uiPriority w:val="39"/>
    <w:unhideWhenUsed/>
    <w:qFormat/>
    <w:rsid w:val="00BF1F8B"/>
    <w:pPr>
      <w:tabs>
        <w:tab w:val="left" w:pos="880"/>
        <w:tab w:val="right" w:leader="dot" w:pos="9016"/>
      </w:tabs>
      <w:spacing w:after="100"/>
      <w:ind w:left="220"/>
    </w:pPr>
    <w:rPr>
      <w:rFonts w:eastAsia="Times New Roman" w:cs="Times New Roman"/>
      <w:b/>
      <w:bCs/>
      <w:noProof/>
    </w:rPr>
  </w:style>
  <w:style w:type="paragraph" w:styleId="TOC3">
    <w:name w:val="toc 3"/>
    <w:basedOn w:val="Normal"/>
    <w:next w:val="Normal"/>
    <w:autoRedefine/>
    <w:uiPriority w:val="39"/>
    <w:unhideWhenUsed/>
    <w:qFormat/>
    <w:rsid w:val="00BF1F8B"/>
    <w:pPr>
      <w:spacing w:after="100"/>
      <w:ind w:left="440"/>
    </w:pPr>
    <w:rPr>
      <w:rFonts w:eastAsiaTheme="minorEastAsia"/>
    </w:rPr>
  </w:style>
  <w:style w:type="paragraph" w:styleId="Caption">
    <w:name w:val="caption"/>
    <w:basedOn w:val="Normal"/>
    <w:next w:val="Normal"/>
    <w:uiPriority w:val="35"/>
    <w:unhideWhenUsed/>
    <w:qFormat/>
    <w:rsid w:val="00BF1F8B"/>
    <w:pPr>
      <w:spacing w:before="120" w:after="60" w:line="240" w:lineRule="auto"/>
    </w:pPr>
    <w:rPr>
      <w:rFonts w:ascii="Calibri" w:eastAsia="Calibri" w:hAnsi="Calibri" w:cs="Times New Roman"/>
      <w:bCs/>
      <w:szCs w:val="18"/>
      <w:lang w:val="en-US"/>
    </w:rPr>
  </w:style>
  <w:style w:type="table" w:customStyle="1" w:styleId="LightList-Accent12">
    <w:name w:val="Light List - Accent 12"/>
    <w:basedOn w:val="TableNormal"/>
    <w:uiPriority w:val="61"/>
    <w:rsid w:val="00BF1F8B"/>
    <w:pPr>
      <w:spacing w:after="0" w:line="240" w:lineRule="auto"/>
    </w:pPr>
    <w:rPr>
      <w:rFonts w:ascii="Calibri" w:eastAsia="Calibri" w:hAnsi="Calibri" w:cs="Times New Roman"/>
      <w:sz w:val="24"/>
      <w:szCs w:val="24"/>
      <w:u w:color="7030A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semiHidden/>
    <w:rsid w:val="00BF1F8B"/>
    <w:pPr>
      <w:widowControl w:val="0"/>
      <w:suppressAutoHyphens/>
      <w:spacing w:after="120" w:line="100" w:lineRule="atLeast"/>
      <w:jc w:val="both"/>
    </w:pPr>
    <w:rPr>
      <w:rFonts w:ascii="Calibri" w:eastAsia="Times New Roman" w:hAnsi="Calibri" w:cs="Garamond"/>
      <w:kern w:val="1"/>
      <w:szCs w:val="20"/>
      <w:lang w:val="en-US" w:eastAsia="zh-CN" w:bidi="hi-IN"/>
    </w:rPr>
  </w:style>
  <w:style w:type="character" w:customStyle="1" w:styleId="BodyTextChar">
    <w:name w:val="Body Text Char"/>
    <w:basedOn w:val="DefaultParagraphFont"/>
    <w:link w:val="BodyText"/>
    <w:uiPriority w:val="99"/>
    <w:semiHidden/>
    <w:rsid w:val="00BF1F8B"/>
    <w:rPr>
      <w:rFonts w:ascii="Calibri" w:eastAsia="Times New Roman" w:hAnsi="Calibri" w:cs="Garamond"/>
      <w:kern w:val="1"/>
      <w:szCs w:val="20"/>
      <w:lang w:val="en-US" w:eastAsia="zh-CN" w:bidi="hi-IN"/>
    </w:rPr>
  </w:style>
  <w:style w:type="character" w:customStyle="1" w:styleId="apple-style-span">
    <w:name w:val="apple-style-span"/>
    <w:basedOn w:val="DefaultParagraphFont"/>
    <w:uiPriority w:val="99"/>
    <w:rsid w:val="00BF1F8B"/>
  </w:style>
  <w:style w:type="character" w:customStyle="1" w:styleId="field-content">
    <w:name w:val="field-content"/>
    <w:basedOn w:val="DefaultParagraphFont"/>
    <w:rsid w:val="00BF1F8B"/>
  </w:style>
  <w:style w:type="character" w:styleId="FollowedHyperlink">
    <w:name w:val="FollowedHyperlink"/>
    <w:basedOn w:val="DefaultParagraphFont"/>
    <w:uiPriority w:val="99"/>
    <w:semiHidden/>
    <w:unhideWhenUsed/>
    <w:rsid w:val="00BF1F8B"/>
    <w:rPr>
      <w:color w:val="800080" w:themeColor="followedHyperlink"/>
      <w:u w:val="single"/>
    </w:rPr>
  </w:style>
  <w:style w:type="paragraph" w:customStyle="1" w:styleId="msolistparagraph0">
    <w:name w:val="msolistparagraph"/>
    <w:basedOn w:val="Normal"/>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1F8B"/>
  </w:style>
  <w:style w:type="paragraph" w:styleId="TableofFigures">
    <w:name w:val="table of figures"/>
    <w:basedOn w:val="Normal"/>
    <w:next w:val="Normal"/>
    <w:uiPriority w:val="99"/>
    <w:unhideWhenUsed/>
    <w:rsid w:val="00BF1F8B"/>
    <w:pPr>
      <w:spacing w:after="0"/>
    </w:pPr>
    <w:rPr>
      <w:rFonts w:eastAsiaTheme="minorEastAsia"/>
    </w:rPr>
  </w:style>
  <w:style w:type="numbering" w:customStyle="1" w:styleId="NoList1">
    <w:name w:val="No List1"/>
    <w:next w:val="NoList"/>
    <w:uiPriority w:val="99"/>
    <w:semiHidden/>
    <w:unhideWhenUsed/>
    <w:rsid w:val="00BF1F8B"/>
  </w:style>
  <w:style w:type="character" w:customStyle="1" w:styleId="NoSpacingChar">
    <w:name w:val="No Spacing Char"/>
    <w:link w:val="NoSpacing"/>
    <w:uiPriority w:val="99"/>
    <w:rsid w:val="00BF1F8B"/>
    <w:rPr>
      <w:rFonts w:eastAsiaTheme="minorEastAsia"/>
    </w:rPr>
  </w:style>
  <w:style w:type="table" w:styleId="LightShading-Accent1">
    <w:name w:val="Light Shading Accent 1"/>
    <w:basedOn w:val="TableNormal"/>
    <w:uiPriority w:val="60"/>
    <w:rsid w:val="00BF1F8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rakraobjective">
    <w:name w:val="kra_kra_objective"/>
    <w:basedOn w:val="DefaultParagraphFont"/>
    <w:rsid w:val="00BF1F8B"/>
  </w:style>
  <w:style w:type="table" w:styleId="MediumGrid1-Accent2">
    <w:name w:val="Medium Grid 1 Accent 2"/>
    <w:basedOn w:val="TableNormal"/>
    <w:uiPriority w:val="67"/>
    <w:rsid w:val="00BF1F8B"/>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TableGrid1">
    <w:name w:val="Table Grid1"/>
    <w:basedOn w:val="TableNormal"/>
    <w:next w:val="TableGrid"/>
    <w:uiPriority w:val="39"/>
    <w:rsid w:val="00BF1F8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BF1F8B"/>
    <w:pPr>
      <w:spacing w:after="0" w:line="240" w:lineRule="auto"/>
    </w:pPr>
    <w:rPr>
      <w:lang w:val="en-Z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rcsu">
    <w:name w:val="irc_su"/>
    <w:rsid w:val="00BF1F8B"/>
  </w:style>
  <w:style w:type="paragraph" w:styleId="EndnoteText">
    <w:name w:val="endnote text"/>
    <w:basedOn w:val="Normal"/>
    <w:link w:val="EndnoteTextChar"/>
    <w:unhideWhenUsed/>
    <w:rsid w:val="00BF1F8B"/>
    <w:pPr>
      <w:spacing w:after="0" w:line="240" w:lineRule="auto"/>
    </w:pPr>
    <w:rPr>
      <w:rFonts w:eastAsiaTheme="minorEastAsia"/>
      <w:sz w:val="20"/>
      <w:szCs w:val="20"/>
    </w:rPr>
  </w:style>
  <w:style w:type="character" w:customStyle="1" w:styleId="EndnoteTextChar">
    <w:name w:val="Endnote Text Char"/>
    <w:basedOn w:val="DefaultParagraphFont"/>
    <w:link w:val="EndnoteText"/>
    <w:rsid w:val="00BF1F8B"/>
    <w:rPr>
      <w:rFonts w:eastAsiaTheme="minorEastAsia"/>
      <w:sz w:val="20"/>
      <w:szCs w:val="20"/>
    </w:rPr>
  </w:style>
  <w:style w:type="character" w:styleId="EndnoteReference">
    <w:name w:val="endnote reference"/>
    <w:basedOn w:val="DefaultParagraphFont"/>
    <w:uiPriority w:val="99"/>
    <w:unhideWhenUsed/>
    <w:rsid w:val="00BF1F8B"/>
    <w:rPr>
      <w:vertAlign w:val="superscript"/>
    </w:rPr>
  </w:style>
  <w:style w:type="table" w:customStyle="1" w:styleId="TableGrid11">
    <w:name w:val="Table Grid11"/>
    <w:basedOn w:val="TableNormal"/>
    <w:next w:val="TableGrid"/>
    <w:uiPriority w:val="39"/>
    <w:rsid w:val="00E61663"/>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kolongdesc">
    <w:name w:val="newskolongdesc"/>
    <w:rsid w:val="00663133"/>
    <w:rPr>
      <w:rFonts w:cs="Times New Roman"/>
    </w:rPr>
  </w:style>
  <w:style w:type="paragraph" w:styleId="BodyText3">
    <w:name w:val="Body Text 3"/>
    <w:basedOn w:val="Normal"/>
    <w:link w:val="BodyText3Char"/>
    <w:uiPriority w:val="99"/>
    <w:unhideWhenUsed/>
    <w:rsid w:val="00C10EC7"/>
    <w:pPr>
      <w:spacing w:after="120"/>
    </w:pPr>
    <w:rPr>
      <w:sz w:val="16"/>
      <w:szCs w:val="16"/>
    </w:rPr>
  </w:style>
  <w:style w:type="character" w:customStyle="1" w:styleId="BodyText3Char">
    <w:name w:val="Body Text 3 Char"/>
    <w:basedOn w:val="DefaultParagraphFont"/>
    <w:link w:val="BodyText3"/>
    <w:uiPriority w:val="99"/>
    <w:rsid w:val="00C10EC7"/>
    <w:rPr>
      <w:sz w:val="16"/>
      <w:szCs w:val="16"/>
    </w:rPr>
  </w:style>
  <w:style w:type="table" w:customStyle="1" w:styleId="TableGrid2">
    <w:name w:val="Table Grid2"/>
    <w:basedOn w:val="TableNormal"/>
    <w:next w:val="TableGrid"/>
    <w:uiPriority w:val="39"/>
    <w:rsid w:val="00B277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link w:val="BodyCopyChar"/>
    <w:qFormat/>
    <w:rsid w:val="00285738"/>
    <w:pPr>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rPr>
  </w:style>
  <w:style w:type="character" w:customStyle="1" w:styleId="BodyCopyChar">
    <w:name w:val="Body Copy Char"/>
    <w:link w:val="BodyCopy"/>
    <w:rsid w:val="00285738"/>
    <w:rPr>
      <w:rFonts w:ascii="Arial" w:eastAsia="Times New Roman" w:hAnsi="Arial" w:cs="Arial (TT)"/>
      <w:color w:val="000000"/>
      <w:sz w:val="20"/>
      <w:szCs w:val="20"/>
    </w:rPr>
  </w:style>
  <w:style w:type="character" w:customStyle="1" w:styleId="algouri">
    <w:name w:val="algouri"/>
    <w:basedOn w:val="DefaultParagraphFont"/>
    <w:rsid w:val="008E3979"/>
    <w:rPr>
      <w:strike w:val="0"/>
      <w:dstrike w:val="0"/>
      <w:color w:val="0E7744"/>
      <w:sz w:val="20"/>
      <w:szCs w:val="20"/>
      <w:u w:val="none"/>
      <w:effect w:val="none"/>
    </w:rPr>
  </w:style>
  <w:style w:type="character" w:customStyle="1" w:styleId="ndesc1">
    <w:name w:val="ndesc1"/>
    <w:basedOn w:val="DefaultParagraphFont"/>
    <w:rsid w:val="00A8313D"/>
    <w:rPr>
      <w:rFonts w:ascii="Arial" w:hAnsi="Arial" w:cs="Arial" w:hint="default"/>
      <w:b w:val="0"/>
      <w:bCs w:val="0"/>
      <w:strike w:val="0"/>
      <w:dstrike w:val="0"/>
      <w:color w:val="000000"/>
      <w:sz w:val="24"/>
      <w:szCs w:val="24"/>
      <w:u w:val="none"/>
      <w:effect w:val="none"/>
    </w:rPr>
  </w:style>
  <w:style w:type="character" w:styleId="PageNumber">
    <w:name w:val="page number"/>
    <w:rsid w:val="00DF7BAC"/>
    <w:rPr>
      <w:rFonts w:cs="Times New Roman"/>
    </w:rPr>
  </w:style>
  <w:style w:type="paragraph" w:styleId="HTMLPreformatted">
    <w:name w:val="HTML Preformatted"/>
    <w:basedOn w:val="Normal"/>
    <w:link w:val="HTMLPreformattedChar"/>
    <w:rsid w:val="0041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rsid w:val="00415F80"/>
    <w:rPr>
      <w:rFonts w:ascii="Courier New" w:eastAsia="Times New Roman" w:hAnsi="Courier New" w:cs="Courier New"/>
      <w:sz w:val="24"/>
      <w:szCs w:val="24"/>
      <w:lang w:val="en-US"/>
    </w:rPr>
  </w:style>
  <w:style w:type="table" w:customStyle="1" w:styleId="TableGrid3">
    <w:name w:val="Table Grid3"/>
    <w:basedOn w:val="TableNormal"/>
    <w:next w:val="TableGrid"/>
    <w:uiPriority w:val="59"/>
    <w:rsid w:val="00655EF8"/>
    <w:pPr>
      <w:spacing w:after="0" w:line="240" w:lineRule="auto"/>
    </w:pPr>
    <w:rPr>
      <w:rFonts w:ascii="Tahoma" w:hAnsi="Tahoma"/>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28"/>
  </w:style>
  <w:style w:type="paragraph" w:styleId="Heading1">
    <w:name w:val="heading 1"/>
    <w:basedOn w:val="Normal"/>
    <w:next w:val="Normal"/>
    <w:link w:val="Heading1Char"/>
    <w:uiPriority w:val="9"/>
    <w:qFormat/>
    <w:rsid w:val="00BF1F8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13C6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1F8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F1F8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F1F8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F1F8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F1F8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F1F8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F1F8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47E"/>
  </w:style>
  <w:style w:type="paragraph" w:styleId="Footer">
    <w:name w:val="footer"/>
    <w:basedOn w:val="Normal"/>
    <w:link w:val="FooterChar"/>
    <w:uiPriority w:val="99"/>
    <w:unhideWhenUsed/>
    <w:rsid w:val="0020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47E"/>
  </w:style>
  <w:style w:type="paragraph" w:styleId="ListParagraph">
    <w:name w:val="List Paragraph"/>
    <w:aliases w:val="Bullets,List Paragraph1"/>
    <w:basedOn w:val="Normal"/>
    <w:link w:val="ListParagraphChar"/>
    <w:uiPriority w:val="34"/>
    <w:qFormat/>
    <w:rsid w:val="003640F7"/>
    <w:pPr>
      <w:ind w:left="720"/>
      <w:contextualSpacing/>
    </w:pPr>
  </w:style>
  <w:style w:type="table" w:styleId="TableGrid">
    <w:name w:val="Table Grid"/>
    <w:basedOn w:val="TableNormal"/>
    <w:uiPriority w:val="59"/>
    <w:rsid w:val="0058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3E5"/>
    <w:rPr>
      <w:rFonts w:ascii="Tahoma" w:hAnsi="Tahoma" w:cs="Tahoma"/>
      <w:sz w:val="16"/>
      <w:szCs w:val="16"/>
    </w:rPr>
  </w:style>
  <w:style w:type="paragraph" w:customStyle="1" w:styleId="ColorfulList-Accent11">
    <w:name w:val="Colorful List - Accent 11"/>
    <w:basedOn w:val="Normal"/>
    <w:uiPriority w:val="34"/>
    <w:qFormat/>
    <w:rsid w:val="00090922"/>
    <w:pPr>
      <w:spacing w:after="0" w:line="240" w:lineRule="auto"/>
      <w:ind w:left="720"/>
      <w:jc w:val="both"/>
    </w:pPr>
    <w:rPr>
      <w:rFonts w:ascii="Times New Roman" w:eastAsia="Times New Roman" w:hAnsi="Times New Roman" w:cs="Times New Roman"/>
      <w:sz w:val="24"/>
      <w:szCs w:val="24"/>
    </w:rPr>
  </w:style>
  <w:style w:type="character" w:customStyle="1" w:styleId="MediumGrid2Char">
    <w:name w:val="Medium Grid 2 Char"/>
    <w:link w:val="MediumGrid21"/>
    <w:uiPriority w:val="1"/>
    <w:locked/>
    <w:rsid w:val="00DA49F1"/>
  </w:style>
  <w:style w:type="paragraph" w:customStyle="1" w:styleId="MediumGrid21">
    <w:name w:val="Medium Grid 21"/>
    <w:link w:val="MediumGrid2Char"/>
    <w:uiPriority w:val="1"/>
    <w:qFormat/>
    <w:rsid w:val="00DA49F1"/>
    <w:pPr>
      <w:spacing w:after="0" w:line="240" w:lineRule="auto"/>
    </w:pPr>
  </w:style>
  <w:style w:type="character" w:styleId="Hyperlink">
    <w:name w:val="Hyperlink"/>
    <w:uiPriority w:val="99"/>
    <w:unhideWhenUsed/>
    <w:rsid w:val="00BF0FC3"/>
    <w:rPr>
      <w:rFonts w:ascii="Times New Roman" w:hAnsi="Times New Roman" w:cs="Times New Roman" w:hint="default"/>
      <w:color w:val="0000FF"/>
      <w:u w:val="single"/>
    </w:rPr>
  </w:style>
  <w:style w:type="character" w:customStyle="1" w:styleId="FootnoteTextChar">
    <w:name w:val="Footnote Text Char"/>
    <w:aliases w:val="Fonormal Char Char Char,Fonormal Char Char Char Char Char Char,Fonormal Char,Fonormal Char Char Char Char Char1,FOOTNOTES Char,fn Char,single space Char Char,single space Char1,Footnote Text Char2 Char Char,ALTS FOOTNOTE Char"/>
    <w:basedOn w:val="DefaultParagraphFont"/>
    <w:link w:val="FootnoteText"/>
    <w:uiPriority w:val="99"/>
    <w:locked/>
    <w:rsid w:val="00BF0FC3"/>
    <w:rPr>
      <w:lang w:val="x-none" w:eastAsia="x-none"/>
    </w:rPr>
  </w:style>
  <w:style w:type="paragraph" w:styleId="FootnoteText">
    <w:name w:val="footnote text"/>
    <w:aliases w:val="Fonormal Char Char,Fonormal Char Char Char Char Char,Fonormal,Fonormal Char Char Char Char,FOOTNOTES,fn,single space Char,single space,Footnote Text Char2 Char,Footnote Text Char1 Char Char,ALTS FOOTNOTE,a footnote tex,Footnote Text1,Char"/>
    <w:basedOn w:val="Normal"/>
    <w:link w:val="FootnoteTextChar"/>
    <w:uiPriority w:val="99"/>
    <w:unhideWhenUsed/>
    <w:rsid w:val="00BF0FC3"/>
    <w:pPr>
      <w:spacing w:after="0" w:line="240" w:lineRule="auto"/>
    </w:pPr>
    <w:rPr>
      <w:lang w:val="x-none" w:eastAsia="x-none"/>
    </w:rPr>
  </w:style>
  <w:style w:type="character" w:customStyle="1" w:styleId="FootnoteTextChar1">
    <w:name w:val="Footnote Text Char1"/>
    <w:aliases w:val="Footnote Text Char1 Char1 Char1,Footnote Text Char Char Char Char1,Footnote Text Char1 Char Char Char Char1,Footnote Text Char Char Char Char Char Char1,Footnote Text Char1 Char1 Char1 Char Char Char Char1,a footnote text Char"/>
    <w:basedOn w:val="DefaultParagraphFont"/>
    <w:rsid w:val="00BF0FC3"/>
    <w:rPr>
      <w:sz w:val="20"/>
      <w:szCs w:val="20"/>
    </w:rPr>
  </w:style>
  <w:style w:type="paragraph" w:styleId="PlainText">
    <w:name w:val="Plain Text"/>
    <w:aliases w:val="Char Char2 Char Char"/>
    <w:basedOn w:val="Normal"/>
    <w:link w:val="PlainTextChar1"/>
    <w:uiPriority w:val="99"/>
    <w:semiHidden/>
    <w:unhideWhenUsed/>
    <w:rsid w:val="00BF0FC3"/>
    <w:pPr>
      <w:spacing w:after="0" w:line="240" w:lineRule="auto"/>
    </w:pPr>
    <w:rPr>
      <w:rFonts w:ascii="Calibri" w:eastAsia="Calibri" w:hAnsi="Calibri" w:cs="Times New Roman"/>
      <w:sz w:val="20"/>
      <w:szCs w:val="20"/>
      <w:vertAlign w:val="superscript"/>
      <w:lang w:val="en-ZA" w:eastAsia="en-ZA"/>
    </w:rPr>
  </w:style>
  <w:style w:type="character" w:customStyle="1" w:styleId="PlainTextChar">
    <w:name w:val="Plain Text Char"/>
    <w:basedOn w:val="DefaultParagraphFont"/>
    <w:uiPriority w:val="99"/>
    <w:semiHidden/>
    <w:rsid w:val="00BF0FC3"/>
    <w:rPr>
      <w:rFonts w:ascii="Consolas" w:hAnsi="Consolas" w:cs="Consolas"/>
      <w:sz w:val="21"/>
      <w:szCs w:val="21"/>
    </w:rPr>
  </w:style>
  <w:style w:type="character" w:customStyle="1" w:styleId="PlainTextChar1">
    <w:name w:val="Plain Text Char1"/>
    <w:aliases w:val="Char Char2 Char Char Char"/>
    <w:link w:val="PlainText"/>
    <w:uiPriority w:val="99"/>
    <w:semiHidden/>
    <w:locked/>
    <w:rsid w:val="00BF0FC3"/>
    <w:rPr>
      <w:rFonts w:ascii="Calibri" w:eastAsia="Calibri" w:hAnsi="Calibri" w:cs="Times New Roman"/>
      <w:sz w:val="20"/>
      <w:szCs w:val="20"/>
      <w:vertAlign w:val="superscript"/>
      <w:lang w:val="en-ZA" w:eastAsia="en-ZA"/>
    </w:rPr>
  </w:style>
  <w:style w:type="character" w:customStyle="1" w:styleId="resultdata">
    <w:name w:val="resultdata"/>
    <w:basedOn w:val="DefaultParagraphFont"/>
    <w:rsid w:val="00BF0FC3"/>
  </w:style>
  <w:style w:type="character" w:styleId="Strong">
    <w:name w:val="Strong"/>
    <w:basedOn w:val="DefaultParagraphFont"/>
    <w:uiPriority w:val="22"/>
    <w:qFormat/>
    <w:rsid w:val="00152DB2"/>
    <w:rPr>
      <w:b/>
      <w:bCs/>
    </w:rPr>
  </w:style>
  <w:style w:type="character" w:customStyle="1" w:styleId="Heading2Char">
    <w:name w:val="Heading 2 Char"/>
    <w:basedOn w:val="DefaultParagraphFont"/>
    <w:link w:val="Heading2"/>
    <w:rsid w:val="00E13C67"/>
    <w:rPr>
      <w:rFonts w:asciiTheme="majorHAnsi" w:eastAsiaTheme="majorEastAsia" w:hAnsiTheme="majorHAnsi" w:cstheme="majorBidi"/>
      <w:b/>
      <w:bCs/>
      <w:sz w:val="26"/>
      <w:szCs w:val="26"/>
    </w:rPr>
  </w:style>
  <w:style w:type="character" w:customStyle="1" w:styleId="ListParagraphChar">
    <w:name w:val="List Paragraph Char"/>
    <w:aliases w:val="Bullets Char,List Paragraph1 Char"/>
    <w:link w:val="ListParagraph"/>
    <w:uiPriority w:val="34"/>
    <w:locked/>
    <w:rsid w:val="00E13C67"/>
  </w:style>
  <w:style w:type="character" w:customStyle="1" w:styleId="Heading1Char">
    <w:name w:val="Heading 1 Char"/>
    <w:basedOn w:val="DefaultParagraphFont"/>
    <w:link w:val="Heading1"/>
    <w:uiPriority w:val="9"/>
    <w:rsid w:val="00BF1F8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F1F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F1F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F1F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F1F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F1F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1F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1F8B"/>
    <w:rPr>
      <w:rFonts w:asciiTheme="majorHAnsi" w:eastAsiaTheme="majorEastAsia" w:hAnsiTheme="majorHAnsi" w:cstheme="majorBidi"/>
      <w:i/>
      <w:iCs/>
      <w:spacing w:val="5"/>
      <w:sz w:val="20"/>
      <w:szCs w:val="20"/>
    </w:rPr>
  </w:style>
  <w:style w:type="character" w:styleId="FootnoteReference">
    <w:name w:val="footnote reference"/>
    <w:aliases w:val="ftref,de nota al pie,Ref,Char Char2,16 Point,Superscript 6 Point,Error-Fußnotenzeichen5,Error-Fußnotenzeichen6,Error-Fußnotenzeichen3,single space Char2,Fußnotentextf Char,Fodnotetekst Tegn Char2,footnote text Char Char, BVI fnr"/>
    <w:basedOn w:val="DefaultParagraphFont"/>
    <w:uiPriority w:val="99"/>
    <w:unhideWhenUsed/>
    <w:rsid w:val="00BF1F8B"/>
    <w:rPr>
      <w:vertAlign w:val="superscript"/>
    </w:rPr>
  </w:style>
  <w:style w:type="paragraph" w:styleId="NormalWeb">
    <w:name w:val="Normal (Web)"/>
    <w:basedOn w:val="Normal"/>
    <w:uiPriority w:val="99"/>
    <w:unhideWhenUsed/>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author">
    <w:name w:val="post-author"/>
    <w:basedOn w:val="DefaultParagraphFont"/>
    <w:rsid w:val="00BF1F8B"/>
  </w:style>
  <w:style w:type="paragraph" w:customStyle="1" w:styleId="pub-info">
    <w:name w:val="pub-info"/>
    <w:basedOn w:val="Normal"/>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zreportaddinfo">
    <w:name w:val="zreport addinfo"/>
    <w:basedOn w:val="Normal"/>
    <w:semiHidden/>
    <w:rsid w:val="00BF1F8B"/>
    <w:pPr>
      <w:framePr w:wrap="around" w:hAnchor="margin" w:xAlign="center" w:yAlign="bottom"/>
      <w:spacing w:after="0" w:line="240" w:lineRule="exact"/>
      <w:jc w:val="center"/>
    </w:pPr>
    <w:rPr>
      <w:rFonts w:ascii="Times New Roman" w:eastAsia="Times New Roman" w:hAnsi="Times New Roman" w:cs="Times New Roman"/>
      <w:noProof/>
      <w:sz w:val="20"/>
      <w:szCs w:val="20"/>
      <w:lang w:val="en-ZA"/>
    </w:rPr>
  </w:style>
  <w:style w:type="paragraph" w:customStyle="1" w:styleId="Normalnumbered">
    <w:name w:val="Normal numbered"/>
    <w:basedOn w:val="Normal"/>
    <w:link w:val="NormalnumberedChar"/>
    <w:uiPriority w:val="99"/>
    <w:rsid w:val="00BF1F8B"/>
    <w:pPr>
      <w:numPr>
        <w:numId w:val="1"/>
      </w:numPr>
      <w:spacing w:line="240" w:lineRule="auto"/>
      <w:jc w:val="both"/>
    </w:pPr>
    <w:rPr>
      <w:rFonts w:ascii="Calibri" w:eastAsia="ヒラギノ角ゴ Pro W3" w:hAnsi="Calibri" w:cs="Times New Roman"/>
      <w:color w:val="000000"/>
      <w:szCs w:val="24"/>
      <w:lang w:val="en-US"/>
    </w:rPr>
  </w:style>
  <w:style w:type="character" w:customStyle="1" w:styleId="NormalnumberedChar">
    <w:name w:val="Normal numbered Char"/>
    <w:link w:val="Normalnumbered"/>
    <w:uiPriority w:val="99"/>
    <w:rsid w:val="00BF1F8B"/>
    <w:rPr>
      <w:rFonts w:ascii="Calibri" w:eastAsia="ヒラギノ角ゴ Pro W3" w:hAnsi="Calibri" w:cs="Times New Roman"/>
      <w:color w:val="000000"/>
      <w:szCs w:val="24"/>
      <w:lang w:val="en-US"/>
    </w:rPr>
  </w:style>
  <w:style w:type="paragraph" w:styleId="NoSpacing">
    <w:name w:val="No Spacing"/>
    <w:basedOn w:val="Normal"/>
    <w:link w:val="NoSpacingChar"/>
    <w:uiPriority w:val="99"/>
    <w:qFormat/>
    <w:rsid w:val="00BF1F8B"/>
    <w:pPr>
      <w:spacing w:after="0" w:line="240" w:lineRule="auto"/>
    </w:pPr>
    <w:rPr>
      <w:rFonts w:eastAsiaTheme="minorEastAsia"/>
    </w:rPr>
  </w:style>
  <w:style w:type="character" w:styleId="CommentReference">
    <w:name w:val="annotation reference"/>
    <w:basedOn w:val="DefaultParagraphFont"/>
    <w:uiPriority w:val="99"/>
    <w:semiHidden/>
    <w:unhideWhenUsed/>
    <w:rsid w:val="00BF1F8B"/>
    <w:rPr>
      <w:sz w:val="16"/>
      <w:szCs w:val="16"/>
    </w:rPr>
  </w:style>
  <w:style w:type="paragraph" w:styleId="CommentText">
    <w:name w:val="annotation text"/>
    <w:basedOn w:val="Normal"/>
    <w:link w:val="CommentTextChar"/>
    <w:uiPriority w:val="99"/>
    <w:semiHidden/>
    <w:unhideWhenUsed/>
    <w:rsid w:val="00BF1F8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F1F8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F1F8B"/>
    <w:rPr>
      <w:b/>
      <w:bCs/>
    </w:rPr>
  </w:style>
  <w:style w:type="character" w:customStyle="1" w:styleId="CommentSubjectChar">
    <w:name w:val="Comment Subject Char"/>
    <w:basedOn w:val="CommentTextChar"/>
    <w:link w:val="CommentSubject"/>
    <w:uiPriority w:val="99"/>
    <w:semiHidden/>
    <w:rsid w:val="00BF1F8B"/>
    <w:rPr>
      <w:rFonts w:eastAsiaTheme="minorEastAsia"/>
      <w:b/>
      <w:bCs/>
      <w:sz w:val="20"/>
      <w:szCs w:val="20"/>
    </w:rPr>
  </w:style>
  <w:style w:type="paragraph" w:customStyle="1" w:styleId="Default">
    <w:name w:val="Default"/>
    <w:rsid w:val="00BF1F8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itle">
    <w:name w:val="Title"/>
    <w:basedOn w:val="Normal"/>
    <w:next w:val="Normal"/>
    <w:link w:val="TitleChar"/>
    <w:uiPriority w:val="10"/>
    <w:qFormat/>
    <w:rsid w:val="00BF1F8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F1F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F1F8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F1F8B"/>
    <w:rPr>
      <w:rFonts w:asciiTheme="majorHAnsi" w:eastAsiaTheme="majorEastAsia" w:hAnsiTheme="majorHAnsi" w:cstheme="majorBidi"/>
      <w:i/>
      <w:iCs/>
      <w:spacing w:val="13"/>
      <w:sz w:val="24"/>
      <w:szCs w:val="24"/>
    </w:rPr>
  </w:style>
  <w:style w:type="character" w:styleId="Emphasis">
    <w:name w:val="Emphasis"/>
    <w:uiPriority w:val="20"/>
    <w:qFormat/>
    <w:rsid w:val="00BF1F8B"/>
    <w:rPr>
      <w:b/>
      <w:bCs/>
      <w:i/>
      <w:iCs/>
      <w:spacing w:val="10"/>
      <w:bdr w:val="none" w:sz="0" w:space="0" w:color="auto"/>
      <w:shd w:val="clear" w:color="auto" w:fill="auto"/>
    </w:rPr>
  </w:style>
  <w:style w:type="paragraph" w:styleId="Quote">
    <w:name w:val="Quote"/>
    <w:basedOn w:val="Normal"/>
    <w:next w:val="Normal"/>
    <w:link w:val="QuoteChar"/>
    <w:uiPriority w:val="29"/>
    <w:qFormat/>
    <w:rsid w:val="00BF1F8B"/>
    <w:pPr>
      <w:spacing w:before="200" w:after="0"/>
      <w:ind w:left="360" w:right="360"/>
    </w:pPr>
    <w:rPr>
      <w:rFonts w:eastAsiaTheme="minorEastAsia"/>
      <w:i/>
      <w:iCs/>
    </w:rPr>
  </w:style>
  <w:style w:type="character" w:customStyle="1" w:styleId="QuoteChar">
    <w:name w:val="Quote Char"/>
    <w:basedOn w:val="DefaultParagraphFont"/>
    <w:link w:val="Quote"/>
    <w:uiPriority w:val="29"/>
    <w:rsid w:val="00BF1F8B"/>
    <w:rPr>
      <w:rFonts w:eastAsiaTheme="minorEastAsia"/>
      <w:i/>
      <w:iCs/>
    </w:rPr>
  </w:style>
  <w:style w:type="paragraph" w:styleId="IntenseQuote">
    <w:name w:val="Intense Quote"/>
    <w:basedOn w:val="Normal"/>
    <w:next w:val="Normal"/>
    <w:link w:val="IntenseQuoteChar"/>
    <w:uiPriority w:val="30"/>
    <w:qFormat/>
    <w:rsid w:val="00BF1F8B"/>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BF1F8B"/>
    <w:rPr>
      <w:rFonts w:eastAsiaTheme="minorEastAsia"/>
      <w:b/>
      <w:bCs/>
      <w:i/>
      <w:iCs/>
    </w:rPr>
  </w:style>
  <w:style w:type="character" w:styleId="SubtleEmphasis">
    <w:name w:val="Subtle Emphasis"/>
    <w:uiPriority w:val="19"/>
    <w:qFormat/>
    <w:rsid w:val="00BF1F8B"/>
    <w:rPr>
      <w:i/>
      <w:iCs/>
    </w:rPr>
  </w:style>
  <w:style w:type="character" w:styleId="IntenseEmphasis">
    <w:name w:val="Intense Emphasis"/>
    <w:uiPriority w:val="21"/>
    <w:qFormat/>
    <w:rsid w:val="00BF1F8B"/>
    <w:rPr>
      <w:b/>
      <w:bCs/>
    </w:rPr>
  </w:style>
  <w:style w:type="character" w:styleId="SubtleReference">
    <w:name w:val="Subtle Reference"/>
    <w:uiPriority w:val="31"/>
    <w:qFormat/>
    <w:rsid w:val="00BF1F8B"/>
    <w:rPr>
      <w:smallCaps/>
    </w:rPr>
  </w:style>
  <w:style w:type="character" w:styleId="IntenseReference">
    <w:name w:val="Intense Reference"/>
    <w:uiPriority w:val="32"/>
    <w:qFormat/>
    <w:rsid w:val="00BF1F8B"/>
    <w:rPr>
      <w:smallCaps/>
      <w:spacing w:val="5"/>
      <w:u w:val="single"/>
    </w:rPr>
  </w:style>
  <w:style w:type="character" w:styleId="BookTitle">
    <w:name w:val="Book Title"/>
    <w:uiPriority w:val="33"/>
    <w:qFormat/>
    <w:rsid w:val="00BF1F8B"/>
    <w:rPr>
      <w:i/>
      <w:iCs/>
      <w:smallCaps/>
      <w:spacing w:val="5"/>
    </w:rPr>
  </w:style>
  <w:style w:type="paragraph" w:styleId="TOCHeading">
    <w:name w:val="TOC Heading"/>
    <w:basedOn w:val="Heading1"/>
    <w:next w:val="Normal"/>
    <w:uiPriority w:val="39"/>
    <w:semiHidden/>
    <w:unhideWhenUsed/>
    <w:qFormat/>
    <w:rsid w:val="00BF1F8B"/>
    <w:pPr>
      <w:outlineLvl w:val="9"/>
    </w:pPr>
    <w:rPr>
      <w:lang w:bidi="en-US"/>
    </w:rPr>
  </w:style>
  <w:style w:type="paragraph" w:styleId="TOC1">
    <w:name w:val="toc 1"/>
    <w:basedOn w:val="Normal"/>
    <w:next w:val="Normal"/>
    <w:autoRedefine/>
    <w:uiPriority w:val="39"/>
    <w:unhideWhenUsed/>
    <w:qFormat/>
    <w:rsid w:val="00BF1F8B"/>
    <w:pPr>
      <w:tabs>
        <w:tab w:val="right" w:leader="dot" w:pos="9016"/>
      </w:tabs>
      <w:spacing w:after="100"/>
    </w:pPr>
    <w:rPr>
      <w:rFonts w:eastAsia="Times New Roman" w:cs="Times New Roman"/>
      <w:b/>
      <w:bCs/>
      <w:noProof/>
    </w:rPr>
  </w:style>
  <w:style w:type="paragraph" w:styleId="TOC2">
    <w:name w:val="toc 2"/>
    <w:basedOn w:val="Normal"/>
    <w:next w:val="Normal"/>
    <w:autoRedefine/>
    <w:uiPriority w:val="39"/>
    <w:unhideWhenUsed/>
    <w:qFormat/>
    <w:rsid w:val="00BF1F8B"/>
    <w:pPr>
      <w:tabs>
        <w:tab w:val="left" w:pos="880"/>
        <w:tab w:val="right" w:leader="dot" w:pos="9016"/>
      </w:tabs>
      <w:spacing w:after="100"/>
      <w:ind w:left="220"/>
    </w:pPr>
    <w:rPr>
      <w:rFonts w:eastAsia="Times New Roman" w:cs="Times New Roman"/>
      <w:b/>
      <w:bCs/>
      <w:noProof/>
    </w:rPr>
  </w:style>
  <w:style w:type="paragraph" w:styleId="TOC3">
    <w:name w:val="toc 3"/>
    <w:basedOn w:val="Normal"/>
    <w:next w:val="Normal"/>
    <w:autoRedefine/>
    <w:uiPriority w:val="39"/>
    <w:unhideWhenUsed/>
    <w:qFormat/>
    <w:rsid w:val="00BF1F8B"/>
    <w:pPr>
      <w:spacing w:after="100"/>
      <w:ind w:left="440"/>
    </w:pPr>
    <w:rPr>
      <w:rFonts w:eastAsiaTheme="minorEastAsia"/>
    </w:rPr>
  </w:style>
  <w:style w:type="paragraph" w:styleId="Caption">
    <w:name w:val="caption"/>
    <w:basedOn w:val="Normal"/>
    <w:next w:val="Normal"/>
    <w:uiPriority w:val="35"/>
    <w:unhideWhenUsed/>
    <w:qFormat/>
    <w:rsid w:val="00BF1F8B"/>
    <w:pPr>
      <w:spacing w:before="120" w:after="60" w:line="240" w:lineRule="auto"/>
    </w:pPr>
    <w:rPr>
      <w:rFonts w:ascii="Calibri" w:eastAsia="Calibri" w:hAnsi="Calibri" w:cs="Times New Roman"/>
      <w:bCs/>
      <w:szCs w:val="18"/>
      <w:lang w:val="en-US"/>
    </w:rPr>
  </w:style>
  <w:style w:type="table" w:customStyle="1" w:styleId="LightList-Accent12">
    <w:name w:val="Light List - Accent 12"/>
    <w:basedOn w:val="TableNormal"/>
    <w:uiPriority w:val="61"/>
    <w:rsid w:val="00BF1F8B"/>
    <w:pPr>
      <w:spacing w:after="0" w:line="240" w:lineRule="auto"/>
    </w:pPr>
    <w:rPr>
      <w:rFonts w:ascii="Calibri" w:eastAsia="Calibri" w:hAnsi="Calibri" w:cs="Times New Roman"/>
      <w:sz w:val="24"/>
      <w:szCs w:val="24"/>
      <w:u w:color="7030A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semiHidden/>
    <w:rsid w:val="00BF1F8B"/>
    <w:pPr>
      <w:widowControl w:val="0"/>
      <w:suppressAutoHyphens/>
      <w:spacing w:after="120" w:line="100" w:lineRule="atLeast"/>
      <w:jc w:val="both"/>
    </w:pPr>
    <w:rPr>
      <w:rFonts w:ascii="Calibri" w:eastAsia="Times New Roman" w:hAnsi="Calibri" w:cs="Garamond"/>
      <w:kern w:val="1"/>
      <w:szCs w:val="20"/>
      <w:lang w:val="en-US" w:eastAsia="zh-CN" w:bidi="hi-IN"/>
    </w:rPr>
  </w:style>
  <w:style w:type="character" w:customStyle="1" w:styleId="BodyTextChar">
    <w:name w:val="Body Text Char"/>
    <w:basedOn w:val="DefaultParagraphFont"/>
    <w:link w:val="BodyText"/>
    <w:uiPriority w:val="99"/>
    <w:semiHidden/>
    <w:rsid w:val="00BF1F8B"/>
    <w:rPr>
      <w:rFonts w:ascii="Calibri" w:eastAsia="Times New Roman" w:hAnsi="Calibri" w:cs="Garamond"/>
      <w:kern w:val="1"/>
      <w:szCs w:val="20"/>
      <w:lang w:val="en-US" w:eastAsia="zh-CN" w:bidi="hi-IN"/>
    </w:rPr>
  </w:style>
  <w:style w:type="character" w:customStyle="1" w:styleId="apple-style-span">
    <w:name w:val="apple-style-span"/>
    <w:basedOn w:val="DefaultParagraphFont"/>
    <w:uiPriority w:val="99"/>
    <w:rsid w:val="00BF1F8B"/>
  </w:style>
  <w:style w:type="character" w:customStyle="1" w:styleId="field-content">
    <w:name w:val="field-content"/>
    <w:basedOn w:val="DefaultParagraphFont"/>
    <w:rsid w:val="00BF1F8B"/>
  </w:style>
  <w:style w:type="character" w:styleId="FollowedHyperlink">
    <w:name w:val="FollowedHyperlink"/>
    <w:basedOn w:val="DefaultParagraphFont"/>
    <w:uiPriority w:val="99"/>
    <w:semiHidden/>
    <w:unhideWhenUsed/>
    <w:rsid w:val="00BF1F8B"/>
    <w:rPr>
      <w:color w:val="800080" w:themeColor="followedHyperlink"/>
      <w:u w:val="single"/>
    </w:rPr>
  </w:style>
  <w:style w:type="paragraph" w:customStyle="1" w:styleId="msolistparagraph0">
    <w:name w:val="msolistparagraph"/>
    <w:basedOn w:val="Normal"/>
    <w:rsid w:val="00BF1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1F8B"/>
  </w:style>
  <w:style w:type="paragraph" w:styleId="TableofFigures">
    <w:name w:val="table of figures"/>
    <w:basedOn w:val="Normal"/>
    <w:next w:val="Normal"/>
    <w:uiPriority w:val="99"/>
    <w:unhideWhenUsed/>
    <w:rsid w:val="00BF1F8B"/>
    <w:pPr>
      <w:spacing w:after="0"/>
    </w:pPr>
    <w:rPr>
      <w:rFonts w:eastAsiaTheme="minorEastAsia"/>
    </w:rPr>
  </w:style>
  <w:style w:type="numbering" w:customStyle="1" w:styleId="NoList1">
    <w:name w:val="No List1"/>
    <w:next w:val="NoList"/>
    <w:uiPriority w:val="99"/>
    <w:semiHidden/>
    <w:unhideWhenUsed/>
    <w:rsid w:val="00BF1F8B"/>
  </w:style>
  <w:style w:type="character" w:customStyle="1" w:styleId="NoSpacingChar">
    <w:name w:val="No Spacing Char"/>
    <w:link w:val="NoSpacing"/>
    <w:uiPriority w:val="99"/>
    <w:rsid w:val="00BF1F8B"/>
    <w:rPr>
      <w:rFonts w:eastAsiaTheme="minorEastAsia"/>
    </w:rPr>
  </w:style>
  <w:style w:type="table" w:styleId="LightShading-Accent1">
    <w:name w:val="Light Shading Accent 1"/>
    <w:basedOn w:val="TableNormal"/>
    <w:uiPriority w:val="60"/>
    <w:rsid w:val="00BF1F8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rakraobjective">
    <w:name w:val="kra_kra_objective"/>
    <w:basedOn w:val="DefaultParagraphFont"/>
    <w:rsid w:val="00BF1F8B"/>
  </w:style>
  <w:style w:type="table" w:styleId="MediumGrid1-Accent2">
    <w:name w:val="Medium Grid 1 Accent 2"/>
    <w:basedOn w:val="TableNormal"/>
    <w:uiPriority w:val="67"/>
    <w:rsid w:val="00BF1F8B"/>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TableGrid1">
    <w:name w:val="Table Grid1"/>
    <w:basedOn w:val="TableNormal"/>
    <w:next w:val="TableGrid"/>
    <w:uiPriority w:val="39"/>
    <w:rsid w:val="00BF1F8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BF1F8B"/>
    <w:pPr>
      <w:spacing w:after="0" w:line="240" w:lineRule="auto"/>
    </w:pPr>
    <w:rPr>
      <w:lang w:val="en-Z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rcsu">
    <w:name w:val="irc_su"/>
    <w:rsid w:val="00BF1F8B"/>
  </w:style>
  <w:style w:type="paragraph" w:styleId="EndnoteText">
    <w:name w:val="endnote text"/>
    <w:basedOn w:val="Normal"/>
    <w:link w:val="EndnoteTextChar"/>
    <w:unhideWhenUsed/>
    <w:rsid w:val="00BF1F8B"/>
    <w:pPr>
      <w:spacing w:after="0" w:line="240" w:lineRule="auto"/>
    </w:pPr>
    <w:rPr>
      <w:rFonts w:eastAsiaTheme="minorEastAsia"/>
      <w:sz w:val="20"/>
      <w:szCs w:val="20"/>
    </w:rPr>
  </w:style>
  <w:style w:type="character" w:customStyle="1" w:styleId="EndnoteTextChar">
    <w:name w:val="Endnote Text Char"/>
    <w:basedOn w:val="DefaultParagraphFont"/>
    <w:link w:val="EndnoteText"/>
    <w:rsid w:val="00BF1F8B"/>
    <w:rPr>
      <w:rFonts w:eastAsiaTheme="minorEastAsia"/>
      <w:sz w:val="20"/>
      <w:szCs w:val="20"/>
    </w:rPr>
  </w:style>
  <w:style w:type="character" w:styleId="EndnoteReference">
    <w:name w:val="endnote reference"/>
    <w:basedOn w:val="DefaultParagraphFont"/>
    <w:uiPriority w:val="99"/>
    <w:unhideWhenUsed/>
    <w:rsid w:val="00BF1F8B"/>
    <w:rPr>
      <w:vertAlign w:val="superscript"/>
    </w:rPr>
  </w:style>
  <w:style w:type="table" w:customStyle="1" w:styleId="TableGrid11">
    <w:name w:val="Table Grid11"/>
    <w:basedOn w:val="TableNormal"/>
    <w:next w:val="TableGrid"/>
    <w:uiPriority w:val="39"/>
    <w:rsid w:val="00E61663"/>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kolongdesc">
    <w:name w:val="newskolongdesc"/>
    <w:rsid w:val="00663133"/>
    <w:rPr>
      <w:rFonts w:cs="Times New Roman"/>
    </w:rPr>
  </w:style>
  <w:style w:type="paragraph" w:styleId="BodyText3">
    <w:name w:val="Body Text 3"/>
    <w:basedOn w:val="Normal"/>
    <w:link w:val="BodyText3Char"/>
    <w:uiPriority w:val="99"/>
    <w:unhideWhenUsed/>
    <w:rsid w:val="00C10EC7"/>
    <w:pPr>
      <w:spacing w:after="120"/>
    </w:pPr>
    <w:rPr>
      <w:sz w:val="16"/>
      <w:szCs w:val="16"/>
    </w:rPr>
  </w:style>
  <w:style w:type="character" w:customStyle="1" w:styleId="BodyText3Char">
    <w:name w:val="Body Text 3 Char"/>
    <w:basedOn w:val="DefaultParagraphFont"/>
    <w:link w:val="BodyText3"/>
    <w:uiPriority w:val="99"/>
    <w:rsid w:val="00C10EC7"/>
    <w:rPr>
      <w:sz w:val="16"/>
      <w:szCs w:val="16"/>
    </w:rPr>
  </w:style>
  <w:style w:type="table" w:customStyle="1" w:styleId="TableGrid2">
    <w:name w:val="Table Grid2"/>
    <w:basedOn w:val="TableNormal"/>
    <w:next w:val="TableGrid"/>
    <w:uiPriority w:val="39"/>
    <w:rsid w:val="00B277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link w:val="BodyCopyChar"/>
    <w:qFormat/>
    <w:rsid w:val="00285738"/>
    <w:pPr>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rPr>
  </w:style>
  <w:style w:type="character" w:customStyle="1" w:styleId="BodyCopyChar">
    <w:name w:val="Body Copy Char"/>
    <w:link w:val="BodyCopy"/>
    <w:rsid w:val="00285738"/>
    <w:rPr>
      <w:rFonts w:ascii="Arial" w:eastAsia="Times New Roman" w:hAnsi="Arial" w:cs="Arial (TT)"/>
      <w:color w:val="000000"/>
      <w:sz w:val="20"/>
      <w:szCs w:val="20"/>
    </w:rPr>
  </w:style>
  <w:style w:type="character" w:customStyle="1" w:styleId="algouri">
    <w:name w:val="algouri"/>
    <w:basedOn w:val="DefaultParagraphFont"/>
    <w:rsid w:val="008E3979"/>
    <w:rPr>
      <w:strike w:val="0"/>
      <w:dstrike w:val="0"/>
      <w:color w:val="0E7744"/>
      <w:sz w:val="20"/>
      <w:szCs w:val="20"/>
      <w:u w:val="none"/>
      <w:effect w:val="none"/>
    </w:rPr>
  </w:style>
  <w:style w:type="character" w:customStyle="1" w:styleId="ndesc1">
    <w:name w:val="ndesc1"/>
    <w:basedOn w:val="DefaultParagraphFont"/>
    <w:rsid w:val="00A8313D"/>
    <w:rPr>
      <w:rFonts w:ascii="Arial" w:hAnsi="Arial" w:cs="Arial" w:hint="default"/>
      <w:b w:val="0"/>
      <w:bCs w:val="0"/>
      <w:strike w:val="0"/>
      <w:dstrike w:val="0"/>
      <w:color w:val="000000"/>
      <w:sz w:val="24"/>
      <w:szCs w:val="24"/>
      <w:u w:val="none"/>
      <w:effect w:val="none"/>
    </w:rPr>
  </w:style>
  <w:style w:type="character" w:styleId="PageNumber">
    <w:name w:val="page number"/>
    <w:rsid w:val="00DF7BAC"/>
    <w:rPr>
      <w:rFonts w:cs="Times New Roman"/>
    </w:rPr>
  </w:style>
  <w:style w:type="paragraph" w:styleId="HTMLPreformatted">
    <w:name w:val="HTML Preformatted"/>
    <w:basedOn w:val="Normal"/>
    <w:link w:val="HTMLPreformattedChar"/>
    <w:rsid w:val="0041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rsid w:val="00415F80"/>
    <w:rPr>
      <w:rFonts w:ascii="Courier New" w:eastAsia="Times New Roman" w:hAnsi="Courier New" w:cs="Courier New"/>
      <w:sz w:val="24"/>
      <w:szCs w:val="24"/>
      <w:lang w:val="en-US"/>
    </w:rPr>
  </w:style>
  <w:style w:type="table" w:customStyle="1" w:styleId="TableGrid3">
    <w:name w:val="Table Grid3"/>
    <w:basedOn w:val="TableNormal"/>
    <w:next w:val="TableGrid"/>
    <w:uiPriority w:val="59"/>
    <w:rsid w:val="00655EF8"/>
    <w:pPr>
      <w:spacing w:after="0" w:line="240" w:lineRule="auto"/>
    </w:pPr>
    <w:rPr>
      <w:rFonts w:ascii="Tahoma" w:hAnsi="Tahoma"/>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61">
      <w:bodyDiv w:val="1"/>
      <w:marLeft w:val="0"/>
      <w:marRight w:val="0"/>
      <w:marTop w:val="0"/>
      <w:marBottom w:val="0"/>
      <w:divBdr>
        <w:top w:val="none" w:sz="0" w:space="0" w:color="auto"/>
        <w:left w:val="none" w:sz="0" w:space="0" w:color="auto"/>
        <w:bottom w:val="none" w:sz="0" w:space="0" w:color="auto"/>
        <w:right w:val="none" w:sz="0" w:space="0" w:color="auto"/>
      </w:divBdr>
      <w:divsChild>
        <w:div w:id="1553469290">
          <w:marLeft w:val="547"/>
          <w:marRight w:val="0"/>
          <w:marTop w:val="139"/>
          <w:marBottom w:val="0"/>
          <w:divBdr>
            <w:top w:val="none" w:sz="0" w:space="0" w:color="auto"/>
            <w:left w:val="none" w:sz="0" w:space="0" w:color="auto"/>
            <w:bottom w:val="none" w:sz="0" w:space="0" w:color="auto"/>
            <w:right w:val="none" w:sz="0" w:space="0" w:color="auto"/>
          </w:divBdr>
        </w:div>
        <w:div w:id="216473390">
          <w:marLeft w:val="547"/>
          <w:marRight w:val="0"/>
          <w:marTop w:val="139"/>
          <w:marBottom w:val="0"/>
          <w:divBdr>
            <w:top w:val="none" w:sz="0" w:space="0" w:color="auto"/>
            <w:left w:val="none" w:sz="0" w:space="0" w:color="auto"/>
            <w:bottom w:val="none" w:sz="0" w:space="0" w:color="auto"/>
            <w:right w:val="none" w:sz="0" w:space="0" w:color="auto"/>
          </w:divBdr>
        </w:div>
        <w:div w:id="2009944245">
          <w:marLeft w:val="547"/>
          <w:marRight w:val="0"/>
          <w:marTop w:val="139"/>
          <w:marBottom w:val="0"/>
          <w:divBdr>
            <w:top w:val="none" w:sz="0" w:space="0" w:color="auto"/>
            <w:left w:val="none" w:sz="0" w:space="0" w:color="auto"/>
            <w:bottom w:val="none" w:sz="0" w:space="0" w:color="auto"/>
            <w:right w:val="none" w:sz="0" w:space="0" w:color="auto"/>
          </w:divBdr>
        </w:div>
        <w:div w:id="648444445">
          <w:marLeft w:val="547"/>
          <w:marRight w:val="0"/>
          <w:marTop w:val="139"/>
          <w:marBottom w:val="0"/>
          <w:divBdr>
            <w:top w:val="none" w:sz="0" w:space="0" w:color="auto"/>
            <w:left w:val="none" w:sz="0" w:space="0" w:color="auto"/>
            <w:bottom w:val="none" w:sz="0" w:space="0" w:color="auto"/>
            <w:right w:val="none" w:sz="0" w:space="0" w:color="auto"/>
          </w:divBdr>
        </w:div>
        <w:div w:id="1885170662">
          <w:marLeft w:val="547"/>
          <w:marRight w:val="0"/>
          <w:marTop w:val="139"/>
          <w:marBottom w:val="0"/>
          <w:divBdr>
            <w:top w:val="none" w:sz="0" w:space="0" w:color="auto"/>
            <w:left w:val="none" w:sz="0" w:space="0" w:color="auto"/>
            <w:bottom w:val="none" w:sz="0" w:space="0" w:color="auto"/>
            <w:right w:val="none" w:sz="0" w:space="0" w:color="auto"/>
          </w:divBdr>
        </w:div>
      </w:divsChild>
    </w:div>
    <w:div w:id="82575746">
      <w:bodyDiv w:val="1"/>
      <w:marLeft w:val="0"/>
      <w:marRight w:val="0"/>
      <w:marTop w:val="0"/>
      <w:marBottom w:val="0"/>
      <w:divBdr>
        <w:top w:val="none" w:sz="0" w:space="0" w:color="auto"/>
        <w:left w:val="none" w:sz="0" w:space="0" w:color="auto"/>
        <w:bottom w:val="none" w:sz="0" w:space="0" w:color="auto"/>
        <w:right w:val="none" w:sz="0" w:space="0" w:color="auto"/>
      </w:divBdr>
      <w:divsChild>
        <w:div w:id="47579490">
          <w:marLeft w:val="0"/>
          <w:marRight w:val="0"/>
          <w:marTop w:val="0"/>
          <w:marBottom w:val="0"/>
          <w:divBdr>
            <w:top w:val="none" w:sz="0" w:space="0" w:color="auto"/>
            <w:left w:val="none" w:sz="0" w:space="0" w:color="auto"/>
            <w:bottom w:val="none" w:sz="0" w:space="0" w:color="auto"/>
            <w:right w:val="none" w:sz="0" w:space="0" w:color="auto"/>
          </w:divBdr>
          <w:divsChild>
            <w:div w:id="1969160943">
              <w:marLeft w:val="0"/>
              <w:marRight w:val="0"/>
              <w:marTop w:val="0"/>
              <w:marBottom w:val="0"/>
              <w:divBdr>
                <w:top w:val="none" w:sz="0" w:space="0" w:color="E1E1E1"/>
                <w:left w:val="none" w:sz="0" w:space="0" w:color="E1E1E1"/>
                <w:bottom w:val="none" w:sz="0" w:space="0" w:color="E1E1E1"/>
                <w:right w:val="none" w:sz="0" w:space="0" w:color="E1E1E1"/>
              </w:divBdr>
              <w:divsChild>
                <w:div w:id="1008143027">
                  <w:marLeft w:val="0"/>
                  <w:marRight w:val="0"/>
                  <w:marTop w:val="0"/>
                  <w:marBottom w:val="0"/>
                  <w:divBdr>
                    <w:top w:val="none" w:sz="0" w:space="0" w:color="auto"/>
                    <w:left w:val="none" w:sz="0" w:space="0" w:color="auto"/>
                    <w:bottom w:val="none" w:sz="0" w:space="0" w:color="auto"/>
                    <w:right w:val="none" w:sz="0" w:space="0" w:color="auto"/>
                  </w:divBdr>
                  <w:divsChild>
                    <w:div w:id="1689410131">
                      <w:marLeft w:val="0"/>
                      <w:marRight w:val="0"/>
                      <w:marTop w:val="0"/>
                      <w:marBottom w:val="0"/>
                      <w:divBdr>
                        <w:top w:val="none" w:sz="0" w:space="0" w:color="auto"/>
                        <w:left w:val="none" w:sz="0" w:space="0" w:color="auto"/>
                        <w:bottom w:val="none" w:sz="0" w:space="0" w:color="auto"/>
                        <w:right w:val="none" w:sz="0" w:space="0" w:color="auto"/>
                      </w:divBdr>
                      <w:divsChild>
                        <w:div w:id="1883132586">
                          <w:marLeft w:val="0"/>
                          <w:marRight w:val="0"/>
                          <w:marTop w:val="0"/>
                          <w:marBottom w:val="0"/>
                          <w:divBdr>
                            <w:top w:val="none" w:sz="0" w:space="0" w:color="auto"/>
                            <w:left w:val="none" w:sz="0" w:space="0" w:color="auto"/>
                            <w:bottom w:val="none" w:sz="0" w:space="0" w:color="auto"/>
                            <w:right w:val="none" w:sz="0" w:space="0" w:color="auto"/>
                          </w:divBdr>
                          <w:divsChild>
                            <w:div w:id="1335573721">
                              <w:marLeft w:val="0"/>
                              <w:marRight w:val="0"/>
                              <w:marTop w:val="0"/>
                              <w:marBottom w:val="0"/>
                              <w:divBdr>
                                <w:top w:val="none" w:sz="0" w:space="0" w:color="auto"/>
                                <w:left w:val="none" w:sz="0" w:space="0" w:color="auto"/>
                                <w:bottom w:val="none" w:sz="0" w:space="0" w:color="auto"/>
                                <w:right w:val="none" w:sz="0" w:space="0" w:color="auto"/>
                              </w:divBdr>
                              <w:divsChild>
                                <w:div w:id="1546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68218">
      <w:bodyDiv w:val="1"/>
      <w:marLeft w:val="0"/>
      <w:marRight w:val="0"/>
      <w:marTop w:val="0"/>
      <w:marBottom w:val="0"/>
      <w:divBdr>
        <w:top w:val="none" w:sz="0" w:space="0" w:color="auto"/>
        <w:left w:val="none" w:sz="0" w:space="0" w:color="auto"/>
        <w:bottom w:val="none" w:sz="0" w:space="0" w:color="auto"/>
        <w:right w:val="none" w:sz="0" w:space="0" w:color="auto"/>
      </w:divBdr>
    </w:div>
    <w:div w:id="132797162">
      <w:bodyDiv w:val="1"/>
      <w:marLeft w:val="0"/>
      <w:marRight w:val="0"/>
      <w:marTop w:val="0"/>
      <w:marBottom w:val="0"/>
      <w:divBdr>
        <w:top w:val="none" w:sz="0" w:space="0" w:color="auto"/>
        <w:left w:val="none" w:sz="0" w:space="0" w:color="auto"/>
        <w:bottom w:val="none" w:sz="0" w:space="0" w:color="auto"/>
        <w:right w:val="none" w:sz="0" w:space="0" w:color="auto"/>
      </w:divBdr>
      <w:divsChild>
        <w:div w:id="1081753478">
          <w:marLeft w:val="0"/>
          <w:marRight w:val="0"/>
          <w:marTop w:val="0"/>
          <w:marBottom w:val="0"/>
          <w:divBdr>
            <w:top w:val="none" w:sz="0" w:space="0" w:color="auto"/>
            <w:left w:val="none" w:sz="0" w:space="0" w:color="auto"/>
            <w:bottom w:val="none" w:sz="0" w:space="0" w:color="auto"/>
            <w:right w:val="none" w:sz="0" w:space="0" w:color="auto"/>
          </w:divBdr>
          <w:divsChild>
            <w:div w:id="863245322">
              <w:marLeft w:val="0"/>
              <w:marRight w:val="0"/>
              <w:marTop w:val="0"/>
              <w:marBottom w:val="0"/>
              <w:divBdr>
                <w:top w:val="none" w:sz="0" w:space="0" w:color="auto"/>
                <w:left w:val="none" w:sz="0" w:space="0" w:color="auto"/>
                <w:bottom w:val="none" w:sz="0" w:space="0" w:color="auto"/>
                <w:right w:val="none" w:sz="0" w:space="0" w:color="auto"/>
              </w:divBdr>
              <w:divsChild>
                <w:div w:id="964702259">
                  <w:marLeft w:val="0"/>
                  <w:marRight w:val="4740"/>
                  <w:marTop w:val="300"/>
                  <w:marBottom w:val="0"/>
                  <w:divBdr>
                    <w:top w:val="none" w:sz="0" w:space="0" w:color="auto"/>
                    <w:left w:val="none" w:sz="0" w:space="0" w:color="auto"/>
                    <w:bottom w:val="none" w:sz="0" w:space="0" w:color="auto"/>
                    <w:right w:val="none" w:sz="0" w:space="0" w:color="auto"/>
                  </w:divBdr>
                  <w:divsChild>
                    <w:div w:id="16277048">
                      <w:marLeft w:val="0"/>
                      <w:marRight w:val="0"/>
                      <w:marTop w:val="300"/>
                      <w:marBottom w:val="0"/>
                      <w:divBdr>
                        <w:top w:val="none" w:sz="0" w:space="0" w:color="auto"/>
                        <w:left w:val="none" w:sz="0" w:space="0" w:color="auto"/>
                        <w:bottom w:val="none" w:sz="0" w:space="0" w:color="auto"/>
                        <w:right w:val="none" w:sz="0" w:space="0" w:color="auto"/>
                      </w:divBdr>
                      <w:divsChild>
                        <w:div w:id="18033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4533">
      <w:bodyDiv w:val="1"/>
      <w:marLeft w:val="0"/>
      <w:marRight w:val="0"/>
      <w:marTop w:val="0"/>
      <w:marBottom w:val="0"/>
      <w:divBdr>
        <w:top w:val="none" w:sz="0" w:space="0" w:color="auto"/>
        <w:left w:val="none" w:sz="0" w:space="0" w:color="auto"/>
        <w:bottom w:val="none" w:sz="0" w:space="0" w:color="auto"/>
        <w:right w:val="none" w:sz="0" w:space="0" w:color="auto"/>
      </w:divBdr>
      <w:divsChild>
        <w:div w:id="1195925944">
          <w:marLeft w:val="0"/>
          <w:marRight w:val="0"/>
          <w:marTop w:val="0"/>
          <w:marBottom w:val="0"/>
          <w:divBdr>
            <w:top w:val="single" w:sz="6" w:space="0" w:color="300906"/>
            <w:left w:val="single" w:sz="6" w:space="0" w:color="300906"/>
            <w:bottom w:val="single" w:sz="6" w:space="0" w:color="300906"/>
            <w:right w:val="single" w:sz="6" w:space="0" w:color="300906"/>
          </w:divBdr>
          <w:divsChild>
            <w:div w:id="14460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39111107">
      <w:bodyDiv w:val="1"/>
      <w:marLeft w:val="0"/>
      <w:marRight w:val="0"/>
      <w:marTop w:val="0"/>
      <w:marBottom w:val="0"/>
      <w:divBdr>
        <w:top w:val="none" w:sz="0" w:space="0" w:color="auto"/>
        <w:left w:val="none" w:sz="0" w:space="0" w:color="auto"/>
        <w:bottom w:val="none" w:sz="0" w:space="0" w:color="auto"/>
        <w:right w:val="none" w:sz="0" w:space="0" w:color="auto"/>
      </w:divBdr>
    </w:div>
    <w:div w:id="499539222">
      <w:bodyDiv w:val="1"/>
      <w:marLeft w:val="0"/>
      <w:marRight w:val="0"/>
      <w:marTop w:val="0"/>
      <w:marBottom w:val="0"/>
      <w:divBdr>
        <w:top w:val="none" w:sz="0" w:space="0" w:color="auto"/>
        <w:left w:val="none" w:sz="0" w:space="0" w:color="auto"/>
        <w:bottom w:val="none" w:sz="0" w:space="0" w:color="auto"/>
        <w:right w:val="none" w:sz="0" w:space="0" w:color="auto"/>
      </w:divBdr>
      <w:divsChild>
        <w:div w:id="466901166">
          <w:marLeft w:val="0"/>
          <w:marRight w:val="0"/>
          <w:marTop w:val="0"/>
          <w:marBottom w:val="0"/>
          <w:divBdr>
            <w:top w:val="none" w:sz="0" w:space="0" w:color="auto"/>
            <w:left w:val="none" w:sz="0" w:space="0" w:color="auto"/>
            <w:bottom w:val="none" w:sz="0" w:space="0" w:color="auto"/>
            <w:right w:val="none" w:sz="0" w:space="0" w:color="auto"/>
          </w:divBdr>
          <w:divsChild>
            <w:div w:id="28068389">
              <w:marLeft w:val="0"/>
              <w:marRight w:val="0"/>
              <w:marTop w:val="0"/>
              <w:marBottom w:val="0"/>
              <w:divBdr>
                <w:top w:val="none" w:sz="0" w:space="0" w:color="E1E1E1"/>
                <w:left w:val="none" w:sz="0" w:space="0" w:color="E1E1E1"/>
                <w:bottom w:val="none" w:sz="0" w:space="0" w:color="E1E1E1"/>
                <w:right w:val="none" w:sz="0" w:space="0" w:color="E1E1E1"/>
              </w:divBdr>
              <w:divsChild>
                <w:div w:id="2109963570">
                  <w:marLeft w:val="0"/>
                  <w:marRight w:val="0"/>
                  <w:marTop w:val="0"/>
                  <w:marBottom w:val="0"/>
                  <w:divBdr>
                    <w:top w:val="single" w:sz="6" w:space="0" w:color="auto"/>
                    <w:left w:val="none" w:sz="0" w:space="0" w:color="auto"/>
                    <w:bottom w:val="none" w:sz="0" w:space="0" w:color="auto"/>
                    <w:right w:val="none" w:sz="0" w:space="0" w:color="auto"/>
                  </w:divBdr>
                  <w:divsChild>
                    <w:div w:id="636030446">
                      <w:marLeft w:val="0"/>
                      <w:marRight w:val="0"/>
                      <w:marTop w:val="0"/>
                      <w:marBottom w:val="0"/>
                      <w:divBdr>
                        <w:top w:val="none" w:sz="0" w:space="0" w:color="auto"/>
                        <w:left w:val="none" w:sz="0" w:space="0" w:color="auto"/>
                        <w:bottom w:val="none" w:sz="0" w:space="0" w:color="auto"/>
                        <w:right w:val="none" w:sz="0" w:space="0" w:color="auto"/>
                      </w:divBdr>
                      <w:divsChild>
                        <w:div w:id="437724744">
                          <w:marLeft w:val="0"/>
                          <w:marRight w:val="0"/>
                          <w:marTop w:val="0"/>
                          <w:marBottom w:val="0"/>
                          <w:divBdr>
                            <w:top w:val="none" w:sz="0" w:space="0" w:color="auto"/>
                            <w:left w:val="none" w:sz="0" w:space="0" w:color="auto"/>
                            <w:bottom w:val="none" w:sz="0" w:space="0" w:color="auto"/>
                            <w:right w:val="none" w:sz="0" w:space="0" w:color="auto"/>
                          </w:divBdr>
                          <w:divsChild>
                            <w:div w:id="804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79537">
      <w:bodyDiv w:val="1"/>
      <w:marLeft w:val="0"/>
      <w:marRight w:val="0"/>
      <w:marTop w:val="0"/>
      <w:marBottom w:val="0"/>
      <w:divBdr>
        <w:top w:val="none" w:sz="0" w:space="0" w:color="auto"/>
        <w:left w:val="none" w:sz="0" w:space="0" w:color="auto"/>
        <w:bottom w:val="none" w:sz="0" w:space="0" w:color="auto"/>
        <w:right w:val="none" w:sz="0" w:space="0" w:color="auto"/>
      </w:divBdr>
      <w:divsChild>
        <w:div w:id="749497109">
          <w:marLeft w:val="0"/>
          <w:marRight w:val="0"/>
          <w:marTop w:val="0"/>
          <w:marBottom w:val="0"/>
          <w:divBdr>
            <w:top w:val="single" w:sz="6" w:space="0" w:color="300906"/>
            <w:left w:val="single" w:sz="6" w:space="0" w:color="300906"/>
            <w:bottom w:val="single" w:sz="6" w:space="0" w:color="300906"/>
            <w:right w:val="single" w:sz="6" w:space="0" w:color="300906"/>
          </w:divBdr>
          <w:divsChild>
            <w:div w:id="9750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663">
      <w:bodyDiv w:val="1"/>
      <w:marLeft w:val="0"/>
      <w:marRight w:val="0"/>
      <w:marTop w:val="0"/>
      <w:marBottom w:val="0"/>
      <w:divBdr>
        <w:top w:val="none" w:sz="0" w:space="0" w:color="auto"/>
        <w:left w:val="none" w:sz="0" w:space="0" w:color="auto"/>
        <w:bottom w:val="none" w:sz="0" w:space="0" w:color="auto"/>
        <w:right w:val="none" w:sz="0" w:space="0" w:color="auto"/>
      </w:divBdr>
      <w:divsChild>
        <w:div w:id="1486780532">
          <w:marLeft w:val="0"/>
          <w:marRight w:val="0"/>
          <w:marTop w:val="0"/>
          <w:marBottom w:val="0"/>
          <w:divBdr>
            <w:top w:val="none" w:sz="0" w:space="0" w:color="auto"/>
            <w:left w:val="none" w:sz="0" w:space="0" w:color="auto"/>
            <w:bottom w:val="none" w:sz="0" w:space="0" w:color="auto"/>
            <w:right w:val="none" w:sz="0" w:space="0" w:color="auto"/>
          </w:divBdr>
          <w:divsChild>
            <w:div w:id="883103521">
              <w:marLeft w:val="0"/>
              <w:marRight w:val="0"/>
              <w:marTop w:val="0"/>
              <w:marBottom w:val="0"/>
              <w:divBdr>
                <w:top w:val="none" w:sz="0" w:space="0" w:color="auto"/>
                <w:left w:val="none" w:sz="0" w:space="0" w:color="auto"/>
                <w:bottom w:val="none" w:sz="0" w:space="0" w:color="auto"/>
                <w:right w:val="none" w:sz="0" w:space="0" w:color="auto"/>
              </w:divBdr>
              <w:divsChild>
                <w:div w:id="1953592179">
                  <w:marLeft w:val="0"/>
                  <w:marRight w:val="4740"/>
                  <w:marTop w:val="300"/>
                  <w:marBottom w:val="0"/>
                  <w:divBdr>
                    <w:top w:val="none" w:sz="0" w:space="0" w:color="auto"/>
                    <w:left w:val="none" w:sz="0" w:space="0" w:color="auto"/>
                    <w:bottom w:val="none" w:sz="0" w:space="0" w:color="auto"/>
                    <w:right w:val="none" w:sz="0" w:space="0" w:color="auto"/>
                  </w:divBdr>
                  <w:divsChild>
                    <w:div w:id="2130782247">
                      <w:marLeft w:val="0"/>
                      <w:marRight w:val="0"/>
                      <w:marTop w:val="300"/>
                      <w:marBottom w:val="0"/>
                      <w:divBdr>
                        <w:top w:val="none" w:sz="0" w:space="0" w:color="auto"/>
                        <w:left w:val="none" w:sz="0" w:space="0" w:color="auto"/>
                        <w:bottom w:val="none" w:sz="0" w:space="0" w:color="auto"/>
                        <w:right w:val="none" w:sz="0" w:space="0" w:color="auto"/>
                      </w:divBdr>
                      <w:divsChild>
                        <w:div w:id="1166746907">
                          <w:marLeft w:val="0"/>
                          <w:marRight w:val="0"/>
                          <w:marTop w:val="0"/>
                          <w:marBottom w:val="0"/>
                          <w:divBdr>
                            <w:top w:val="none" w:sz="0" w:space="0" w:color="auto"/>
                            <w:left w:val="none" w:sz="0" w:space="0" w:color="auto"/>
                            <w:bottom w:val="none" w:sz="0" w:space="0" w:color="auto"/>
                            <w:right w:val="none" w:sz="0" w:space="0" w:color="auto"/>
                          </w:divBdr>
                          <w:divsChild>
                            <w:div w:id="7377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83744">
      <w:bodyDiv w:val="1"/>
      <w:marLeft w:val="0"/>
      <w:marRight w:val="0"/>
      <w:marTop w:val="0"/>
      <w:marBottom w:val="0"/>
      <w:divBdr>
        <w:top w:val="none" w:sz="0" w:space="0" w:color="auto"/>
        <w:left w:val="none" w:sz="0" w:space="0" w:color="auto"/>
        <w:bottom w:val="none" w:sz="0" w:space="0" w:color="auto"/>
        <w:right w:val="none" w:sz="0" w:space="0" w:color="auto"/>
      </w:divBdr>
      <w:divsChild>
        <w:div w:id="1520897360">
          <w:marLeft w:val="0"/>
          <w:marRight w:val="0"/>
          <w:marTop w:val="0"/>
          <w:marBottom w:val="0"/>
          <w:divBdr>
            <w:top w:val="none" w:sz="0" w:space="0" w:color="auto"/>
            <w:left w:val="none" w:sz="0" w:space="0" w:color="auto"/>
            <w:bottom w:val="none" w:sz="0" w:space="0" w:color="auto"/>
            <w:right w:val="none" w:sz="0" w:space="0" w:color="auto"/>
          </w:divBdr>
          <w:divsChild>
            <w:div w:id="1722943938">
              <w:marLeft w:val="0"/>
              <w:marRight w:val="0"/>
              <w:marTop w:val="0"/>
              <w:marBottom w:val="0"/>
              <w:divBdr>
                <w:top w:val="none" w:sz="0" w:space="0" w:color="E1E1E1"/>
                <w:left w:val="none" w:sz="0" w:space="0" w:color="E1E1E1"/>
                <w:bottom w:val="none" w:sz="0" w:space="0" w:color="E1E1E1"/>
                <w:right w:val="none" w:sz="0" w:space="0" w:color="E1E1E1"/>
              </w:divBdr>
              <w:divsChild>
                <w:div w:id="1466970722">
                  <w:marLeft w:val="0"/>
                  <w:marRight w:val="0"/>
                  <w:marTop w:val="0"/>
                  <w:marBottom w:val="0"/>
                  <w:divBdr>
                    <w:top w:val="none" w:sz="0" w:space="0" w:color="auto"/>
                    <w:left w:val="none" w:sz="0" w:space="0" w:color="auto"/>
                    <w:bottom w:val="none" w:sz="0" w:space="0" w:color="auto"/>
                    <w:right w:val="none" w:sz="0" w:space="0" w:color="auto"/>
                  </w:divBdr>
                  <w:divsChild>
                    <w:div w:id="1335646813">
                      <w:marLeft w:val="0"/>
                      <w:marRight w:val="0"/>
                      <w:marTop w:val="0"/>
                      <w:marBottom w:val="0"/>
                      <w:divBdr>
                        <w:top w:val="none" w:sz="0" w:space="0" w:color="auto"/>
                        <w:left w:val="none" w:sz="0" w:space="0" w:color="auto"/>
                        <w:bottom w:val="none" w:sz="0" w:space="0" w:color="auto"/>
                        <w:right w:val="none" w:sz="0" w:space="0" w:color="auto"/>
                      </w:divBdr>
                      <w:divsChild>
                        <w:div w:id="1423799873">
                          <w:marLeft w:val="0"/>
                          <w:marRight w:val="0"/>
                          <w:marTop w:val="0"/>
                          <w:marBottom w:val="0"/>
                          <w:divBdr>
                            <w:top w:val="none" w:sz="0" w:space="0" w:color="auto"/>
                            <w:left w:val="none" w:sz="0" w:space="0" w:color="auto"/>
                            <w:bottom w:val="none" w:sz="0" w:space="0" w:color="auto"/>
                            <w:right w:val="none" w:sz="0" w:space="0" w:color="auto"/>
                          </w:divBdr>
                          <w:divsChild>
                            <w:div w:id="487861377">
                              <w:marLeft w:val="0"/>
                              <w:marRight w:val="0"/>
                              <w:marTop w:val="0"/>
                              <w:marBottom w:val="0"/>
                              <w:divBdr>
                                <w:top w:val="none" w:sz="0" w:space="0" w:color="auto"/>
                                <w:left w:val="none" w:sz="0" w:space="0" w:color="auto"/>
                                <w:bottom w:val="none" w:sz="0" w:space="0" w:color="auto"/>
                                <w:right w:val="none" w:sz="0" w:space="0" w:color="auto"/>
                              </w:divBdr>
                              <w:divsChild>
                                <w:div w:id="1037122081">
                                  <w:marLeft w:val="0"/>
                                  <w:marRight w:val="0"/>
                                  <w:marTop w:val="450"/>
                                  <w:marBottom w:val="450"/>
                                  <w:divBdr>
                                    <w:top w:val="none" w:sz="0" w:space="0" w:color="auto"/>
                                    <w:left w:val="none" w:sz="0" w:space="0" w:color="auto"/>
                                    <w:bottom w:val="none" w:sz="0" w:space="0" w:color="auto"/>
                                    <w:right w:val="none" w:sz="0" w:space="0" w:color="auto"/>
                                  </w:divBdr>
                                  <w:divsChild>
                                    <w:div w:id="593562513">
                                      <w:marLeft w:val="0"/>
                                      <w:marRight w:val="0"/>
                                      <w:marTop w:val="0"/>
                                      <w:marBottom w:val="0"/>
                                      <w:divBdr>
                                        <w:top w:val="none" w:sz="0" w:space="0" w:color="auto"/>
                                        <w:left w:val="none" w:sz="0" w:space="0" w:color="auto"/>
                                        <w:bottom w:val="none" w:sz="0" w:space="0" w:color="auto"/>
                                        <w:right w:val="none" w:sz="0" w:space="0" w:color="auto"/>
                                      </w:divBdr>
                                      <w:divsChild>
                                        <w:div w:id="4731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912482">
      <w:bodyDiv w:val="1"/>
      <w:marLeft w:val="0"/>
      <w:marRight w:val="0"/>
      <w:marTop w:val="0"/>
      <w:marBottom w:val="0"/>
      <w:divBdr>
        <w:top w:val="none" w:sz="0" w:space="0" w:color="auto"/>
        <w:left w:val="none" w:sz="0" w:space="0" w:color="auto"/>
        <w:bottom w:val="none" w:sz="0" w:space="0" w:color="auto"/>
        <w:right w:val="none" w:sz="0" w:space="0" w:color="auto"/>
      </w:divBdr>
      <w:divsChild>
        <w:div w:id="22756618">
          <w:marLeft w:val="0"/>
          <w:marRight w:val="0"/>
          <w:marTop w:val="0"/>
          <w:marBottom w:val="0"/>
          <w:divBdr>
            <w:top w:val="none" w:sz="0" w:space="0" w:color="auto"/>
            <w:left w:val="none" w:sz="0" w:space="0" w:color="auto"/>
            <w:bottom w:val="none" w:sz="0" w:space="0" w:color="auto"/>
            <w:right w:val="none" w:sz="0" w:space="0" w:color="auto"/>
          </w:divBdr>
          <w:divsChild>
            <w:div w:id="934049503">
              <w:marLeft w:val="0"/>
              <w:marRight w:val="0"/>
              <w:marTop w:val="0"/>
              <w:marBottom w:val="0"/>
              <w:divBdr>
                <w:top w:val="none" w:sz="0" w:space="0" w:color="auto"/>
                <w:left w:val="none" w:sz="0" w:space="0" w:color="auto"/>
                <w:bottom w:val="none" w:sz="0" w:space="0" w:color="auto"/>
                <w:right w:val="none" w:sz="0" w:space="0" w:color="auto"/>
              </w:divBdr>
              <w:divsChild>
                <w:div w:id="778767649">
                  <w:marLeft w:val="0"/>
                  <w:marRight w:val="4740"/>
                  <w:marTop w:val="300"/>
                  <w:marBottom w:val="0"/>
                  <w:divBdr>
                    <w:top w:val="none" w:sz="0" w:space="0" w:color="auto"/>
                    <w:left w:val="none" w:sz="0" w:space="0" w:color="auto"/>
                    <w:bottom w:val="none" w:sz="0" w:space="0" w:color="auto"/>
                    <w:right w:val="none" w:sz="0" w:space="0" w:color="auto"/>
                  </w:divBdr>
                  <w:divsChild>
                    <w:div w:id="980886912">
                      <w:marLeft w:val="0"/>
                      <w:marRight w:val="0"/>
                      <w:marTop w:val="300"/>
                      <w:marBottom w:val="0"/>
                      <w:divBdr>
                        <w:top w:val="none" w:sz="0" w:space="0" w:color="auto"/>
                        <w:left w:val="none" w:sz="0" w:space="0" w:color="auto"/>
                        <w:bottom w:val="none" w:sz="0" w:space="0" w:color="auto"/>
                        <w:right w:val="none" w:sz="0" w:space="0" w:color="auto"/>
                      </w:divBdr>
                      <w:divsChild>
                        <w:div w:id="482702729">
                          <w:marLeft w:val="0"/>
                          <w:marRight w:val="0"/>
                          <w:marTop w:val="0"/>
                          <w:marBottom w:val="0"/>
                          <w:divBdr>
                            <w:top w:val="none" w:sz="0" w:space="0" w:color="auto"/>
                            <w:left w:val="none" w:sz="0" w:space="0" w:color="auto"/>
                            <w:bottom w:val="none" w:sz="0" w:space="0" w:color="auto"/>
                            <w:right w:val="none" w:sz="0" w:space="0" w:color="auto"/>
                          </w:divBdr>
                          <w:divsChild>
                            <w:div w:id="18341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42085">
      <w:bodyDiv w:val="1"/>
      <w:marLeft w:val="0"/>
      <w:marRight w:val="0"/>
      <w:marTop w:val="0"/>
      <w:marBottom w:val="0"/>
      <w:divBdr>
        <w:top w:val="none" w:sz="0" w:space="0" w:color="auto"/>
        <w:left w:val="none" w:sz="0" w:space="0" w:color="auto"/>
        <w:bottom w:val="none" w:sz="0" w:space="0" w:color="auto"/>
        <w:right w:val="none" w:sz="0" w:space="0" w:color="auto"/>
      </w:divBdr>
      <w:divsChild>
        <w:div w:id="1007831353">
          <w:marLeft w:val="0"/>
          <w:marRight w:val="0"/>
          <w:marTop w:val="0"/>
          <w:marBottom w:val="0"/>
          <w:divBdr>
            <w:top w:val="none" w:sz="0" w:space="0" w:color="auto"/>
            <w:left w:val="none" w:sz="0" w:space="0" w:color="auto"/>
            <w:bottom w:val="none" w:sz="0" w:space="0" w:color="auto"/>
            <w:right w:val="none" w:sz="0" w:space="0" w:color="auto"/>
          </w:divBdr>
          <w:divsChild>
            <w:div w:id="162666639">
              <w:marLeft w:val="0"/>
              <w:marRight w:val="0"/>
              <w:marTop w:val="0"/>
              <w:marBottom w:val="0"/>
              <w:divBdr>
                <w:top w:val="none" w:sz="0" w:space="0" w:color="E1E1E1"/>
                <w:left w:val="none" w:sz="0" w:space="0" w:color="E1E1E1"/>
                <w:bottom w:val="none" w:sz="0" w:space="0" w:color="E1E1E1"/>
                <w:right w:val="none" w:sz="0" w:space="0" w:color="E1E1E1"/>
              </w:divBdr>
              <w:divsChild>
                <w:div w:id="1913857047">
                  <w:marLeft w:val="0"/>
                  <w:marRight w:val="0"/>
                  <w:marTop w:val="0"/>
                  <w:marBottom w:val="0"/>
                  <w:divBdr>
                    <w:top w:val="single" w:sz="6" w:space="0" w:color="auto"/>
                    <w:left w:val="none" w:sz="0" w:space="0" w:color="auto"/>
                    <w:bottom w:val="none" w:sz="0" w:space="0" w:color="auto"/>
                    <w:right w:val="none" w:sz="0" w:space="0" w:color="auto"/>
                  </w:divBdr>
                  <w:divsChild>
                    <w:div w:id="1044984575">
                      <w:marLeft w:val="0"/>
                      <w:marRight w:val="0"/>
                      <w:marTop w:val="0"/>
                      <w:marBottom w:val="0"/>
                      <w:divBdr>
                        <w:top w:val="none" w:sz="0" w:space="0" w:color="auto"/>
                        <w:left w:val="none" w:sz="0" w:space="0" w:color="auto"/>
                        <w:bottom w:val="none" w:sz="0" w:space="0" w:color="auto"/>
                        <w:right w:val="none" w:sz="0" w:space="0" w:color="auto"/>
                      </w:divBdr>
                      <w:divsChild>
                        <w:div w:id="902250745">
                          <w:marLeft w:val="0"/>
                          <w:marRight w:val="0"/>
                          <w:marTop w:val="0"/>
                          <w:marBottom w:val="0"/>
                          <w:divBdr>
                            <w:top w:val="none" w:sz="0" w:space="0" w:color="auto"/>
                            <w:left w:val="none" w:sz="0" w:space="0" w:color="auto"/>
                            <w:bottom w:val="none" w:sz="0" w:space="0" w:color="auto"/>
                            <w:right w:val="none" w:sz="0" w:space="0" w:color="auto"/>
                          </w:divBdr>
                          <w:divsChild>
                            <w:div w:id="13032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194613">
      <w:bodyDiv w:val="1"/>
      <w:marLeft w:val="0"/>
      <w:marRight w:val="0"/>
      <w:marTop w:val="0"/>
      <w:marBottom w:val="0"/>
      <w:divBdr>
        <w:top w:val="none" w:sz="0" w:space="0" w:color="auto"/>
        <w:left w:val="none" w:sz="0" w:space="0" w:color="auto"/>
        <w:bottom w:val="none" w:sz="0" w:space="0" w:color="auto"/>
        <w:right w:val="none" w:sz="0" w:space="0" w:color="auto"/>
      </w:divBdr>
    </w:div>
    <w:div w:id="1072234946">
      <w:bodyDiv w:val="1"/>
      <w:marLeft w:val="0"/>
      <w:marRight w:val="0"/>
      <w:marTop w:val="0"/>
      <w:marBottom w:val="0"/>
      <w:divBdr>
        <w:top w:val="none" w:sz="0" w:space="0" w:color="auto"/>
        <w:left w:val="none" w:sz="0" w:space="0" w:color="auto"/>
        <w:bottom w:val="none" w:sz="0" w:space="0" w:color="auto"/>
        <w:right w:val="none" w:sz="0" w:space="0" w:color="auto"/>
      </w:divBdr>
      <w:divsChild>
        <w:div w:id="850995882">
          <w:marLeft w:val="0"/>
          <w:marRight w:val="0"/>
          <w:marTop w:val="0"/>
          <w:marBottom w:val="0"/>
          <w:divBdr>
            <w:top w:val="none" w:sz="0" w:space="0" w:color="auto"/>
            <w:left w:val="none" w:sz="0" w:space="0" w:color="auto"/>
            <w:bottom w:val="none" w:sz="0" w:space="0" w:color="auto"/>
            <w:right w:val="none" w:sz="0" w:space="0" w:color="auto"/>
          </w:divBdr>
          <w:divsChild>
            <w:div w:id="1151480063">
              <w:marLeft w:val="0"/>
              <w:marRight w:val="0"/>
              <w:marTop w:val="0"/>
              <w:marBottom w:val="0"/>
              <w:divBdr>
                <w:top w:val="none" w:sz="0" w:space="0" w:color="E1E1E1"/>
                <w:left w:val="none" w:sz="0" w:space="0" w:color="E1E1E1"/>
                <w:bottom w:val="none" w:sz="0" w:space="0" w:color="E1E1E1"/>
                <w:right w:val="none" w:sz="0" w:space="0" w:color="E1E1E1"/>
              </w:divBdr>
              <w:divsChild>
                <w:div w:id="1573198188">
                  <w:marLeft w:val="0"/>
                  <w:marRight w:val="0"/>
                  <w:marTop w:val="0"/>
                  <w:marBottom w:val="0"/>
                  <w:divBdr>
                    <w:top w:val="none" w:sz="0" w:space="0" w:color="auto"/>
                    <w:left w:val="none" w:sz="0" w:space="0" w:color="auto"/>
                    <w:bottom w:val="none" w:sz="0" w:space="0" w:color="auto"/>
                    <w:right w:val="none" w:sz="0" w:space="0" w:color="auto"/>
                  </w:divBdr>
                  <w:divsChild>
                    <w:div w:id="1936667564">
                      <w:marLeft w:val="0"/>
                      <w:marRight w:val="0"/>
                      <w:marTop w:val="0"/>
                      <w:marBottom w:val="0"/>
                      <w:divBdr>
                        <w:top w:val="none" w:sz="0" w:space="0" w:color="auto"/>
                        <w:left w:val="none" w:sz="0" w:space="0" w:color="auto"/>
                        <w:bottom w:val="none" w:sz="0" w:space="0" w:color="auto"/>
                        <w:right w:val="none" w:sz="0" w:space="0" w:color="auto"/>
                      </w:divBdr>
                      <w:divsChild>
                        <w:div w:id="1463882913">
                          <w:marLeft w:val="0"/>
                          <w:marRight w:val="0"/>
                          <w:marTop w:val="0"/>
                          <w:marBottom w:val="0"/>
                          <w:divBdr>
                            <w:top w:val="none" w:sz="0" w:space="0" w:color="auto"/>
                            <w:left w:val="none" w:sz="0" w:space="0" w:color="auto"/>
                            <w:bottom w:val="none" w:sz="0" w:space="0" w:color="auto"/>
                            <w:right w:val="none" w:sz="0" w:space="0" w:color="auto"/>
                          </w:divBdr>
                          <w:divsChild>
                            <w:div w:id="1766414428">
                              <w:marLeft w:val="0"/>
                              <w:marRight w:val="0"/>
                              <w:marTop w:val="0"/>
                              <w:marBottom w:val="0"/>
                              <w:divBdr>
                                <w:top w:val="none" w:sz="0" w:space="0" w:color="auto"/>
                                <w:left w:val="none" w:sz="0" w:space="0" w:color="auto"/>
                                <w:bottom w:val="none" w:sz="0" w:space="0" w:color="auto"/>
                                <w:right w:val="none" w:sz="0" w:space="0" w:color="auto"/>
                              </w:divBdr>
                              <w:divsChild>
                                <w:div w:id="949359783">
                                  <w:marLeft w:val="0"/>
                                  <w:marRight w:val="0"/>
                                  <w:marTop w:val="450"/>
                                  <w:marBottom w:val="450"/>
                                  <w:divBdr>
                                    <w:top w:val="none" w:sz="0" w:space="0" w:color="auto"/>
                                    <w:left w:val="none" w:sz="0" w:space="0" w:color="auto"/>
                                    <w:bottom w:val="none" w:sz="0" w:space="0" w:color="auto"/>
                                    <w:right w:val="none" w:sz="0" w:space="0" w:color="auto"/>
                                  </w:divBdr>
                                  <w:divsChild>
                                    <w:div w:id="1630748658">
                                      <w:marLeft w:val="0"/>
                                      <w:marRight w:val="0"/>
                                      <w:marTop w:val="0"/>
                                      <w:marBottom w:val="0"/>
                                      <w:divBdr>
                                        <w:top w:val="none" w:sz="0" w:space="0" w:color="auto"/>
                                        <w:left w:val="none" w:sz="0" w:space="0" w:color="auto"/>
                                        <w:bottom w:val="none" w:sz="0" w:space="0" w:color="auto"/>
                                        <w:right w:val="none" w:sz="0" w:space="0" w:color="auto"/>
                                      </w:divBdr>
                                      <w:divsChild>
                                        <w:div w:id="139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247491">
      <w:bodyDiv w:val="1"/>
      <w:marLeft w:val="0"/>
      <w:marRight w:val="0"/>
      <w:marTop w:val="0"/>
      <w:marBottom w:val="0"/>
      <w:divBdr>
        <w:top w:val="none" w:sz="0" w:space="0" w:color="auto"/>
        <w:left w:val="none" w:sz="0" w:space="0" w:color="auto"/>
        <w:bottom w:val="none" w:sz="0" w:space="0" w:color="auto"/>
        <w:right w:val="none" w:sz="0" w:space="0" w:color="auto"/>
      </w:divBdr>
    </w:div>
    <w:div w:id="1276063466">
      <w:bodyDiv w:val="1"/>
      <w:marLeft w:val="0"/>
      <w:marRight w:val="0"/>
      <w:marTop w:val="0"/>
      <w:marBottom w:val="0"/>
      <w:divBdr>
        <w:top w:val="none" w:sz="0" w:space="0" w:color="auto"/>
        <w:left w:val="none" w:sz="0" w:space="0" w:color="auto"/>
        <w:bottom w:val="none" w:sz="0" w:space="0" w:color="auto"/>
        <w:right w:val="none" w:sz="0" w:space="0" w:color="auto"/>
      </w:divBdr>
      <w:divsChild>
        <w:div w:id="1921989022">
          <w:marLeft w:val="547"/>
          <w:marRight w:val="0"/>
          <w:marTop w:val="96"/>
          <w:marBottom w:val="0"/>
          <w:divBdr>
            <w:top w:val="none" w:sz="0" w:space="0" w:color="auto"/>
            <w:left w:val="none" w:sz="0" w:space="0" w:color="auto"/>
            <w:bottom w:val="none" w:sz="0" w:space="0" w:color="auto"/>
            <w:right w:val="none" w:sz="0" w:space="0" w:color="auto"/>
          </w:divBdr>
        </w:div>
        <w:div w:id="2014067060">
          <w:marLeft w:val="547"/>
          <w:marRight w:val="0"/>
          <w:marTop w:val="96"/>
          <w:marBottom w:val="0"/>
          <w:divBdr>
            <w:top w:val="none" w:sz="0" w:space="0" w:color="auto"/>
            <w:left w:val="none" w:sz="0" w:space="0" w:color="auto"/>
            <w:bottom w:val="none" w:sz="0" w:space="0" w:color="auto"/>
            <w:right w:val="none" w:sz="0" w:space="0" w:color="auto"/>
          </w:divBdr>
        </w:div>
        <w:div w:id="635525785">
          <w:marLeft w:val="547"/>
          <w:marRight w:val="0"/>
          <w:marTop w:val="96"/>
          <w:marBottom w:val="0"/>
          <w:divBdr>
            <w:top w:val="none" w:sz="0" w:space="0" w:color="auto"/>
            <w:left w:val="none" w:sz="0" w:space="0" w:color="auto"/>
            <w:bottom w:val="none" w:sz="0" w:space="0" w:color="auto"/>
            <w:right w:val="none" w:sz="0" w:space="0" w:color="auto"/>
          </w:divBdr>
        </w:div>
        <w:div w:id="556745610">
          <w:marLeft w:val="547"/>
          <w:marRight w:val="0"/>
          <w:marTop w:val="96"/>
          <w:marBottom w:val="0"/>
          <w:divBdr>
            <w:top w:val="none" w:sz="0" w:space="0" w:color="auto"/>
            <w:left w:val="none" w:sz="0" w:space="0" w:color="auto"/>
            <w:bottom w:val="none" w:sz="0" w:space="0" w:color="auto"/>
            <w:right w:val="none" w:sz="0" w:space="0" w:color="auto"/>
          </w:divBdr>
        </w:div>
        <w:div w:id="1631086085">
          <w:marLeft w:val="547"/>
          <w:marRight w:val="0"/>
          <w:marTop w:val="96"/>
          <w:marBottom w:val="0"/>
          <w:divBdr>
            <w:top w:val="none" w:sz="0" w:space="0" w:color="auto"/>
            <w:left w:val="none" w:sz="0" w:space="0" w:color="auto"/>
            <w:bottom w:val="none" w:sz="0" w:space="0" w:color="auto"/>
            <w:right w:val="none" w:sz="0" w:space="0" w:color="auto"/>
          </w:divBdr>
        </w:div>
        <w:div w:id="1046174948">
          <w:marLeft w:val="547"/>
          <w:marRight w:val="0"/>
          <w:marTop w:val="96"/>
          <w:marBottom w:val="0"/>
          <w:divBdr>
            <w:top w:val="none" w:sz="0" w:space="0" w:color="auto"/>
            <w:left w:val="none" w:sz="0" w:space="0" w:color="auto"/>
            <w:bottom w:val="none" w:sz="0" w:space="0" w:color="auto"/>
            <w:right w:val="none" w:sz="0" w:space="0" w:color="auto"/>
          </w:divBdr>
        </w:div>
      </w:divsChild>
    </w:div>
    <w:div w:id="1424960565">
      <w:bodyDiv w:val="1"/>
      <w:marLeft w:val="0"/>
      <w:marRight w:val="0"/>
      <w:marTop w:val="0"/>
      <w:marBottom w:val="0"/>
      <w:divBdr>
        <w:top w:val="none" w:sz="0" w:space="0" w:color="auto"/>
        <w:left w:val="none" w:sz="0" w:space="0" w:color="auto"/>
        <w:bottom w:val="none" w:sz="0" w:space="0" w:color="auto"/>
        <w:right w:val="none" w:sz="0" w:space="0" w:color="auto"/>
      </w:divBdr>
      <w:divsChild>
        <w:div w:id="1593392545">
          <w:marLeft w:val="0"/>
          <w:marRight w:val="0"/>
          <w:marTop w:val="0"/>
          <w:marBottom w:val="0"/>
          <w:divBdr>
            <w:top w:val="none" w:sz="0" w:space="0" w:color="auto"/>
            <w:left w:val="none" w:sz="0" w:space="0" w:color="auto"/>
            <w:bottom w:val="none" w:sz="0" w:space="0" w:color="auto"/>
            <w:right w:val="none" w:sz="0" w:space="0" w:color="auto"/>
          </w:divBdr>
          <w:divsChild>
            <w:div w:id="1560094955">
              <w:marLeft w:val="0"/>
              <w:marRight w:val="0"/>
              <w:marTop w:val="0"/>
              <w:marBottom w:val="0"/>
              <w:divBdr>
                <w:top w:val="none" w:sz="0" w:space="0" w:color="E1E1E1"/>
                <w:left w:val="none" w:sz="0" w:space="0" w:color="E1E1E1"/>
                <w:bottom w:val="none" w:sz="0" w:space="0" w:color="E1E1E1"/>
                <w:right w:val="none" w:sz="0" w:space="0" w:color="E1E1E1"/>
              </w:divBdr>
              <w:divsChild>
                <w:div w:id="1423725293">
                  <w:marLeft w:val="0"/>
                  <w:marRight w:val="0"/>
                  <w:marTop w:val="0"/>
                  <w:marBottom w:val="0"/>
                  <w:divBdr>
                    <w:top w:val="single" w:sz="6" w:space="0" w:color="auto"/>
                    <w:left w:val="none" w:sz="0" w:space="0" w:color="auto"/>
                    <w:bottom w:val="none" w:sz="0" w:space="0" w:color="auto"/>
                    <w:right w:val="none" w:sz="0" w:space="0" w:color="auto"/>
                  </w:divBdr>
                  <w:divsChild>
                    <w:div w:id="2072077651">
                      <w:marLeft w:val="0"/>
                      <w:marRight w:val="0"/>
                      <w:marTop w:val="0"/>
                      <w:marBottom w:val="0"/>
                      <w:divBdr>
                        <w:top w:val="none" w:sz="0" w:space="0" w:color="auto"/>
                        <w:left w:val="none" w:sz="0" w:space="0" w:color="auto"/>
                        <w:bottom w:val="none" w:sz="0" w:space="0" w:color="auto"/>
                        <w:right w:val="none" w:sz="0" w:space="0" w:color="auto"/>
                      </w:divBdr>
                      <w:divsChild>
                        <w:div w:id="1127967127">
                          <w:marLeft w:val="0"/>
                          <w:marRight w:val="0"/>
                          <w:marTop w:val="0"/>
                          <w:marBottom w:val="0"/>
                          <w:divBdr>
                            <w:top w:val="none" w:sz="0" w:space="0" w:color="auto"/>
                            <w:left w:val="none" w:sz="0" w:space="0" w:color="auto"/>
                            <w:bottom w:val="none" w:sz="0" w:space="0" w:color="auto"/>
                            <w:right w:val="none" w:sz="0" w:space="0" w:color="auto"/>
                          </w:divBdr>
                          <w:divsChild>
                            <w:div w:id="5791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28887">
      <w:bodyDiv w:val="1"/>
      <w:marLeft w:val="0"/>
      <w:marRight w:val="0"/>
      <w:marTop w:val="0"/>
      <w:marBottom w:val="0"/>
      <w:divBdr>
        <w:top w:val="none" w:sz="0" w:space="0" w:color="auto"/>
        <w:left w:val="none" w:sz="0" w:space="0" w:color="auto"/>
        <w:bottom w:val="none" w:sz="0" w:space="0" w:color="auto"/>
        <w:right w:val="none" w:sz="0" w:space="0" w:color="auto"/>
      </w:divBdr>
      <w:divsChild>
        <w:div w:id="1009792423">
          <w:marLeft w:val="0"/>
          <w:marRight w:val="0"/>
          <w:marTop w:val="0"/>
          <w:marBottom w:val="0"/>
          <w:divBdr>
            <w:top w:val="none" w:sz="0" w:space="0" w:color="auto"/>
            <w:left w:val="none" w:sz="0" w:space="0" w:color="auto"/>
            <w:bottom w:val="none" w:sz="0" w:space="0" w:color="auto"/>
            <w:right w:val="none" w:sz="0" w:space="0" w:color="auto"/>
          </w:divBdr>
          <w:divsChild>
            <w:div w:id="1900288677">
              <w:marLeft w:val="0"/>
              <w:marRight w:val="0"/>
              <w:marTop w:val="0"/>
              <w:marBottom w:val="0"/>
              <w:divBdr>
                <w:top w:val="none" w:sz="0" w:space="0" w:color="auto"/>
                <w:left w:val="none" w:sz="0" w:space="0" w:color="auto"/>
                <w:bottom w:val="none" w:sz="0" w:space="0" w:color="auto"/>
                <w:right w:val="none" w:sz="0" w:space="0" w:color="auto"/>
              </w:divBdr>
              <w:divsChild>
                <w:div w:id="430977127">
                  <w:marLeft w:val="0"/>
                  <w:marRight w:val="0"/>
                  <w:marTop w:val="0"/>
                  <w:marBottom w:val="0"/>
                  <w:divBdr>
                    <w:top w:val="none" w:sz="0" w:space="0" w:color="auto"/>
                    <w:left w:val="none" w:sz="0" w:space="0" w:color="auto"/>
                    <w:bottom w:val="none" w:sz="0" w:space="0" w:color="auto"/>
                    <w:right w:val="none" w:sz="0" w:space="0" w:color="auto"/>
                  </w:divBdr>
                  <w:divsChild>
                    <w:div w:id="1314291491">
                      <w:marLeft w:val="0"/>
                      <w:marRight w:val="0"/>
                      <w:marTop w:val="0"/>
                      <w:marBottom w:val="0"/>
                      <w:divBdr>
                        <w:top w:val="none" w:sz="0" w:space="0" w:color="auto"/>
                        <w:left w:val="none" w:sz="0" w:space="0" w:color="auto"/>
                        <w:bottom w:val="none" w:sz="0" w:space="0" w:color="auto"/>
                        <w:right w:val="none" w:sz="0" w:space="0" w:color="auto"/>
                      </w:divBdr>
                      <w:divsChild>
                        <w:div w:id="9605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4246">
      <w:bodyDiv w:val="1"/>
      <w:marLeft w:val="0"/>
      <w:marRight w:val="0"/>
      <w:marTop w:val="0"/>
      <w:marBottom w:val="0"/>
      <w:divBdr>
        <w:top w:val="none" w:sz="0" w:space="0" w:color="auto"/>
        <w:left w:val="none" w:sz="0" w:space="0" w:color="auto"/>
        <w:bottom w:val="none" w:sz="0" w:space="0" w:color="auto"/>
        <w:right w:val="none" w:sz="0" w:space="0" w:color="auto"/>
      </w:divBdr>
      <w:divsChild>
        <w:div w:id="1130704548">
          <w:marLeft w:val="0"/>
          <w:marRight w:val="0"/>
          <w:marTop w:val="0"/>
          <w:marBottom w:val="0"/>
          <w:divBdr>
            <w:top w:val="none" w:sz="0" w:space="0" w:color="auto"/>
            <w:left w:val="none" w:sz="0" w:space="0" w:color="auto"/>
            <w:bottom w:val="none" w:sz="0" w:space="0" w:color="auto"/>
            <w:right w:val="none" w:sz="0" w:space="0" w:color="auto"/>
          </w:divBdr>
          <w:divsChild>
            <w:div w:id="999889740">
              <w:marLeft w:val="0"/>
              <w:marRight w:val="0"/>
              <w:marTop w:val="0"/>
              <w:marBottom w:val="0"/>
              <w:divBdr>
                <w:top w:val="none" w:sz="0" w:space="0" w:color="auto"/>
                <w:left w:val="none" w:sz="0" w:space="0" w:color="auto"/>
                <w:bottom w:val="none" w:sz="0" w:space="0" w:color="auto"/>
                <w:right w:val="none" w:sz="0" w:space="0" w:color="auto"/>
              </w:divBdr>
              <w:divsChild>
                <w:div w:id="636225154">
                  <w:marLeft w:val="0"/>
                  <w:marRight w:val="0"/>
                  <w:marTop w:val="0"/>
                  <w:marBottom w:val="0"/>
                  <w:divBdr>
                    <w:top w:val="none" w:sz="0" w:space="0" w:color="auto"/>
                    <w:left w:val="none" w:sz="0" w:space="0" w:color="auto"/>
                    <w:bottom w:val="none" w:sz="0" w:space="0" w:color="auto"/>
                    <w:right w:val="none" w:sz="0" w:space="0" w:color="auto"/>
                  </w:divBdr>
                  <w:divsChild>
                    <w:div w:id="1435173095">
                      <w:marLeft w:val="0"/>
                      <w:marRight w:val="0"/>
                      <w:marTop w:val="0"/>
                      <w:marBottom w:val="0"/>
                      <w:divBdr>
                        <w:top w:val="none" w:sz="0" w:space="0" w:color="auto"/>
                        <w:left w:val="none" w:sz="0" w:space="0" w:color="auto"/>
                        <w:bottom w:val="none" w:sz="0" w:space="0" w:color="auto"/>
                        <w:right w:val="none" w:sz="0" w:space="0" w:color="auto"/>
                      </w:divBdr>
                      <w:divsChild>
                        <w:div w:id="10164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5950">
      <w:bodyDiv w:val="1"/>
      <w:marLeft w:val="0"/>
      <w:marRight w:val="0"/>
      <w:marTop w:val="0"/>
      <w:marBottom w:val="0"/>
      <w:divBdr>
        <w:top w:val="none" w:sz="0" w:space="0" w:color="auto"/>
        <w:left w:val="none" w:sz="0" w:space="0" w:color="auto"/>
        <w:bottom w:val="none" w:sz="0" w:space="0" w:color="auto"/>
        <w:right w:val="none" w:sz="0" w:space="0" w:color="auto"/>
      </w:divBdr>
    </w:div>
    <w:div w:id="1618635580">
      <w:bodyDiv w:val="1"/>
      <w:marLeft w:val="0"/>
      <w:marRight w:val="0"/>
      <w:marTop w:val="0"/>
      <w:marBottom w:val="0"/>
      <w:divBdr>
        <w:top w:val="none" w:sz="0" w:space="0" w:color="auto"/>
        <w:left w:val="none" w:sz="0" w:space="0" w:color="auto"/>
        <w:bottom w:val="none" w:sz="0" w:space="0" w:color="auto"/>
        <w:right w:val="none" w:sz="0" w:space="0" w:color="auto"/>
      </w:divBdr>
    </w:div>
    <w:div w:id="1710107113">
      <w:bodyDiv w:val="1"/>
      <w:marLeft w:val="0"/>
      <w:marRight w:val="0"/>
      <w:marTop w:val="0"/>
      <w:marBottom w:val="0"/>
      <w:divBdr>
        <w:top w:val="none" w:sz="0" w:space="0" w:color="auto"/>
        <w:left w:val="none" w:sz="0" w:space="0" w:color="auto"/>
        <w:bottom w:val="none" w:sz="0" w:space="0" w:color="auto"/>
        <w:right w:val="none" w:sz="0" w:space="0" w:color="auto"/>
      </w:divBdr>
      <w:divsChild>
        <w:div w:id="2015764925">
          <w:marLeft w:val="0"/>
          <w:marRight w:val="0"/>
          <w:marTop w:val="0"/>
          <w:marBottom w:val="0"/>
          <w:divBdr>
            <w:top w:val="none" w:sz="0" w:space="0" w:color="auto"/>
            <w:left w:val="none" w:sz="0" w:space="0" w:color="auto"/>
            <w:bottom w:val="none" w:sz="0" w:space="0" w:color="auto"/>
            <w:right w:val="none" w:sz="0" w:space="0" w:color="auto"/>
          </w:divBdr>
          <w:divsChild>
            <w:div w:id="418327918">
              <w:marLeft w:val="0"/>
              <w:marRight w:val="0"/>
              <w:marTop w:val="0"/>
              <w:marBottom w:val="0"/>
              <w:divBdr>
                <w:top w:val="none" w:sz="0" w:space="0" w:color="auto"/>
                <w:left w:val="none" w:sz="0" w:space="0" w:color="auto"/>
                <w:bottom w:val="none" w:sz="0" w:space="0" w:color="auto"/>
                <w:right w:val="none" w:sz="0" w:space="0" w:color="auto"/>
              </w:divBdr>
              <w:divsChild>
                <w:div w:id="2054883156">
                  <w:marLeft w:val="0"/>
                  <w:marRight w:val="4740"/>
                  <w:marTop w:val="300"/>
                  <w:marBottom w:val="0"/>
                  <w:divBdr>
                    <w:top w:val="none" w:sz="0" w:space="0" w:color="auto"/>
                    <w:left w:val="none" w:sz="0" w:space="0" w:color="auto"/>
                    <w:bottom w:val="none" w:sz="0" w:space="0" w:color="auto"/>
                    <w:right w:val="none" w:sz="0" w:space="0" w:color="auto"/>
                  </w:divBdr>
                  <w:divsChild>
                    <w:div w:id="35980658">
                      <w:marLeft w:val="0"/>
                      <w:marRight w:val="0"/>
                      <w:marTop w:val="300"/>
                      <w:marBottom w:val="0"/>
                      <w:divBdr>
                        <w:top w:val="none" w:sz="0" w:space="0" w:color="auto"/>
                        <w:left w:val="none" w:sz="0" w:space="0" w:color="auto"/>
                        <w:bottom w:val="none" w:sz="0" w:space="0" w:color="auto"/>
                        <w:right w:val="none" w:sz="0" w:space="0" w:color="auto"/>
                      </w:divBdr>
                      <w:divsChild>
                        <w:div w:id="68354962">
                          <w:marLeft w:val="0"/>
                          <w:marRight w:val="0"/>
                          <w:marTop w:val="0"/>
                          <w:marBottom w:val="0"/>
                          <w:divBdr>
                            <w:top w:val="none" w:sz="0" w:space="0" w:color="auto"/>
                            <w:left w:val="none" w:sz="0" w:space="0" w:color="auto"/>
                            <w:bottom w:val="none" w:sz="0" w:space="0" w:color="auto"/>
                            <w:right w:val="none" w:sz="0" w:space="0" w:color="auto"/>
                          </w:divBdr>
                          <w:divsChild>
                            <w:div w:id="9243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968961">
      <w:bodyDiv w:val="1"/>
      <w:marLeft w:val="0"/>
      <w:marRight w:val="0"/>
      <w:marTop w:val="0"/>
      <w:marBottom w:val="0"/>
      <w:divBdr>
        <w:top w:val="none" w:sz="0" w:space="0" w:color="auto"/>
        <w:left w:val="none" w:sz="0" w:space="0" w:color="auto"/>
        <w:bottom w:val="none" w:sz="0" w:space="0" w:color="auto"/>
        <w:right w:val="none" w:sz="0" w:space="0" w:color="auto"/>
      </w:divBdr>
      <w:divsChild>
        <w:div w:id="1916665939">
          <w:marLeft w:val="0"/>
          <w:marRight w:val="0"/>
          <w:marTop w:val="0"/>
          <w:marBottom w:val="0"/>
          <w:divBdr>
            <w:top w:val="none" w:sz="0" w:space="0" w:color="auto"/>
            <w:left w:val="none" w:sz="0" w:space="0" w:color="auto"/>
            <w:bottom w:val="none" w:sz="0" w:space="0" w:color="auto"/>
            <w:right w:val="none" w:sz="0" w:space="0" w:color="auto"/>
          </w:divBdr>
          <w:divsChild>
            <w:div w:id="859976677">
              <w:marLeft w:val="0"/>
              <w:marRight w:val="0"/>
              <w:marTop w:val="0"/>
              <w:marBottom w:val="0"/>
              <w:divBdr>
                <w:top w:val="single" w:sz="6" w:space="2" w:color="DEDEDE"/>
                <w:left w:val="none" w:sz="0" w:space="0" w:color="auto"/>
                <w:bottom w:val="none" w:sz="0" w:space="0" w:color="auto"/>
                <w:right w:val="none" w:sz="0" w:space="0" w:color="auto"/>
              </w:divBdr>
              <w:divsChild>
                <w:div w:id="1050151004">
                  <w:marLeft w:val="2175"/>
                  <w:marRight w:val="0"/>
                  <w:marTop w:val="0"/>
                  <w:marBottom w:val="0"/>
                  <w:divBdr>
                    <w:top w:val="none" w:sz="0" w:space="0" w:color="auto"/>
                    <w:left w:val="none" w:sz="0" w:space="0" w:color="auto"/>
                    <w:bottom w:val="none" w:sz="0" w:space="0" w:color="auto"/>
                    <w:right w:val="none" w:sz="0" w:space="0" w:color="auto"/>
                  </w:divBdr>
                  <w:divsChild>
                    <w:div w:id="275337273">
                      <w:marLeft w:val="0"/>
                      <w:marRight w:val="0"/>
                      <w:marTop w:val="135"/>
                      <w:marBottom w:val="0"/>
                      <w:divBdr>
                        <w:top w:val="none" w:sz="0" w:space="0" w:color="auto"/>
                        <w:left w:val="none" w:sz="0" w:space="0" w:color="auto"/>
                        <w:bottom w:val="none" w:sz="0" w:space="0" w:color="auto"/>
                        <w:right w:val="none" w:sz="0" w:space="0" w:color="auto"/>
                      </w:divBdr>
                      <w:divsChild>
                        <w:div w:id="795442969">
                          <w:marLeft w:val="135"/>
                          <w:marRight w:val="135"/>
                          <w:marTop w:val="75"/>
                          <w:marBottom w:val="75"/>
                          <w:divBdr>
                            <w:top w:val="none" w:sz="0" w:space="0" w:color="auto"/>
                            <w:left w:val="none" w:sz="0" w:space="0" w:color="auto"/>
                            <w:bottom w:val="none" w:sz="0" w:space="0" w:color="auto"/>
                            <w:right w:val="none" w:sz="0" w:space="0" w:color="auto"/>
                          </w:divBdr>
                          <w:divsChild>
                            <w:div w:id="1908224485">
                              <w:marLeft w:val="0"/>
                              <w:marRight w:val="0"/>
                              <w:marTop w:val="0"/>
                              <w:marBottom w:val="0"/>
                              <w:divBdr>
                                <w:top w:val="none" w:sz="0" w:space="0" w:color="auto"/>
                                <w:left w:val="none" w:sz="0" w:space="0" w:color="auto"/>
                                <w:bottom w:val="none" w:sz="0" w:space="0" w:color="auto"/>
                                <w:right w:val="none" w:sz="0" w:space="0" w:color="auto"/>
                              </w:divBdr>
                              <w:divsChild>
                                <w:div w:id="1393038894">
                                  <w:marLeft w:val="0"/>
                                  <w:marRight w:val="0"/>
                                  <w:marTop w:val="225"/>
                                  <w:marBottom w:val="0"/>
                                  <w:divBdr>
                                    <w:top w:val="none" w:sz="0" w:space="0" w:color="auto"/>
                                    <w:left w:val="none" w:sz="0" w:space="0" w:color="auto"/>
                                    <w:bottom w:val="none" w:sz="0" w:space="0" w:color="auto"/>
                                    <w:right w:val="none" w:sz="0" w:space="0" w:color="auto"/>
                                  </w:divBdr>
                                  <w:divsChild>
                                    <w:div w:id="1398236813">
                                      <w:marLeft w:val="0"/>
                                      <w:marRight w:val="0"/>
                                      <w:marTop w:val="0"/>
                                      <w:marBottom w:val="0"/>
                                      <w:divBdr>
                                        <w:top w:val="none" w:sz="0" w:space="0" w:color="auto"/>
                                        <w:left w:val="none" w:sz="0" w:space="0" w:color="auto"/>
                                        <w:bottom w:val="none" w:sz="0" w:space="0" w:color="auto"/>
                                        <w:right w:val="none" w:sz="0" w:space="0" w:color="auto"/>
                                      </w:divBdr>
                                      <w:divsChild>
                                        <w:div w:id="2038844265">
                                          <w:marLeft w:val="0"/>
                                          <w:marRight w:val="0"/>
                                          <w:marTop w:val="0"/>
                                          <w:marBottom w:val="0"/>
                                          <w:divBdr>
                                            <w:top w:val="none" w:sz="0" w:space="0" w:color="auto"/>
                                            <w:left w:val="none" w:sz="0" w:space="0" w:color="auto"/>
                                            <w:bottom w:val="none" w:sz="0" w:space="0" w:color="auto"/>
                                            <w:right w:val="none" w:sz="0" w:space="0" w:color="auto"/>
                                          </w:divBdr>
                                        </w:div>
                                        <w:div w:id="5758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651625">
      <w:bodyDiv w:val="1"/>
      <w:marLeft w:val="0"/>
      <w:marRight w:val="0"/>
      <w:marTop w:val="0"/>
      <w:marBottom w:val="0"/>
      <w:divBdr>
        <w:top w:val="none" w:sz="0" w:space="0" w:color="auto"/>
        <w:left w:val="none" w:sz="0" w:space="0" w:color="auto"/>
        <w:bottom w:val="none" w:sz="0" w:space="0" w:color="auto"/>
        <w:right w:val="none" w:sz="0" w:space="0" w:color="auto"/>
      </w:divBdr>
      <w:divsChild>
        <w:div w:id="343171849">
          <w:marLeft w:val="0"/>
          <w:marRight w:val="0"/>
          <w:marTop w:val="0"/>
          <w:marBottom w:val="0"/>
          <w:divBdr>
            <w:top w:val="none" w:sz="0" w:space="0" w:color="auto"/>
            <w:left w:val="none" w:sz="0" w:space="0" w:color="auto"/>
            <w:bottom w:val="none" w:sz="0" w:space="0" w:color="auto"/>
            <w:right w:val="none" w:sz="0" w:space="0" w:color="auto"/>
          </w:divBdr>
          <w:divsChild>
            <w:div w:id="549001145">
              <w:marLeft w:val="0"/>
              <w:marRight w:val="0"/>
              <w:marTop w:val="0"/>
              <w:marBottom w:val="0"/>
              <w:divBdr>
                <w:top w:val="none" w:sz="0" w:space="0" w:color="auto"/>
                <w:left w:val="none" w:sz="0" w:space="0" w:color="auto"/>
                <w:bottom w:val="none" w:sz="0" w:space="0" w:color="auto"/>
                <w:right w:val="none" w:sz="0" w:space="0" w:color="auto"/>
              </w:divBdr>
              <w:divsChild>
                <w:div w:id="643781388">
                  <w:marLeft w:val="0"/>
                  <w:marRight w:val="0"/>
                  <w:marTop w:val="0"/>
                  <w:marBottom w:val="0"/>
                  <w:divBdr>
                    <w:top w:val="none" w:sz="0" w:space="0" w:color="auto"/>
                    <w:left w:val="none" w:sz="0" w:space="0" w:color="auto"/>
                    <w:bottom w:val="none" w:sz="0" w:space="0" w:color="auto"/>
                    <w:right w:val="none" w:sz="0" w:space="0" w:color="auto"/>
                  </w:divBdr>
                  <w:divsChild>
                    <w:div w:id="1986205011">
                      <w:marLeft w:val="0"/>
                      <w:marRight w:val="0"/>
                      <w:marTop w:val="0"/>
                      <w:marBottom w:val="0"/>
                      <w:divBdr>
                        <w:top w:val="none" w:sz="0" w:space="0" w:color="auto"/>
                        <w:left w:val="none" w:sz="0" w:space="0" w:color="auto"/>
                        <w:bottom w:val="none" w:sz="0" w:space="0" w:color="auto"/>
                        <w:right w:val="none" w:sz="0" w:space="0" w:color="auto"/>
                      </w:divBdr>
                      <w:divsChild>
                        <w:div w:id="3943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22418">
      <w:bodyDiv w:val="1"/>
      <w:marLeft w:val="0"/>
      <w:marRight w:val="0"/>
      <w:marTop w:val="0"/>
      <w:marBottom w:val="0"/>
      <w:divBdr>
        <w:top w:val="none" w:sz="0" w:space="0" w:color="auto"/>
        <w:left w:val="none" w:sz="0" w:space="0" w:color="auto"/>
        <w:bottom w:val="none" w:sz="0" w:space="0" w:color="auto"/>
        <w:right w:val="none" w:sz="0" w:space="0" w:color="auto"/>
      </w:divBdr>
    </w:div>
    <w:div w:id="2125997612">
      <w:bodyDiv w:val="1"/>
      <w:marLeft w:val="0"/>
      <w:marRight w:val="0"/>
      <w:marTop w:val="0"/>
      <w:marBottom w:val="0"/>
      <w:divBdr>
        <w:top w:val="none" w:sz="0" w:space="0" w:color="auto"/>
        <w:left w:val="none" w:sz="0" w:space="0" w:color="auto"/>
        <w:bottom w:val="none" w:sz="0" w:space="0" w:color="auto"/>
        <w:right w:val="none" w:sz="0" w:space="0" w:color="auto"/>
      </w:divBdr>
    </w:div>
    <w:div w:id="2140102533">
      <w:bodyDiv w:val="1"/>
      <w:marLeft w:val="0"/>
      <w:marRight w:val="0"/>
      <w:marTop w:val="0"/>
      <w:marBottom w:val="0"/>
      <w:divBdr>
        <w:top w:val="none" w:sz="0" w:space="0" w:color="auto"/>
        <w:left w:val="none" w:sz="0" w:space="0" w:color="auto"/>
        <w:bottom w:val="none" w:sz="0" w:space="0" w:color="auto"/>
        <w:right w:val="none" w:sz="0" w:space="0" w:color="auto"/>
      </w:divBdr>
      <w:divsChild>
        <w:div w:id="1460032521">
          <w:marLeft w:val="0"/>
          <w:marRight w:val="0"/>
          <w:marTop w:val="0"/>
          <w:marBottom w:val="0"/>
          <w:divBdr>
            <w:top w:val="none" w:sz="0" w:space="0" w:color="auto"/>
            <w:left w:val="none" w:sz="0" w:space="0" w:color="auto"/>
            <w:bottom w:val="none" w:sz="0" w:space="0" w:color="auto"/>
            <w:right w:val="none" w:sz="0" w:space="0" w:color="auto"/>
          </w:divBdr>
          <w:divsChild>
            <w:div w:id="1129517950">
              <w:marLeft w:val="0"/>
              <w:marRight w:val="0"/>
              <w:marTop w:val="0"/>
              <w:marBottom w:val="0"/>
              <w:divBdr>
                <w:top w:val="none" w:sz="0" w:space="0" w:color="auto"/>
                <w:left w:val="none" w:sz="0" w:space="0" w:color="auto"/>
                <w:bottom w:val="none" w:sz="0" w:space="0" w:color="auto"/>
                <w:right w:val="none" w:sz="0" w:space="0" w:color="auto"/>
              </w:divBdr>
              <w:divsChild>
                <w:div w:id="2112579563">
                  <w:marLeft w:val="0"/>
                  <w:marRight w:val="4740"/>
                  <w:marTop w:val="300"/>
                  <w:marBottom w:val="0"/>
                  <w:divBdr>
                    <w:top w:val="none" w:sz="0" w:space="0" w:color="auto"/>
                    <w:left w:val="none" w:sz="0" w:space="0" w:color="auto"/>
                    <w:bottom w:val="none" w:sz="0" w:space="0" w:color="auto"/>
                    <w:right w:val="none" w:sz="0" w:space="0" w:color="auto"/>
                  </w:divBdr>
                  <w:divsChild>
                    <w:div w:id="2012180021">
                      <w:marLeft w:val="0"/>
                      <w:marRight w:val="0"/>
                      <w:marTop w:val="300"/>
                      <w:marBottom w:val="0"/>
                      <w:divBdr>
                        <w:top w:val="none" w:sz="0" w:space="0" w:color="auto"/>
                        <w:left w:val="none" w:sz="0" w:space="0" w:color="auto"/>
                        <w:bottom w:val="none" w:sz="0" w:space="0" w:color="auto"/>
                        <w:right w:val="none" w:sz="0" w:space="0" w:color="auto"/>
                      </w:divBdr>
                      <w:divsChild>
                        <w:div w:id="737438517">
                          <w:marLeft w:val="0"/>
                          <w:marRight w:val="0"/>
                          <w:marTop w:val="0"/>
                          <w:marBottom w:val="0"/>
                          <w:divBdr>
                            <w:top w:val="none" w:sz="0" w:space="0" w:color="auto"/>
                            <w:left w:val="none" w:sz="0" w:space="0" w:color="auto"/>
                            <w:bottom w:val="none" w:sz="0" w:space="0" w:color="auto"/>
                            <w:right w:val="none" w:sz="0" w:space="0" w:color="auto"/>
                          </w:divBdr>
                          <w:divsChild>
                            <w:div w:id="11610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microsoft.com/office/2007/relationships/diagramDrawing" Target="diagrams/drawing1.xml"/><Relationship Id="rId26" Type="http://schemas.openxmlformats.org/officeDocument/2006/relationships/hyperlink" Target="http://www.ilo.org/wcmsp5/groups/public/---ed_dialogue/---actrav/documents/meetingdocument/wcms_230181.pdf"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diagramColors" Target="diagrams/colors1.xm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www.wsis-community.org/pg/groups/805096/global-alliance-on-media-and-gender-gamag-debates/" TargetMode="External"/><Relationship Id="rId28" Type="http://schemas.openxmlformats.org/officeDocument/2006/relationships/hyperlink" Target="http://www.southernafricatrust.org/" TargetMode="Externa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image" Target="media/image8.jpeg"/><Relationship Id="rId27" Type="http://schemas.openxmlformats.org/officeDocument/2006/relationships/hyperlink" Target="http://www.sardc.net/en/southern-african-news-features/sadc-working-on-industrialisation-strategy/" TargetMode="External"/><Relationship Id="rId30" Type="http://schemas.openxmlformats.org/officeDocument/2006/relationships/theme" Target="theme/theme1.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37D512-EB91-4DD8-9844-91C4D3F68905}"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en-ZA"/>
        </a:p>
      </dgm:t>
    </dgm:pt>
    <dgm:pt modelId="{854733A3-C646-49D0-9164-E5FDAB14103B}">
      <dgm:prSet phldrT="[Text]"/>
      <dgm:spPr>
        <a:xfrm>
          <a:off x="1863"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endParaRPr lang="en-ZA" dirty="0">
            <a:solidFill>
              <a:srgbClr val="FFFFFF"/>
            </a:solidFill>
            <a:latin typeface="Arial"/>
            <a:ea typeface="+mn-ea"/>
            <a:cs typeface="Times New Roman"/>
          </a:endParaRPr>
        </a:p>
      </dgm:t>
    </dgm:pt>
    <dgm:pt modelId="{4394FE68-9AF7-4964-9B79-0B8CCC2DA6C8}" type="parTrans" cxnId="{CEE785A2-89FE-404E-A4A9-F1F6102EB485}">
      <dgm:prSet/>
      <dgm:spPr/>
      <dgm:t>
        <a:bodyPr/>
        <a:lstStyle/>
        <a:p>
          <a:endParaRPr lang="en-ZA"/>
        </a:p>
      </dgm:t>
    </dgm:pt>
    <dgm:pt modelId="{C866B28E-EBF9-4EE2-8444-E3E3DC1ADA68}" type="sibTrans" cxnId="{CEE785A2-89FE-404E-A4A9-F1F6102EB485}">
      <dgm:prSet/>
      <dgm:spPr/>
      <dgm:t>
        <a:bodyPr/>
        <a:lstStyle/>
        <a:p>
          <a:endParaRPr lang="en-ZA"/>
        </a:p>
      </dgm:t>
    </dgm:pt>
    <dgm:pt modelId="{A7E75277-1930-465E-AAF9-DBAF3C4D34D2}">
      <dgm:prSet phldrT="[Text]"/>
      <dgm:spPr>
        <a:xfrm>
          <a:off x="252034" y="977676"/>
          <a:ext cx="931889" cy="1501029"/>
        </a:xfrm>
        <a:noFill/>
        <a:ln w="25400" cap="flat" cmpd="sng" algn="ctr">
          <a:noFill/>
          <a:prstDash val="solid"/>
        </a:ln>
        <a:effectLst/>
        <a:sp3d/>
      </dgm:spPr>
      <dgm:t>
        <a:bodyPr/>
        <a:lstStyle/>
        <a:p>
          <a:r>
            <a:rPr lang="en-ZA" smtClean="0">
              <a:solidFill>
                <a:srgbClr val="FFFFFF"/>
              </a:solidFill>
              <a:latin typeface="Arial"/>
              <a:ea typeface="+mn-ea"/>
              <a:cs typeface="Times New Roman"/>
            </a:rPr>
            <a:t>WID</a:t>
          </a:r>
          <a:endParaRPr lang="en-ZA" dirty="0">
            <a:solidFill>
              <a:srgbClr val="FFFFFF"/>
            </a:solidFill>
            <a:latin typeface="Arial"/>
            <a:ea typeface="+mn-ea"/>
            <a:cs typeface="Times New Roman"/>
          </a:endParaRPr>
        </a:p>
      </dgm:t>
    </dgm:pt>
    <dgm:pt modelId="{E2D4C790-1E40-4932-B2FB-CAEE2C45B54C}" type="parTrans" cxnId="{0AD47015-42D7-44F5-9481-00346B3BAE77}">
      <dgm:prSet/>
      <dgm:spPr/>
      <dgm:t>
        <a:bodyPr/>
        <a:lstStyle/>
        <a:p>
          <a:endParaRPr lang="en-ZA"/>
        </a:p>
      </dgm:t>
    </dgm:pt>
    <dgm:pt modelId="{7B604014-30B8-4A4F-BAFD-9D3356DC6305}" type="sibTrans" cxnId="{0AD47015-42D7-44F5-9481-00346B3BAE77}">
      <dgm:prSet/>
      <dgm:spPr/>
      <dgm:t>
        <a:bodyPr/>
        <a:lstStyle/>
        <a:p>
          <a:endParaRPr lang="en-ZA"/>
        </a:p>
      </dgm:t>
    </dgm:pt>
    <dgm:pt modelId="{C788E3A0-4B39-4127-AA11-6F74CF8D1062}">
      <dgm:prSet phldrT="[Text]"/>
      <dgm:spPr>
        <a:xfrm>
          <a:off x="1296501"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endParaRPr lang="en-ZA" dirty="0">
            <a:solidFill>
              <a:srgbClr val="FFFFFF"/>
            </a:solidFill>
            <a:latin typeface="Arial"/>
            <a:ea typeface="+mn-ea"/>
            <a:cs typeface="Times New Roman"/>
          </a:endParaRPr>
        </a:p>
      </dgm:t>
    </dgm:pt>
    <dgm:pt modelId="{23C4305A-1357-4E3E-AE2E-DCF9D205F2D7}" type="parTrans" cxnId="{9F2792E9-C537-4C50-8811-9AF813B2E9B7}">
      <dgm:prSet/>
      <dgm:spPr/>
      <dgm:t>
        <a:bodyPr/>
        <a:lstStyle/>
        <a:p>
          <a:endParaRPr lang="en-ZA"/>
        </a:p>
      </dgm:t>
    </dgm:pt>
    <dgm:pt modelId="{7FE0D36C-E9B1-4D49-8625-4FDE97C5B2B0}" type="sibTrans" cxnId="{9F2792E9-C537-4C50-8811-9AF813B2E9B7}">
      <dgm:prSet/>
      <dgm:spPr/>
      <dgm:t>
        <a:bodyPr/>
        <a:lstStyle/>
        <a:p>
          <a:endParaRPr lang="en-ZA"/>
        </a:p>
      </dgm:t>
    </dgm:pt>
    <dgm:pt modelId="{3B915AB2-3469-4905-8F96-7CC1BE96D449}">
      <dgm:prSet phldrT="[Text]"/>
      <dgm:spPr>
        <a:xfrm>
          <a:off x="1546672" y="977676"/>
          <a:ext cx="931889" cy="1501029"/>
        </a:xfrm>
        <a:noFill/>
        <a:ln w="25400" cap="flat" cmpd="sng" algn="ctr">
          <a:noFill/>
          <a:prstDash val="solid"/>
        </a:ln>
        <a:effectLst/>
        <a:sp3d/>
      </dgm:spPr>
      <dgm:t>
        <a:bodyPr/>
        <a:lstStyle/>
        <a:p>
          <a:r>
            <a:rPr lang="en-ZA" dirty="0" smtClean="0">
              <a:solidFill>
                <a:srgbClr val="FFFFFF"/>
              </a:solidFill>
              <a:latin typeface="Arial"/>
              <a:ea typeface="+mn-ea"/>
              <a:cs typeface="Times New Roman"/>
            </a:rPr>
            <a:t>GAD</a:t>
          </a:r>
          <a:endParaRPr lang="en-ZA" dirty="0">
            <a:solidFill>
              <a:srgbClr val="FFFFFF"/>
            </a:solidFill>
            <a:latin typeface="Arial"/>
            <a:ea typeface="+mn-ea"/>
            <a:cs typeface="Times New Roman"/>
          </a:endParaRPr>
        </a:p>
      </dgm:t>
    </dgm:pt>
    <dgm:pt modelId="{F0510C26-33F5-4A27-8012-3E943191EA92}" type="parTrans" cxnId="{79187C4C-0AE9-4408-B7C7-6C3C8A728DFD}">
      <dgm:prSet/>
      <dgm:spPr/>
      <dgm:t>
        <a:bodyPr/>
        <a:lstStyle/>
        <a:p>
          <a:endParaRPr lang="en-ZA"/>
        </a:p>
      </dgm:t>
    </dgm:pt>
    <dgm:pt modelId="{AA7A5B69-70C1-48A9-B345-9CE3FC0F107B}" type="sibTrans" cxnId="{79187C4C-0AE9-4408-B7C7-6C3C8A728DFD}">
      <dgm:prSet/>
      <dgm:spPr/>
      <dgm:t>
        <a:bodyPr/>
        <a:lstStyle/>
        <a:p>
          <a:endParaRPr lang="en-ZA"/>
        </a:p>
      </dgm:t>
    </dgm:pt>
    <dgm:pt modelId="{B90BFAA1-106F-4E77-B2C6-699D6F203EB9}">
      <dgm:prSet phldrT="[Text]"/>
      <dgm:spPr>
        <a:xfrm>
          <a:off x="2591139"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ZA" dirty="0" smtClean="0">
              <a:solidFill>
                <a:srgbClr val="FFFFFF"/>
              </a:solidFill>
              <a:latin typeface="Arial"/>
              <a:ea typeface="+mn-ea"/>
              <a:cs typeface="Times New Roman"/>
            </a:rPr>
            <a:t>Both</a:t>
          </a:r>
          <a:endParaRPr lang="en-ZA" dirty="0">
            <a:solidFill>
              <a:srgbClr val="FFFFFF"/>
            </a:solidFill>
            <a:latin typeface="Arial"/>
            <a:ea typeface="+mn-ea"/>
            <a:cs typeface="Times New Roman"/>
          </a:endParaRPr>
        </a:p>
      </dgm:t>
    </dgm:pt>
    <dgm:pt modelId="{C5B14A3D-F30B-4413-8E17-8E0F43AB01FA}" type="parTrans" cxnId="{F54EBE3D-84B1-4A88-9A05-6FFA9F458CA6}">
      <dgm:prSet/>
      <dgm:spPr/>
      <dgm:t>
        <a:bodyPr/>
        <a:lstStyle/>
        <a:p>
          <a:endParaRPr lang="en-ZA"/>
        </a:p>
      </dgm:t>
    </dgm:pt>
    <dgm:pt modelId="{09F2D671-7A74-420F-84A5-B5FD46BCBCDF}" type="sibTrans" cxnId="{F54EBE3D-84B1-4A88-9A05-6FFA9F458CA6}">
      <dgm:prSet/>
      <dgm:spPr/>
      <dgm:t>
        <a:bodyPr/>
        <a:lstStyle/>
        <a:p>
          <a:endParaRPr lang="en-ZA"/>
        </a:p>
      </dgm:t>
    </dgm:pt>
    <dgm:pt modelId="{238A9ABD-39EE-4D37-8E37-153AC93C0E9A}">
      <dgm:prSet phldrT="[Text]"/>
      <dgm:spPr>
        <a:xfrm>
          <a:off x="2841310" y="977676"/>
          <a:ext cx="931889" cy="1501029"/>
        </a:xfrm>
        <a:noFill/>
        <a:ln w="25400" cap="flat" cmpd="sng" algn="ctr">
          <a:noFill/>
          <a:prstDash val="solid"/>
        </a:ln>
        <a:effectLst/>
        <a:sp3d/>
      </dgm:spPr>
      <dgm:t>
        <a:bodyPr/>
        <a:lstStyle/>
        <a:p>
          <a:r>
            <a:rPr lang="en-ZA" dirty="0" smtClean="0">
              <a:solidFill>
                <a:srgbClr val="FFFFFF"/>
              </a:solidFill>
              <a:latin typeface="Arial"/>
              <a:ea typeface="+mn-ea"/>
              <a:cs typeface="Times New Roman"/>
            </a:rPr>
            <a:t>Women and men</a:t>
          </a:r>
          <a:endParaRPr lang="en-ZA" dirty="0">
            <a:solidFill>
              <a:srgbClr val="FFFFFF"/>
            </a:solidFill>
            <a:latin typeface="Arial"/>
            <a:ea typeface="+mn-ea"/>
            <a:cs typeface="Times New Roman"/>
          </a:endParaRPr>
        </a:p>
      </dgm:t>
    </dgm:pt>
    <dgm:pt modelId="{A3752BA1-E19C-4168-BA9A-AA437DDE9ACC}" type="parTrans" cxnId="{01DD7956-E454-4425-8813-4C6CF61851E8}">
      <dgm:prSet/>
      <dgm:spPr/>
      <dgm:t>
        <a:bodyPr/>
        <a:lstStyle/>
        <a:p>
          <a:endParaRPr lang="en-ZA"/>
        </a:p>
      </dgm:t>
    </dgm:pt>
    <dgm:pt modelId="{B3BE11FC-6A26-4F11-8073-8719A9A0ECC9}" type="sibTrans" cxnId="{01DD7956-E454-4425-8813-4C6CF61851E8}">
      <dgm:prSet/>
      <dgm:spPr/>
      <dgm:t>
        <a:bodyPr/>
        <a:lstStyle/>
        <a:p>
          <a:endParaRPr lang="en-ZA"/>
        </a:p>
      </dgm:t>
    </dgm:pt>
    <dgm:pt modelId="{807A3D81-9CB8-445C-A5C7-FE566A586E8C}">
      <dgm:prSet custT="1"/>
      <dgm:spPr>
        <a:xfrm>
          <a:off x="6475053"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ZA" sz="1600" dirty="0" smtClean="0">
              <a:solidFill>
                <a:srgbClr val="FFFFFF"/>
              </a:solidFill>
              <a:latin typeface="Arial"/>
              <a:ea typeface="+mn-ea"/>
              <a:cs typeface="Times New Roman"/>
            </a:rPr>
            <a:t>Men and boys</a:t>
          </a:r>
          <a:endParaRPr lang="en-ZA" sz="1600" dirty="0">
            <a:solidFill>
              <a:srgbClr val="FFFFFF"/>
            </a:solidFill>
            <a:latin typeface="Arial"/>
            <a:ea typeface="+mn-ea"/>
            <a:cs typeface="Times New Roman"/>
          </a:endParaRPr>
        </a:p>
      </dgm:t>
    </dgm:pt>
    <dgm:pt modelId="{553680CC-F06D-41C9-A86F-DF1BEB8081C7}" type="parTrans" cxnId="{FEF8FA7C-2614-4E3D-BAE0-0D1E8D14D2D5}">
      <dgm:prSet/>
      <dgm:spPr/>
      <dgm:t>
        <a:bodyPr/>
        <a:lstStyle/>
        <a:p>
          <a:endParaRPr lang="en-ZA"/>
        </a:p>
      </dgm:t>
    </dgm:pt>
    <dgm:pt modelId="{A30FD547-E7DB-4634-9CB0-DB15B0E6172C}" type="sibTrans" cxnId="{FEF8FA7C-2614-4E3D-BAE0-0D1E8D14D2D5}">
      <dgm:prSet/>
      <dgm:spPr/>
      <dgm:t>
        <a:bodyPr/>
        <a:lstStyle/>
        <a:p>
          <a:endParaRPr lang="en-ZA"/>
        </a:p>
      </dgm:t>
    </dgm:pt>
    <dgm:pt modelId="{1409740E-200E-4F08-BD79-9BA13D26F2F7}">
      <dgm:prSet custT="1"/>
      <dgm:spPr>
        <a:xfrm>
          <a:off x="3885777"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ZA" sz="1600" dirty="0" smtClean="0">
              <a:solidFill>
                <a:srgbClr val="FFFFFF"/>
              </a:solidFill>
              <a:latin typeface="Arial"/>
              <a:ea typeface="+mn-ea"/>
              <a:cs typeface="Times New Roman"/>
            </a:rPr>
            <a:t>Women’s rights </a:t>
          </a:r>
          <a:endParaRPr lang="en-ZA" sz="1600" dirty="0">
            <a:solidFill>
              <a:srgbClr val="FFFFFF"/>
            </a:solidFill>
            <a:latin typeface="Arial"/>
            <a:ea typeface="+mn-ea"/>
            <a:cs typeface="Times New Roman"/>
          </a:endParaRPr>
        </a:p>
      </dgm:t>
    </dgm:pt>
    <dgm:pt modelId="{4D1FC141-0098-48EA-844B-F93C080E6CFC}" type="parTrans" cxnId="{A272FE85-2E2D-4290-A31C-C8A4CA7513F6}">
      <dgm:prSet/>
      <dgm:spPr/>
      <dgm:t>
        <a:bodyPr/>
        <a:lstStyle/>
        <a:p>
          <a:endParaRPr lang="en-ZA"/>
        </a:p>
      </dgm:t>
    </dgm:pt>
    <dgm:pt modelId="{12CD7044-401A-42E4-89F8-72930DF42FBA}" type="sibTrans" cxnId="{A272FE85-2E2D-4290-A31C-C8A4CA7513F6}">
      <dgm:prSet/>
      <dgm:spPr/>
      <dgm:t>
        <a:bodyPr/>
        <a:lstStyle/>
        <a:p>
          <a:endParaRPr lang="en-ZA"/>
        </a:p>
      </dgm:t>
    </dgm:pt>
    <dgm:pt modelId="{7DA78C45-3B76-4C99-A0B6-3BCB89227B8A}">
      <dgm:prSet custT="1"/>
      <dgm:spPr>
        <a:xfrm>
          <a:off x="5180415" y="977676"/>
          <a:ext cx="1250858" cy="1501029"/>
        </a:xfr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ZA" sz="1600" dirty="0" smtClean="0">
              <a:solidFill>
                <a:srgbClr val="FFFFFF"/>
              </a:solidFill>
              <a:latin typeface="Arial"/>
              <a:ea typeface="+mn-ea"/>
              <a:cs typeface="Times New Roman"/>
            </a:rPr>
            <a:t>Women and girls </a:t>
          </a:r>
          <a:endParaRPr lang="en-ZA" sz="1600" dirty="0">
            <a:solidFill>
              <a:srgbClr val="FFFFFF"/>
            </a:solidFill>
            <a:latin typeface="Arial"/>
            <a:ea typeface="+mn-ea"/>
            <a:cs typeface="Times New Roman"/>
          </a:endParaRPr>
        </a:p>
      </dgm:t>
    </dgm:pt>
    <dgm:pt modelId="{7FF8F73E-C60B-4FAE-B49D-3B1EFB56BCFB}" type="parTrans" cxnId="{F5FFE952-C484-4C82-B673-BBD00DFBEC5F}">
      <dgm:prSet/>
      <dgm:spPr/>
      <dgm:t>
        <a:bodyPr/>
        <a:lstStyle/>
        <a:p>
          <a:endParaRPr lang="en-ZA"/>
        </a:p>
      </dgm:t>
    </dgm:pt>
    <dgm:pt modelId="{5F4EFF65-010A-4058-830F-A19DBD966AB2}" type="sibTrans" cxnId="{F5FFE952-C484-4C82-B673-BBD00DFBEC5F}">
      <dgm:prSet/>
      <dgm:spPr/>
      <dgm:t>
        <a:bodyPr/>
        <a:lstStyle/>
        <a:p>
          <a:endParaRPr lang="en-ZA"/>
        </a:p>
      </dgm:t>
    </dgm:pt>
    <dgm:pt modelId="{A46159E1-B08A-4E39-B492-14EE260CA35C}" type="pres">
      <dgm:prSet presAssocID="{7237D512-EB91-4DD8-9844-91C4D3F68905}" presName="Name0" presStyleCnt="0">
        <dgm:presLayoutVars>
          <dgm:dir/>
          <dgm:animLvl val="lvl"/>
          <dgm:resizeHandles val="exact"/>
        </dgm:presLayoutVars>
      </dgm:prSet>
      <dgm:spPr/>
      <dgm:t>
        <a:bodyPr/>
        <a:lstStyle/>
        <a:p>
          <a:endParaRPr lang="en-ZA"/>
        </a:p>
      </dgm:t>
    </dgm:pt>
    <dgm:pt modelId="{5E67AF0B-FE2C-42E1-B60E-AF3E719D7C5C}" type="pres">
      <dgm:prSet presAssocID="{854733A3-C646-49D0-9164-E5FDAB14103B}" presName="compositeNode" presStyleCnt="0">
        <dgm:presLayoutVars>
          <dgm:bulletEnabled val="1"/>
        </dgm:presLayoutVars>
      </dgm:prSet>
      <dgm:spPr/>
    </dgm:pt>
    <dgm:pt modelId="{C5DB677D-998B-4699-BBA4-8CA9FBE1489A}" type="pres">
      <dgm:prSet presAssocID="{854733A3-C646-49D0-9164-E5FDAB14103B}" presName="bgRect" presStyleLbl="node1" presStyleIdx="0" presStyleCnt="6" custLinFactNeighborX="-149" custLinFactNeighborY="-855"/>
      <dgm:spPr>
        <a:prstGeom prst="roundRect">
          <a:avLst>
            <a:gd name="adj" fmla="val 5000"/>
          </a:avLst>
        </a:prstGeom>
      </dgm:spPr>
      <dgm:t>
        <a:bodyPr/>
        <a:lstStyle/>
        <a:p>
          <a:endParaRPr lang="en-ZA"/>
        </a:p>
      </dgm:t>
    </dgm:pt>
    <dgm:pt modelId="{DEFD0FDE-5F48-4F76-BA94-96AC824FF65B}" type="pres">
      <dgm:prSet presAssocID="{854733A3-C646-49D0-9164-E5FDAB14103B}" presName="parentNode" presStyleLbl="node1" presStyleIdx="0" presStyleCnt="6">
        <dgm:presLayoutVars>
          <dgm:chMax val="0"/>
          <dgm:bulletEnabled val="1"/>
        </dgm:presLayoutVars>
      </dgm:prSet>
      <dgm:spPr/>
      <dgm:t>
        <a:bodyPr/>
        <a:lstStyle/>
        <a:p>
          <a:endParaRPr lang="en-ZA"/>
        </a:p>
      </dgm:t>
    </dgm:pt>
    <dgm:pt modelId="{E771BA19-D05A-456B-845A-D81745143741}" type="pres">
      <dgm:prSet presAssocID="{854733A3-C646-49D0-9164-E5FDAB14103B}" presName="childNode" presStyleLbl="node1" presStyleIdx="0" presStyleCnt="6">
        <dgm:presLayoutVars>
          <dgm:bulletEnabled val="1"/>
        </dgm:presLayoutVars>
      </dgm:prSet>
      <dgm:spPr>
        <a:prstGeom prst="rect">
          <a:avLst/>
        </a:prstGeom>
      </dgm:spPr>
      <dgm:t>
        <a:bodyPr/>
        <a:lstStyle/>
        <a:p>
          <a:endParaRPr lang="en-ZA"/>
        </a:p>
      </dgm:t>
    </dgm:pt>
    <dgm:pt modelId="{297ACBA5-FB27-4378-98AE-B353C876ED47}" type="pres">
      <dgm:prSet presAssocID="{C866B28E-EBF9-4EE2-8444-E3E3DC1ADA68}" presName="hSp" presStyleCnt="0"/>
      <dgm:spPr/>
    </dgm:pt>
    <dgm:pt modelId="{5FE82E17-231B-4DE7-8A73-6C4FD438A1F5}" type="pres">
      <dgm:prSet presAssocID="{C866B28E-EBF9-4EE2-8444-E3E3DC1ADA68}" presName="vProcSp" presStyleCnt="0"/>
      <dgm:spPr/>
    </dgm:pt>
    <dgm:pt modelId="{A0397863-86FC-4FC3-943E-2098EDD3FDDC}" type="pres">
      <dgm:prSet presAssocID="{C866B28E-EBF9-4EE2-8444-E3E3DC1ADA68}" presName="vSp1" presStyleCnt="0"/>
      <dgm:spPr/>
    </dgm:pt>
    <dgm:pt modelId="{663787C7-263C-45C9-8045-BD83056A1606}" type="pres">
      <dgm:prSet presAssocID="{C866B28E-EBF9-4EE2-8444-E3E3DC1ADA68}" presName="simulatedConn" presStyleLbl="solidFgAcc1" presStyleIdx="0" presStyleCnt="5"/>
      <dgm:spPr>
        <a:xfrm rot="5400000">
          <a:off x="1192440" y="2170868"/>
          <a:ext cx="220629" cy="187628"/>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gm:spPr>
      <dgm:t>
        <a:bodyPr/>
        <a:lstStyle/>
        <a:p>
          <a:endParaRPr lang="en-ZA"/>
        </a:p>
      </dgm:t>
    </dgm:pt>
    <dgm:pt modelId="{ECE1A1F9-19A1-4B5A-A4FA-91A04E9719DF}" type="pres">
      <dgm:prSet presAssocID="{C866B28E-EBF9-4EE2-8444-E3E3DC1ADA68}" presName="vSp2" presStyleCnt="0"/>
      <dgm:spPr/>
    </dgm:pt>
    <dgm:pt modelId="{46C06934-4417-479E-9DFD-B696B3EB178D}" type="pres">
      <dgm:prSet presAssocID="{C866B28E-EBF9-4EE2-8444-E3E3DC1ADA68}" presName="sibTrans" presStyleCnt="0"/>
      <dgm:spPr/>
    </dgm:pt>
    <dgm:pt modelId="{A0D19E82-5272-4E46-BB57-31DEFF643305}" type="pres">
      <dgm:prSet presAssocID="{C788E3A0-4B39-4127-AA11-6F74CF8D1062}" presName="compositeNode" presStyleCnt="0">
        <dgm:presLayoutVars>
          <dgm:bulletEnabled val="1"/>
        </dgm:presLayoutVars>
      </dgm:prSet>
      <dgm:spPr/>
    </dgm:pt>
    <dgm:pt modelId="{A5561B33-A582-496A-BAE2-C8579FE3161E}" type="pres">
      <dgm:prSet presAssocID="{C788E3A0-4B39-4127-AA11-6F74CF8D1062}" presName="bgRect" presStyleLbl="node1" presStyleIdx="1" presStyleCnt="6" custLinFactNeighborX="1026"/>
      <dgm:spPr>
        <a:prstGeom prst="roundRect">
          <a:avLst>
            <a:gd name="adj" fmla="val 5000"/>
          </a:avLst>
        </a:prstGeom>
      </dgm:spPr>
      <dgm:t>
        <a:bodyPr/>
        <a:lstStyle/>
        <a:p>
          <a:endParaRPr lang="en-ZA"/>
        </a:p>
      </dgm:t>
    </dgm:pt>
    <dgm:pt modelId="{9E3B5184-7FE1-4B8C-A476-6975662FFC6A}" type="pres">
      <dgm:prSet presAssocID="{C788E3A0-4B39-4127-AA11-6F74CF8D1062}" presName="parentNode" presStyleLbl="node1" presStyleIdx="1" presStyleCnt="6">
        <dgm:presLayoutVars>
          <dgm:chMax val="0"/>
          <dgm:bulletEnabled val="1"/>
        </dgm:presLayoutVars>
      </dgm:prSet>
      <dgm:spPr/>
      <dgm:t>
        <a:bodyPr/>
        <a:lstStyle/>
        <a:p>
          <a:endParaRPr lang="en-ZA"/>
        </a:p>
      </dgm:t>
    </dgm:pt>
    <dgm:pt modelId="{791C341F-635E-47A3-87F7-0E2959A1C351}" type="pres">
      <dgm:prSet presAssocID="{C788E3A0-4B39-4127-AA11-6F74CF8D1062}" presName="childNode" presStyleLbl="node1" presStyleIdx="1" presStyleCnt="6">
        <dgm:presLayoutVars>
          <dgm:bulletEnabled val="1"/>
        </dgm:presLayoutVars>
      </dgm:prSet>
      <dgm:spPr>
        <a:prstGeom prst="rect">
          <a:avLst/>
        </a:prstGeom>
      </dgm:spPr>
      <dgm:t>
        <a:bodyPr/>
        <a:lstStyle/>
        <a:p>
          <a:endParaRPr lang="en-ZA"/>
        </a:p>
      </dgm:t>
    </dgm:pt>
    <dgm:pt modelId="{EC119A32-E3DE-45FF-8ABC-5A046D63982D}" type="pres">
      <dgm:prSet presAssocID="{7FE0D36C-E9B1-4D49-8625-4FDE97C5B2B0}" presName="hSp" presStyleCnt="0"/>
      <dgm:spPr/>
    </dgm:pt>
    <dgm:pt modelId="{3EEC801C-6066-4723-A344-A68672929402}" type="pres">
      <dgm:prSet presAssocID="{7FE0D36C-E9B1-4D49-8625-4FDE97C5B2B0}" presName="vProcSp" presStyleCnt="0"/>
      <dgm:spPr/>
    </dgm:pt>
    <dgm:pt modelId="{F21B5CBF-30EC-48FE-B035-8B9474450B19}" type="pres">
      <dgm:prSet presAssocID="{7FE0D36C-E9B1-4D49-8625-4FDE97C5B2B0}" presName="vSp1" presStyleCnt="0"/>
      <dgm:spPr/>
    </dgm:pt>
    <dgm:pt modelId="{ED15544B-0060-438F-8DCB-7F76AA9CB74F}" type="pres">
      <dgm:prSet presAssocID="{7FE0D36C-E9B1-4D49-8625-4FDE97C5B2B0}" presName="simulatedConn" presStyleLbl="solidFgAcc1" presStyleIdx="1" presStyleCnt="5"/>
      <dgm:spPr>
        <a:xfrm rot="5400000">
          <a:off x="2487078" y="2170868"/>
          <a:ext cx="220629" cy="187628"/>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gm:spPr>
      <dgm:t>
        <a:bodyPr/>
        <a:lstStyle/>
        <a:p>
          <a:endParaRPr lang="en-ZA"/>
        </a:p>
      </dgm:t>
    </dgm:pt>
    <dgm:pt modelId="{970C6639-6CD2-4E4A-8FE4-3F1FE0AEAD83}" type="pres">
      <dgm:prSet presAssocID="{7FE0D36C-E9B1-4D49-8625-4FDE97C5B2B0}" presName="vSp2" presStyleCnt="0"/>
      <dgm:spPr/>
    </dgm:pt>
    <dgm:pt modelId="{A7F808D4-B893-4E6F-843E-A89915B9B9A7}" type="pres">
      <dgm:prSet presAssocID="{7FE0D36C-E9B1-4D49-8625-4FDE97C5B2B0}" presName="sibTrans" presStyleCnt="0"/>
      <dgm:spPr/>
    </dgm:pt>
    <dgm:pt modelId="{7CAE0205-B354-4ACE-A531-895DCAA9E287}" type="pres">
      <dgm:prSet presAssocID="{B90BFAA1-106F-4E77-B2C6-699D6F203EB9}" presName="compositeNode" presStyleCnt="0">
        <dgm:presLayoutVars>
          <dgm:bulletEnabled val="1"/>
        </dgm:presLayoutVars>
      </dgm:prSet>
      <dgm:spPr/>
    </dgm:pt>
    <dgm:pt modelId="{3838ABB8-508B-408E-953F-55350DE51C30}" type="pres">
      <dgm:prSet presAssocID="{B90BFAA1-106F-4E77-B2C6-699D6F203EB9}" presName="bgRect" presStyleLbl="node1" presStyleIdx="2" presStyleCnt="6" custLinFactNeighborY="855"/>
      <dgm:spPr>
        <a:prstGeom prst="roundRect">
          <a:avLst>
            <a:gd name="adj" fmla="val 5000"/>
          </a:avLst>
        </a:prstGeom>
      </dgm:spPr>
      <dgm:t>
        <a:bodyPr/>
        <a:lstStyle/>
        <a:p>
          <a:endParaRPr lang="en-ZA"/>
        </a:p>
      </dgm:t>
    </dgm:pt>
    <dgm:pt modelId="{9E6ECDE4-24F9-47E9-9D11-5ABC475EFB00}" type="pres">
      <dgm:prSet presAssocID="{B90BFAA1-106F-4E77-B2C6-699D6F203EB9}" presName="parentNode" presStyleLbl="node1" presStyleIdx="2" presStyleCnt="6">
        <dgm:presLayoutVars>
          <dgm:chMax val="0"/>
          <dgm:bulletEnabled val="1"/>
        </dgm:presLayoutVars>
      </dgm:prSet>
      <dgm:spPr/>
      <dgm:t>
        <a:bodyPr/>
        <a:lstStyle/>
        <a:p>
          <a:endParaRPr lang="en-ZA"/>
        </a:p>
      </dgm:t>
    </dgm:pt>
    <dgm:pt modelId="{E1B3AFF2-A495-41FA-9190-6DD4ACDC3651}" type="pres">
      <dgm:prSet presAssocID="{B90BFAA1-106F-4E77-B2C6-699D6F203EB9}" presName="childNode" presStyleLbl="node1" presStyleIdx="2" presStyleCnt="6">
        <dgm:presLayoutVars>
          <dgm:bulletEnabled val="1"/>
        </dgm:presLayoutVars>
      </dgm:prSet>
      <dgm:spPr>
        <a:prstGeom prst="rect">
          <a:avLst/>
        </a:prstGeom>
      </dgm:spPr>
      <dgm:t>
        <a:bodyPr/>
        <a:lstStyle/>
        <a:p>
          <a:endParaRPr lang="en-ZA"/>
        </a:p>
      </dgm:t>
    </dgm:pt>
    <dgm:pt modelId="{DE47656C-DEEB-48FE-BB67-BDFF7568BA12}" type="pres">
      <dgm:prSet presAssocID="{09F2D671-7A74-420F-84A5-B5FD46BCBCDF}" presName="hSp" presStyleCnt="0"/>
      <dgm:spPr/>
    </dgm:pt>
    <dgm:pt modelId="{A065C5C4-12BB-420B-BE78-651447E61E0F}" type="pres">
      <dgm:prSet presAssocID="{09F2D671-7A74-420F-84A5-B5FD46BCBCDF}" presName="vProcSp" presStyleCnt="0"/>
      <dgm:spPr/>
    </dgm:pt>
    <dgm:pt modelId="{766B08A3-364D-494D-97FA-A94740987F8F}" type="pres">
      <dgm:prSet presAssocID="{09F2D671-7A74-420F-84A5-B5FD46BCBCDF}" presName="vSp1" presStyleCnt="0"/>
      <dgm:spPr/>
    </dgm:pt>
    <dgm:pt modelId="{ADB0F962-27B9-4002-93C7-6B8B0E9CD662}" type="pres">
      <dgm:prSet presAssocID="{09F2D671-7A74-420F-84A5-B5FD46BCBCDF}" presName="simulatedConn" presStyleLbl="solidFgAcc1" presStyleIdx="2" presStyleCnt="5"/>
      <dgm:spPr>
        <a:xfrm rot="5400000">
          <a:off x="3781716" y="2170868"/>
          <a:ext cx="220629" cy="187628"/>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gm:spPr>
      <dgm:t>
        <a:bodyPr/>
        <a:lstStyle/>
        <a:p>
          <a:endParaRPr lang="en-ZA"/>
        </a:p>
      </dgm:t>
    </dgm:pt>
    <dgm:pt modelId="{8BB4D2BB-B9AE-44ED-AC4D-904CAF085D40}" type="pres">
      <dgm:prSet presAssocID="{09F2D671-7A74-420F-84A5-B5FD46BCBCDF}" presName="vSp2" presStyleCnt="0"/>
      <dgm:spPr/>
    </dgm:pt>
    <dgm:pt modelId="{A5D7BE9B-B044-418F-83AF-BCA25705A7DB}" type="pres">
      <dgm:prSet presAssocID="{09F2D671-7A74-420F-84A5-B5FD46BCBCDF}" presName="sibTrans" presStyleCnt="0"/>
      <dgm:spPr/>
    </dgm:pt>
    <dgm:pt modelId="{557E5BB6-225D-4784-A670-9E29910F5BF7}" type="pres">
      <dgm:prSet presAssocID="{1409740E-200E-4F08-BD79-9BA13D26F2F7}" presName="compositeNode" presStyleCnt="0">
        <dgm:presLayoutVars>
          <dgm:bulletEnabled val="1"/>
        </dgm:presLayoutVars>
      </dgm:prSet>
      <dgm:spPr/>
    </dgm:pt>
    <dgm:pt modelId="{E77375E8-BF3E-419A-B6A2-860B7F8520AA}" type="pres">
      <dgm:prSet presAssocID="{1409740E-200E-4F08-BD79-9BA13D26F2F7}" presName="bgRect" presStyleLbl="node1" presStyleIdx="3" presStyleCnt="6"/>
      <dgm:spPr>
        <a:prstGeom prst="roundRect">
          <a:avLst>
            <a:gd name="adj" fmla="val 5000"/>
          </a:avLst>
        </a:prstGeom>
      </dgm:spPr>
      <dgm:t>
        <a:bodyPr/>
        <a:lstStyle/>
        <a:p>
          <a:endParaRPr lang="en-ZA"/>
        </a:p>
      </dgm:t>
    </dgm:pt>
    <dgm:pt modelId="{8BB15DCE-7226-43F2-863E-9CD9B50979A3}" type="pres">
      <dgm:prSet presAssocID="{1409740E-200E-4F08-BD79-9BA13D26F2F7}" presName="parentNode" presStyleLbl="node1" presStyleIdx="3" presStyleCnt="6">
        <dgm:presLayoutVars>
          <dgm:chMax val="0"/>
          <dgm:bulletEnabled val="1"/>
        </dgm:presLayoutVars>
      </dgm:prSet>
      <dgm:spPr/>
      <dgm:t>
        <a:bodyPr/>
        <a:lstStyle/>
        <a:p>
          <a:endParaRPr lang="en-ZA"/>
        </a:p>
      </dgm:t>
    </dgm:pt>
    <dgm:pt modelId="{C86DC2A2-D788-4004-AB2B-09CEBC541D83}" type="pres">
      <dgm:prSet presAssocID="{12CD7044-401A-42E4-89F8-72930DF42FBA}" presName="hSp" presStyleCnt="0"/>
      <dgm:spPr/>
    </dgm:pt>
    <dgm:pt modelId="{BD3A69CA-E93F-4D8B-BAD3-6FCAEDD71945}" type="pres">
      <dgm:prSet presAssocID="{12CD7044-401A-42E4-89F8-72930DF42FBA}" presName="vProcSp" presStyleCnt="0"/>
      <dgm:spPr/>
    </dgm:pt>
    <dgm:pt modelId="{456DE119-3671-4B0C-BB23-432D83D3F1A1}" type="pres">
      <dgm:prSet presAssocID="{12CD7044-401A-42E4-89F8-72930DF42FBA}" presName="vSp1" presStyleCnt="0"/>
      <dgm:spPr/>
    </dgm:pt>
    <dgm:pt modelId="{C9D8FEB7-583B-4E8E-9070-DAFA7CFA4050}" type="pres">
      <dgm:prSet presAssocID="{12CD7044-401A-42E4-89F8-72930DF42FBA}" presName="simulatedConn" presStyleLbl="solidFgAcc1" presStyleIdx="3" presStyleCnt="5"/>
      <dgm:spPr>
        <a:xfrm rot="5400000">
          <a:off x="5076355" y="2170868"/>
          <a:ext cx="220629" cy="187628"/>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gm:spPr>
      <dgm:t>
        <a:bodyPr/>
        <a:lstStyle/>
        <a:p>
          <a:endParaRPr lang="en-ZA"/>
        </a:p>
      </dgm:t>
    </dgm:pt>
    <dgm:pt modelId="{E6E2121B-1807-46BB-9B80-3A927D813907}" type="pres">
      <dgm:prSet presAssocID="{12CD7044-401A-42E4-89F8-72930DF42FBA}" presName="vSp2" presStyleCnt="0"/>
      <dgm:spPr/>
    </dgm:pt>
    <dgm:pt modelId="{09F33FE6-72B2-4779-8CFF-2A8C32A6B516}" type="pres">
      <dgm:prSet presAssocID="{12CD7044-401A-42E4-89F8-72930DF42FBA}" presName="sibTrans" presStyleCnt="0"/>
      <dgm:spPr/>
    </dgm:pt>
    <dgm:pt modelId="{85FC5EEE-7BFE-4752-A45F-E51FF00235A2}" type="pres">
      <dgm:prSet presAssocID="{7DA78C45-3B76-4C99-A0B6-3BCB89227B8A}" presName="compositeNode" presStyleCnt="0">
        <dgm:presLayoutVars>
          <dgm:bulletEnabled val="1"/>
        </dgm:presLayoutVars>
      </dgm:prSet>
      <dgm:spPr/>
    </dgm:pt>
    <dgm:pt modelId="{397FDA34-4019-46FC-8A06-6B83E9CA845F}" type="pres">
      <dgm:prSet presAssocID="{7DA78C45-3B76-4C99-A0B6-3BCB89227B8A}" presName="bgRect" presStyleLbl="node1" presStyleIdx="4" presStyleCnt="6"/>
      <dgm:spPr>
        <a:prstGeom prst="roundRect">
          <a:avLst>
            <a:gd name="adj" fmla="val 5000"/>
          </a:avLst>
        </a:prstGeom>
      </dgm:spPr>
      <dgm:t>
        <a:bodyPr/>
        <a:lstStyle/>
        <a:p>
          <a:endParaRPr lang="en-ZA"/>
        </a:p>
      </dgm:t>
    </dgm:pt>
    <dgm:pt modelId="{7C5EFCE6-DC04-4717-862B-474BAABC3901}" type="pres">
      <dgm:prSet presAssocID="{7DA78C45-3B76-4C99-A0B6-3BCB89227B8A}" presName="parentNode" presStyleLbl="node1" presStyleIdx="4" presStyleCnt="6">
        <dgm:presLayoutVars>
          <dgm:chMax val="0"/>
          <dgm:bulletEnabled val="1"/>
        </dgm:presLayoutVars>
      </dgm:prSet>
      <dgm:spPr/>
      <dgm:t>
        <a:bodyPr/>
        <a:lstStyle/>
        <a:p>
          <a:endParaRPr lang="en-ZA"/>
        </a:p>
      </dgm:t>
    </dgm:pt>
    <dgm:pt modelId="{545869AE-770B-4902-AC3C-05A03B47ECD9}" type="pres">
      <dgm:prSet presAssocID="{5F4EFF65-010A-4058-830F-A19DBD966AB2}" presName="hSp" presStyleCnt="0"/>
      <dgm:spPr/>
    </dgm:pt>
    <dgm:pt modelId="{5A654F27-B0AE-48BA-9CDD-70B894C19B16}" type="pres">
      <dgm:prSet presAssocID="{5F4EFF65-010A-4058-830F-A19DBD966AB2}" presName="vProcSp" presStyleCnt="0"/>
      <dgm:spPr/>
    </dgm:pt>
    <dgm:pt modelId="{C77A8094-B4A2-4BD6-8333-50ABF396C7DD}" type="pres">
      <dgm:prSet presAssocID="{5F4EFF65-010A-4058-830F-A19DBD966AB2}" presName="vSp1" presStyleCnt="0"/>
      <dgm:spPr/>
    </dgm:pt>
    <dgm:pt modelId="{495CE751-FE35-4028-AC05-53E2B5E54FA8}" type="pres">
      <dgm:prSet presAssocID="{5F4EFF65-010A-4058-830F-A19DBD966AB2}" presName="simulatedConn" presStyleLbl="solidFgAcc1" presStyleIdx="4" presStyleCnt="5"/>
      <dgm:spPr>
        <a:xfrm rot="5400000">
          <a:off x="6370993" y="2170868"/>
          <a:ext cx="220629" cy="187628"/>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gm:spPr>
      <dgm:t>
        <a:bodyPr/>
        <a:lstStyle/>
        <a:p>
          <a:endParaRPr lang="en-ZA"/>
        </a:p>
      </dgm:t>
    </dgm:pt>
    <dgm:pt modelId="{F75A80E2-EC33-4664-A9F8-7C356149BE59}" type="pres">
      <dgm:prSet presAssocID="{5F4EFF65-010A-4058-830F-A19DBD966AB2}" presName="vSp2" presStyleCnt="0"/>
      <dgm:spPr/>
    </dgm:pt>
    <dgm:pt modelId="{1FD7F406-5C61-4472-9ECB-AC3AD62C8C4A}" type="pres">
      <dgm:prSet presAssocID="{5F4EFF65-010A-4058-830F-A19DBD966AB2}" presName="sibTrans" presStyleCnt="0"/>
      <dgm:spPr/>
    </dgm:pt>
    <dgm:pt modelId="{5615B449-87CA-4086-AACF-0E4EABB6AC0D}" type="pres">
      <dgm:prSet presAssocID="{807A3D81-9CB8-445C-A5C7-FE566A586E8C}" presName="compositeNode" presStyleCnt="0">
        <dgm:presLayoutVars>
          <dgm:bulletEnabled val="1"/>
        </dgm:presLayoutVars>
      </dgm:prSet>
      <dgm:spPr/>
    </dgm:pt>
    <dgm:pt modelId="{77E5C520-347C-4AE6-B4B5-FC38355308BF}" type="pres">
      <dgm:prSet presAssocID="{807A3D81-9CB8-445C-A5C7-FE566A586E8C}" presName="bgRect" presStyleLbl="node1" presStyleIdx="5" presStyleCnt="6"/>
      <dgm:spPr>
        <a:prstGeom prst="roundRect">
          <a:avLst>
            <a:gd name="adj" fmla="val 5000"/>
          </a:avLst>
        </a:prstGeom>
      </dgm:spPr>
      <dgm:t>
        <a:bodyPr/>
        <a:lstStyle/>
        <a:p>
          <a:endParaRPr lang="en-ZA"/>
        </a:p>
      </dgm:t>
    </dgm:pt>
    <dgm:pt modelId="{CD411949-9673-4502-A4A6-E380F9A63481}" type="pres">
      <dgm:prSet presAssocID="{807A3D81-9CB8-445C-A5C7-FE566A586E8C}" presName="parentNode" presStyleLbl="node1" presStyleIdx="5" presStyleCnt="6">
        <dgm:presLayoutVars>
          <dgm:chMax val="0"/>
          <dgm:bulletEnabled val="1"/>
        </dgm:presLayoutVars>
      </dgm:prSet>
      <dgm:spPr/>
      <dgm:t>
        <a:bodyPr/>
        <a:lstStyle/>
        <a:p>
          <a:endParaRPr lang="en-ZA"/>
        </a:p>
      </dgm:t>
    </dgm:pt>
  </dgm:ptLst>
  <dgm:cxnLst>
    <dgm:cxn modelId="{5F8120B6-6297-4D54-B943-7332084E3424}" type="presOf" srcId="{7237D512-EB91-4DD8-9844-91C4D3F68905}" destId="{A46159E1-B08A-4E39-B492-14EE260CA35C}" srcOrd="0" destOrd="0" presId="urn:microsoft.com/office/officeart/2005/8/layout/hProcess7"/>
    <dgm:cxn modelId="{3B4D513B-E6D3-436E-BD40-8B3A51347604}" type="presOf" srcId="{807A3D81-9CB8-445C-A5C7-FE566A586E8C}" destId="{77E5C520-347C-4AE6-B4B5-FC38355308BF}" srcOrd="0" destOrd="0" presId="urn:microsoft.com/office/officeart/2005/8/layout/hProcess7"/>
    <dgm:cxn modelId="{7C0E4DDA-F260-489F-B9D6-E62779D16F09}" type="presOf" srcId="{B90BFAA1-106F-4E77-B2C6-699D6F203EB9}" destId="{3838ABB8-508B-408E-953F-55350DE51C30}" srcOrd="0" destOrd="0" presId="urn:microsoft.com/office/officeart/2005/8/layout/hProcess7"/>
    <dgm:cxn modelId="{01DD7956-E454-4425-8813-4C6CF61851E8}" srcId="{B90BFAA1-106F-4E77-B2C6-699D6F203EB9}" destId="{238A9ABD-39EE-4D37-8E37-153AC93C0E9A}" srcOrd="0" destOrd="0" parTransId="{A3752BA1-E19C-4168-BA9A-AA437DDE9ACC}" sibTransId="{B3BE11FC-6A26-4F11-8073-8719A9A0ECC9}"/>
    <dgm:cxn modelId="{D1296AB7-2732-4C1D-B8B5-DCCFAD533312}" type="presOf" srcId="{807A3D81-9CB8-445C-A5C7-FE566A586E8C}" destId="{CD411949-9673-4502-A4A6-E380F9A63481}" srcOrd="1" destOrd="0" presId="urn:microsoft.com/office/officeart/2005/8/layout/hProcess7"/>
    <dgm:cxn modelId="{7EFA0F01-A06C-4571-8E33-8B3EBF31B00B}" type="presOf" srcId="{C788E3A0-4B39-4127-AA11-6F74CF8D1062}" destId="{9E3B5184-7FE1-4B8C-A476-6975662FFC6A}" srcOrd="1" destOrd="0" presId="urn:microsoft.com/office/officeart/2005/8/layout/hProcess7"/>
    <dgm:cxn modelId="{FEF8FA7C-2614-4E3D-BAE0-0D1E8D14D2D5}" srcId="{7237D512-EB91-4DD8-9844-91C4D3F68905}" destId="{807A3D81-9CB8-445C-A5C7-FE566A586E8C}" srcOrd="5" destOrd="0" parTransId="{553680CC-F06D-41C9-A86F-DF1BEB8081C7}" sibTransId="{A30FD547-E7DB-4634-9CB0-DB15B0E6172C}"/>
    <dgm:cxn modelId="{0AD47015-42D7-44F5-9481-00346B3BAE77}" srcId="{854733A3-C646-49D0-9164-E5FDAB14103B}" destId="{A7E75277-1930-465E-AAF9-DBAF3C4D34D2}" srcOrd="0" destOrd="0" parTransId="{E2D4C790-1E40-4932-B2FB-CAEE2C45B54C}" sibTransId="{7B604014-30B8-4A4F-BAFD-9D3356DC6305}"/>
    <dgm:cxn modelId="{712A05A7-6D46-40A0-92BE-09D6105147E8}" type="presOf" srcId="{B90BFAA1-106F-4E77-B2C6-699D6F203EB9}" destId="{9E6ECDE4-24F9-47E9-9D11-5ABC475EFB00}" srcOrd="1" destOrd="0" presId="urn:microsoft.com/office/officeart/2005/8/layout/hProcess7"/>
    <dgm:cxn modelId="{366131CA-4FFF-48A5-A039-C9F748E8BB44}" type="presOf" srcId="{238A9ABD-39EE-4D37-8E37-153AC93C0E9A}" destId="{E1B3AFF2-A495-41FA-9190-6DD4ACDC3651}" srcOrd="0" destOrd="0" presId="urn:microsoft.com/office/officeart/2005/8/layout/hProcess7"/>
    <dgm:cxn modelId="{0C2D6CF4-7592-4E11-A50C-BC450897265D}" type="presOf" srcId="{1409740E-200E-4F08-BD79-9BA13D26F2F7}" destId="{8BB15DCE-7226-43F2-863E-9CD9B50979A3}" srcOrd="1" destOrd="0" presId="urn:microsoft.com/office/officeart/2005/8/layout/hProcess7"/>
    <dgm:cxn modelId="{ECD34704-66AF-4389-847E-6C9D71A4DDCB}" type="presOf" srcId="{854733A3-C646-49D0-9164-E5FDAB14103B}" destId="{C5DB677D-998B-4699-BBA4-8CA9FBE1489A}" srcOrd="0" destOrd="0" presId="urn:microsoft.com/office/officeart/2005/8/layout/hProcess7"/>
    <dgm:cxn modelId="{D6680DCF-BEC0-49E8-A7D5-3D7F596AEC61}" type="presOf" srcId="{7DA78C45-3B76-4C99-A0B6-3BCB89227B8A}" destId="{7C5EFCE6-DC04-4717-862B-474BAABC3901}" srcOrd="1" destOrd="0" presId="urn:microsoft.com/office/officeart/2005/8/layout/hProcess7"/>
    <dgm:cxn modelId="{18B46043-5564-47EA-AA1B-5705A40877E9}" type="presOf" srcId="{1409740E-200E-4F08-BD79-9BA13D26F2F7}" destId="{E77375E8-BF3E-419A-B6A2-860B7F8520AA}" srcOrd="0" destOrd="0" presId="urn:microsoft.com/office/officeart/2005/8/layout/hProcess7"/>
    <dgm:cxn modelId="{CEE785A2-89FE-404E-A4A9-F1F6102EB485}" srcId="{7237D512-EB91-4DD8-9844-91C4D3F68905}" destId="{854733A3-C646-49D0-9164-E5FDAB14103B}" srcOrd="0" destOrd="0" parTransId="{4394FE68-9AF7-4964-9B79-0B8CCC2DA6C8}" sibTransId="{C866B28E-EBF9-4EE2-8444-E3E3DC1ADA68}"/>
    <dgm:cxn modelId="{30F056AD-42B9-48A8-9B4D-6032168F4470}" type="presOf" srcId="{854733A3-C646-49D0-9164-E5FDAB14103B}" destId="{DEFD0FDE-5F48-4F76-BA94-96AC824FF65B}" srcOrd="1" destOrd="0" presId="urn:microsoft.com/office/officeart/2005/8/layout/hProcess7"/>
    <dgm:cxn modelId="{79187C4C-0AE9-4408-B7C7-6C3C8A728DFD}" srcId="{C788E3A0-4B39-4127-AA11-6F74CF8D1062}" destId="{3B915AB2-3469-4905-8F96-7CC1BE96D449}" srcOrd="0" destOrd="0" parTransId="{F0510C26-33F5-4A27-8012-3E943191EA92}" sibTransId="{AA7A5B69-70C1-48A9-B345-9CE3FC0F107B}"/>
    <dgm:cxn modelId="{F54EBE3D-84B1-4A88-9A05-6FFA9F458CA6}" srcId="{7237D512-EB91-4DD8-9844-91C4D3F68905}" destId="{B90BFAA1-106F-4E77-B2C6-699D6F203EB9}" srcOrd="2" destOrd="0" parTransId="{C5B14A3D-F30B-4413-8E17-8E0F43AB01FA}" sibTransId="{09F2D671-7A74-420F-84A5-B5FD46BCBCDF}"/>
    <dgm:cxn modelId="{9F2792E9-C537-4C50-8811-9AF813B2E9B7}" srcId="{7237D512-EB91-4DD8-9844-91C4D3F68905}" destId="{C788E3A0-4B39-4127-AA11-6F74CF8D1062}" srcOrd="1" destOrd="0" parTransId="{23C4305A-1357-4E3E-AE2E-DCF9D205F2D7}" sibTransId="{7FE0D36C-E9B1-4D49-8625-4FDE97C5B2B0}"/>
    <dgm:cxn modelId="{A68D1B9E-1C58-4F8A-AAE9-DA2C39401811}" type="presOf" srcId="{7DA78C45-3B76-4C99-A0B6-3BCB89227B8A}" destId="{397FDA34-4019-46FC-8A06-6B83E9CA845F}" srcOrd="0" destOrd="0" presId="urn:microsoft.com/office/officeart/2005/8/layout/hProcess7"/>
    <dgm:cxn modelId="{F5FFE952-C484-4C82-B673-BBD00DFBEC5F}" srcId="{7237D512-EB91-4DD8-9844-91C4D3F68905}" destId="{7DA78C45-3B76-4C99-A0B6-3BCB89227B8A}" srcOrd="4" destOrd="0" parTransId="{7FF8F73E-C60B-4FAE-B49D-3B1EFB56BCFB}" sibTransId="{5F4EFF65-010A-4058-830F-A19DBD966AB2}"/>
    <dgm:cxn modelId="{598F07DE-E428-4106-8CA0-5908003C4BD8}" type="presOf" srcId="{C788E3A0-4B39-4127-AA11-6F74CF8D1062}" destId="{A5561B33-A582-496A-BAE2-C8579FE3161E}" srcOrd="0" destOrd="0" presId="urn:microsoft.com/office/officeart/2005/8/layout/hProcess7"/>
    <dgm:cxn modelId="{72B90940-80D2-4727-98ED-ABFD0B4830DB}" type="presOf" srcId="{A7E75277-1930-465E-AAF9-DBAF3C4D34D2}" destId="{E771BA19-D05A-456B-845A-D81745143741}" srcOrd="0" destOrd="0" presId="urn:microsoft.com/office/officeart/2005/8/layout/hProcess7"/>
    <dgm:cxn modelId="{A272FE85-2E2D-4290-A31C-C8A4CA7513F6}" srcId="{7237D512-EB91-4DD8-9844-91C4D3F68905}" destId="{1409740E-200E-4F08-BD79-9BA13D26F2F7}" srcOrd="3" destOrd="0" parTransId="{4D1FC141-0098-48EA-844B-F93C080E6CFC}" sibTransId="{12CD7044-401A-42E4-89F8-72930DF42FBA}"/>
    <dgm:cxn modelId="{DD43634A-1408-4F69-A371-3471BA320862}" type="presOf" srcId="{3B915AB2-3469-4905-8F96-7CC1BE96D449}" destId="{791C341F-635E-47A3-87F7-0E2959A1C351}" srcOrd="0" destOrd="0" presId="urn:microsoft.com/office/officeart/2005/8/layout/hProcess7"/>
    <dgm:cxn modelId="{CAD8788D-EFC6-4448-8A3A-3EB5622C3FF4}" type="presParOf" srcId="{A46159E1-B08A-4E39-B492-14EE260CA35C}" destId="{5E67AF0B-FE2C-42E1-B60E-AF3E719D7C5C}" srcOrd="0" destOrd="0" presId="urn:microsoft.com/office/officeart/2005/8/layout/hProcess7"/>
    <dgm:cxn modelId="{98A1DF43-83CD-4755-A8A0-E355E1C3F013}" type="presParOf" srcId="{5E67AF0B-FE2C-42E1-B60E-AF3E719D7C5C}" destId="{C5DB677D-998B-4699-BBA4-8CA9FBE1489A}" srcOrd="0" destOrd="0" presId="urn:microsoft.com/office/officeart/2005/8/layout/hProcess7"/>
    <dgm:cxn modelId="{B691D7BF-CBD8-41ED-B06A-A4EDB2A0013F}" type="presParOf" srcId="{5E67AF0B-FE2C-42E1-B60E-AF3E719D7C5C}" destId="{DEFD0FDE-5F48-4F76-BA94-96AC824FF65B}" srcOrd="1" destOrd="0" presId="urn:microsoft.com/office/officeart/2005/8/layout/hProcess7"/>
    <dgm:cxn modelId="{66DD5FAC-3BBF-4F5E-B90B-912FC1BBEAA2}" type="presParOf" srcId="{5E67AF0B-FE2C-42E1-B60E-AF3E719D7C5C}" destId="{E771BA19-D05A-456B-845A-D81745143741}" srcOrd="2" destOrd="0" presId="urn:microsoft.com/office/officeart/2005/8/layout/hProcess7"/>
    <dgm:cxn modelId="{2EB72411-033C-4E2A-AEE6-6CD30BE31C39}" type="presParOf" srcId="{A46159E1-B08A-4E39-B492-14EE260CA35C}" destId="{297ACBA5-FB27-4378-98AE-B353C876ED47}" srcOrd="1" destOrd="0" presId="urn:microsoft.com/office/officeart/2005/8/layout/hProcess7"/>
    <dgm:cxn modelId="{BFE3F7B1-3536-42AC-A582-3F5A12233346}" type="presParOf" srcId="{A46159E1-B08A-4E39-B492-14EE260CA35C}" destId="{5FE82E17-231B-4DE7-8A73-6C4FD438A1F5}" srcOrd="2" destOrd="0" presId="urn:microsoft.com/office/officeart/2005/8/layout/hProcess7"/>
    <dgm:cxn modelId="{EC569AB1-44AD-4A7F-89D6-DD72E18F6914}" type="presParOf" srcId="{5FE82E17-231B-4DE7-8A73-6C4FD438A1F5}" destId="{A0397863-86FC-4FC3-943E-2098EDD3FDDC}" srcOrd="0" destOrd="0" presId="urn:microsoft.com/office/officeart/2005/8/layout/hProcess7"/>
    <dgm:cxn modelId="{8E6155F4-C257-4F96-8092-23A99BEF5BBA}" type="presParOf" srcId="{5FE82E17-231B-4DE7-8A73-6C4FD438A1F5}" destId="{663787C7-263C-45C9-8045-BD83056A1606}" srcOrd="1" destOrd="0" presId="urn:microsoft.com/office/officeart/2005/8/layout/hProcess7"/>
    <dgm:cxn modelId="{1AD7A95D-C7EC-47B8-8F06-EEEE6E70974B}" type="presParOf" srcId="{5FE82E17-231B-4DE7-8A73-6C4FD438A1F5}" destId="{ECE1A1F9-19A1-4B5A-A4FA-91A04E9719DF}" srcOrd="2" destOrd="0" presId="urn:microsoft.com/office/officeart/2005/8/layout/hProcess7"/>
    <dgm:cxn modelId="{C009F24D-D62F-44E3-B4BF-36C8DC9CDCD9}" type="presParOf" srcId="{A46159E1-B08A-4E39-B492-14EE260CA35C}" destId="{46C06934-4417-479E-9DFD-B696B3EB178D}" srcOrd="3" destOrd="0" presId="urn:microsoft.com/office/officeart/2005/8/layout/hProcess7"/>
    <dgm:cxn modelId="{66D3D50D-D188-4EFF-9D3C-3A8EAB03CC04}" type="presParOf" srcId="{A46159E1-B08A-4E39-B492-14EE260CA35C}" destId="{A0D19E82-5272-4E46-BB57-31DEFF643305}" srcOrd="4" destOrd="0" presId="urn:microsoft.com/office/officeart/2005/8/layout/hProcess7"/>
    <dgm:cxn modelId="{2B25C49B-E8CE-4EE7-B128-30FDFC837171}" type="presParOf" srcId="{A0D19E82-5272-4E46-BB57-31DEFF643305}" destId="{A5561B33-A582-496A-BAE2-C8579FE3161E}" srcOrd="0" destOrd="0" presId="urn:microsoft.com/office/officeart/2005/8/layout/hProcess7"/>
    <dgm:cxn modelId="{B4B04733-0B5D-456B-9A4F-D0304235969D}" type="presParOf" srcId="{A0D19E82-5272-4E46-BB57-31DEFF643305}" destId="{9E3B5184-7FE1-4B8C-A476-6975662FFC6A}" srcOrd="1" destOrd="0" presId="urn:microsoft.com/office/officeart/2005/8/layout/hProcess7"/>
    <dgm:cxn modelId="{D4470408-90EE-48AD-A909-EB3AEA7B9D5A}" type="presParOf" srcId="{A0D19E82-5272-4E46-BB57-31DEFF643305}" destId="{791C341F-635E-47A3-87F7-0E2959A1C351}" srcOrd="2" destOrd="0" presId="urn:microsoft.com/office/officeart/2005/8/layout/hProcess7"/>
    <dgm:cxn modelId="{551D76F9-659A-4D39-B0DA-F83CB6D82E98}" type="presParOf" srcId="{A46159E1-B08A-4E39-B492-14EE260CA35C}" destId="{EC119A32-E3DE-45FF-8ABC-5A046D63982D}" srcOrd="5" destOrd="0" presId="urn:microsoft.com/office/officeart/2005/8/layout/hProcess7"/>
    <dgm:cxn modelId="{AAED33FF-8B34-45EB-B858-127FC66E6391}" type="presParOf" srcId="{A46159E1-B08A-4E39-B492-14EE260CA35C}" destId="{3EEC801C-6066-4723-A344-A68672929402}" srcOrd="6" destOrd="0" presId="urn:microsoft.com/office/officeart/2005/8/layout/hProcess7"/>
    <dgm:cxn modelId="{6A77232D-424B-4235-A9DB-159AE6E0B1E1}" type="presParOf" srcId="{3EEC801C-6066-4723-A344-A68672929402}" destId="{F21B5CBF-30EC-48FE-B035-8B9474450B19}" srcOrd="0" destOrd="0" presId="urn:microsoft.com/office/officeart/2005/8/layout/hProcess7"/>
    <dgm:cxn modelId="{57605CE7-7C18-4656-908D-C2F99DBE1966}" type="presParOf" srcId="{3EEC801C-6066-4723-A344-A68672929402}" destId="{ED15544B-0060-438F-8DCB-7F76AA9CB74F}" srcOrd="1" destOrd="0" presId="urn:microsoft.com/office/officeart/2005/8/layout/hProcess7"/>
    <dgm:cxn modelId="{2079E29A-3FDB-4C90-87FE-ECF7F5280DC2}" type="presParOf" srcId="{3EEC801C-6066-4723-A344-A68672929402}" destId="{970C6639-6CD2-4E4A-8FE4-3F1FE0AEAD83}" srcOrd="2" destOrd="0" presId="urn:microsoft.com/office/officeart/2005/8/layout/hProcess7"/>
    <dgm:cxn modelId="{ECAC26C9-C28A-4FC3-B702-B031E1EB9C81}" type="presParOf" srcId="{A46159E1-B08A-4E39-B492-14EE260CA35C}" destId="{A7F808D4-B893-4E6F-843E-A89915B9B9A7}" srcOrd="7" destOrd="0" presId="urn:microsoft.com/office/officeart/2005/8/layout/hProcess7"/>
    <dgm:cxn modelId="{4F5720AE-EBAE-4FC9-8151-050CB03F0145}" type="presParOf" srcId="{A46159E1-B08A-4E39-B492-14EE260CA35C}" destId="{7CAE0205-B354-4ACE-A531-895DCAA9E287}" srcOrd="8" destOrd="0" presId="urn:microsoft.com/office/officeart/2005/8/layout/hProcess7"/>
    <dgm:cxn modelId="{55CFCD5C-1C92-4833-8032-643EE46B65E2}" type="presParOf" srcId="{7CAE0205-B354-4ACE-A531-895DCAA9E287}" destId="{3838ABB8-508B-408E-953F-55350DE51C30}" srcOrd="0" destOrd="0" presId="urn:microsoft.com/office/officeart/2005/8/layout/hProcess7"/>
    <dgm:cxn modelId="{5DB1AA68-29B4-4D77-B6E1-5CEF693D8269}" type="presParOf" srcId="{7CAE0205-B354-4ACE-A531-895DCAA9E287}" destId="{9E6ECDE4-24F9-47E9-9D11-5ABC475EFB00}" srcOrd="1" destOrd="0" presId="urn:microsoft.com/office/officeart/2005/8/layout/hProcess7"/>
    <dgm:cxn modelId="{6036DDD8-EB1D-4984-99A9-DDC8F2757D27}" type="presParOf" srcId="{7CAE0205-B354-4ACE-A531-895DCAA9E287}" destId="{E1B3AFF2-A495-41FA-9190-6DD4ACDC3651}" srcOrd="2" destOrd="0" presId="urn:microsoft.com/office/officeart/2005/8/layout/hProcess7"/>
    <dgm:cxn modelId="{10B2EC3C-9521-477E-B549-A9712BCE5A90}" type="presParOf" srcId="{A46159E1-B08A-4E39-B492-14EE260CA35C}" destId="{DE47656C-DEEB-48FE-BB67-BDFF7568BA12}" srcOrd="9" destOrd="0" presId="urn:microsoft.com/office/officeart/2005/8/layout/hProcess7"/>
    <dgm:cxn modelId="{B2CCE8DB-5223-43E8-A264-DC001705D444}" type="presParOf" srcId="{A46159E1-B08A-4E39-B492-14EE260CA35C}" destId="{A065C5C4-12BB-420B-BE78-651447E61E0F}" srcOrd="10" destOrd="0" presId="urn:microsoft.com/office/officeart/2005/8/layout/hProcess7"/>
    <dgm:cxn modelId="{9F537BD3-4520-48E3-A268-D2DCFB5EBB35}" type="presParOf" srcId="{A065C5C4-12BB-420B-BE78-651447E61E0F}" destId="{766B08A3-364D-494D-97FA-A94740987F8F}" srcOrd="0" destOrd="0" presId="urn:microsoft.com/office/officeart/2005/8/layout/hProcess7"/>
    <dgm:cxn modelId="{2F1C2868-56E6-4E9D-9E60-5E63F4CAA986}" type="presParOf" srcId="{A065C5C4-12BB-420B-BE78-651447E61E0F}" destId="{ADB0F962-27B9-4002-93C7-6B8B0E9CD662}" srcOrd="1" destOrd="0" presId="urn:microsoft.com/office/officeart/2005/8/layout/hProcess7"/>
    <dgm:cxn modelId="{32AFB2F9-6A10-40C2-A350-4C6823483611}" type="presParOf" srcId="{A065C5C4-12BB-420B-BE78-651447E61E0F}" destId="{8BB4D2BB-B9AE-44ED-AC4D-904CAF085D40}" srcOrd="2" destOrd="0" presId="urn:microsoft.com/office/officeart/2005/8/layout/hProcess7"/>
    <dgm:cxn modelId="{225394A2-3AED-457F-9375-529C2A8CBE5C}" type="presParOf" srcId="{A46159E1-B08A-4E39-B492-14EE260CA35C}" destId="{A5D7BE9B-B044-418F-83AF-BCA25705A7DB}" srcOrd="11" destOrd="0" presId="urn:microsoft.com/office/officeart/2005/8/layout/hProcess7"/>
    <dgm:cxn modelId="{96E4D1C5-7D19-42C3-BF0E-C6F811F4FD58}" type="presParOf" srcId="{A46159E1-B08A-4E39-B492-14EE260CA35C}" destId="{557E5BB6-225D-4784-A670-9E29910F5BF7}" srcOrd="12" destOrd="0" presId="urn:microsoft.com/office/officeart/2005/8/layout/hProcess7"/>
    <dgm:cxn modelId="{B3E3348A-25EC-47BD-A19A-C235B100E926}" type="presParOf" srcId="{557E5BB6-225D-4784-A670-9E29910F5BF7}" destId="{E77375E8-BF3E-419A-B6A2-860B7F8520AA}" srcOrd="0" destOrd="0" presId="urn:microsoft.com/office/officeart/2005/8/layout/hProcess7"/>
    <dgm:cxn modelId="{4DAB8B53-6370-473F-85ED-68FCFC3F8205}" type="presParOf" srcId="{557E5BB6-225D-4784-A670-9E29910F5BF7}" destId="{8BB15DCE-7226-43F2-863E-9CD9B50979A3}" srcOrd="1" destOrd="0" presId="urn:microsoft.com/office/officeart/2005/8/layout/hProcess7"/>
    <dgm:cxn modelId="{369C96FB-4073-4B9C-82FD-68965C4D034B}" type="presParOf" srcId="{A46159E1-B08A-4E39-B492-14EE260CA35C}" destId="{C86DC2A2-D788-4004-AB2B-09CEBC541D83}" srcOrd="13" destOrd="0" presId="urn:microsoft.com/office/officeart/2005/8/layout/hProcess7"/>
    <dgm:cxn modelId="{18262752-7CE6-43A0-9F65-C550C5C12BD2}" type="presParOf" srcId="{A46159E1-B08A-4E39-B492-14EE260CA35C}" destId="{BD3A69CA-E93F-4D8B-BAD3-6FCAEDD71945}" srcOrd="14" destOrd="0" presId="urn:microsoft.com/office/officeart/2005/8/layout/hProcess7"/>
    <dgm:cxn modelId="{2CEB632F-8205-45F7-B4B9-1ADABBBB3ED0}" type="presParOf" srcId="{BD3A69CA-E93F-4D8B-BAD3-6FCAEDD71945}" destId="{456DE119-3671-4B0C-BB23-432D83D3F1A1}" srcOrd="0" destOrd="0" presId="urn:microsoft.com/office/officeart/2005/8/layout/hProcess7"/>
    <dgm:cxn modelId="{3A24F1DA-A7D8-41DF-99D0-E37E50913693}" type="presParOf" srcId="{BD3A69CA-E93F-4D8B-BAD3-6FCAEDD71945}" destId="{C9D8FEB7-583B-4E8E-9070-DAFA7CFA4050}" srcOrd="1" destOrd="0" presId="urn:microsoft.com/office/officeart/2005/8/layout/hProcess7"/>
    <dgm:cxn modelId="{421E423B-EDB9-43BE-8BAF-92195D5EEF19}" type="presParOf" srcId="{BD3A69CA-E93F-4D8B-BAD3-6FCAEDD71945}" destId="{E6E2121B-1807-46BB-9B80-3A927D813907}" srcOrd="2" destOrd="0" presId="urn:microsoft.com/office/officeart/2005/8/layout/hProcess7"/>
    <dgm:cxn modelId="{DA58C28C-4CD9-4AC3-9757-BA5741D21994}" type="presParOf" srcId="{A46159E1-B08A-4E39-B492-14EE260CA35C}" destId="{09F33FE6-72B2-4779-8CFF-2A8C32A6B516}" srcOrd="15" destOrd="0" presId="urn:microsoft.com/office/officeart/2005/8/layout/hProcess7"/>
    <dgm:cxn modelId="{301E65FB-4C82-49DD-96A7-7D3D2FCEC90C}" type="presParOf" srcId="{A46159E1-B08A-4E39-B492-14EE260CA35C}" destId="{85FC5EEE-7BFE-4752-A45F-E51FF00235A2}" srcOrd="16" destOrd="0" presId="urn:microsoft.com/office/officeart/2005/8/layout/hProcess7"/>
    <dgm:cxn modelId="{C00B42E9-4554-46CB-8C54-F9A9F6DFE7DD}" type="presParOf" srcId="{85FC5EEE-7BFE-4752-A45F-E51FF00235A2}" destId="{397FDA34-4019-46FC-8A06-6B83E9CA845F}" srcOrd="0" destOrd="0" presId="urn:microsoft.com/office/officeart/2005/8/layout/hProcess7"/>
    <dgm:cxn modelId="{79D2B4EF-E08A-45AC-8CD6-EBE459949DC1}" type="presParOf" srcId="{85FC5EEE-7BFE-4752-A45F-E51FF00235A2}" destId="{7C5EFCE6-DC04-4717-862B-474BAABC3901}" srcOrd="1" destOrd="0" presId="urn:microsoft.com/office/officeart/2005/8/layout/hProcess7"/>
    <dgm:cxn modelId="{48ADFC63-1FDD-4A17-BD82-9CD380013A44}" type="presParOf" srcId="{A46159E1-B08A-4E39-B492-14EE260CA35C}" destId="{545869AE-770B-4902-AC3C-05A03B47ECD9}" srcOrd="17" destOrd="0" presId="urn:microsoft.com/office/officeart/2005/8/layout/hProcess7"/>
    <dgm:cxn modelId="{98C85369-A089-478E-BCA0-122E40CE4FF7}" type="presParOf" srcId="{A46159E1-B08A-4E39-B492-14EE260CA35C}" destId="{5A654F27-B0AE-48BA-9CDD-70B894C19B16}" srcOrd="18" destOrd="0" presId="urn:microsoft.com/office/officeart/2005/8/layout/hProcess7"/>
    <dgm:cxn modelId="{184AB411-81B1-4437-8688-28FCDB64B8E2}" type="presParOf" srcId="{5A654F27-B0AE-48BA-9CDD-70B894C19B16}" destId="{C77A8094-B4A2-4BD6-8333-50ABF396C7DD}" srcOrd="0" destOrd="0" presId="urn:microsoft.com/office/officeart/2005/8/layout/hProcess7"/>
    <dgm:cxn modelId="{CF65483F-2D85-430C-A084-7AF1B4FC20FB}" type="presParOf" srcId="{5A654F27-B0AE-48BA-9CDD-70B894C19B16}" destId="{495CE751-FE35-4028-AC05-53E2B5E54FA8}" srcOrd="1" destOrd="0" presId="urn:microsoft.com/office/officeart/2005/8/layout/hProcess7"/>
    <dgm:cxn modelId="{07EC8D13-A672-4994-A532-A53955C4A222}" type="presParOf" srcId="{5A654F27-B0AE-48BA-9CDD-70B894C19B16}" destId="{F75A80E2-EC33-4664-A9F8-7C356149BE59}" srcOrd="2" destOrd="0" presId="urn:microsoft.com/office/officeart/2005/8/layout/hProcess7"/>
    <dgm:cxn modelId="{D1705E4C-C67A-4EE3-89F2-161A8EF081CE}" type="presParOf" srcId="{A46159E1-B08A-4E39-B492-14EE260CA35C}" destId="{1FD7F406-5C61-4472-9ECB-AC3AD62C8C4A}" srcOrd="19" destOrd="0" presId="urn:microsoft.com/office/officeart/2005/8/layout/hProcess7"/>
    <dgm:cxn modelId="{C5A79F27-5D55-4E04-A219-870DC21C5256}" type="presParOf" srcId="{A46159E1-B08A-4E39-B492-14EE260CA35C}" destId="{5615B449-87CA-4086-AACF-0E4EABB6AC0D}" srcOrd="20" destOrd="0" presId="urn:microsoft.com/office/officeart/2005/8/layout/hProcess7"/>
    <dgm:cxn modelId="{C2108CFC-2109-4320-A10C-0495A255ED53}" type="presParOf" srcId="{5615B449-87CA-4086-AACF-0E4EABB6AC0D}" destId="{77E5C520-347C-4AE6-B4B5-FC38355308BF}" srcOrd="0" destOrd="0" presId="urn:microsoft.com/office/officeart/2005/8/layout/hProcess7"/>
    <dgm:cxn modelId="{5C09F26A-2AA7-44EF-9A4B-1C4D3581F1F3}" type="presParOf" srcId="{5615B449-87CA-4086-AACF-0E4EABB6AC0D}" destId="{CD411949-9673-4502-A4A6-E380F9A63481}" srcOrd="1" destOrd="0" presId="urn:microsoft.com/office/officeart/2005/8/layout/hProcess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DB677D-998B-4699-BBA4-8CA9FBE1489A}">
      <dsp:nvSpPr>
        <dsp:cNvPr id="0" name=""/>
        <dsp:cNvSpPr/>
      </dsp:nvSpPr>
      <dsp:spPr>
        <a:xfrm>
          <a:off x="0" y="319416"/>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endParaRPr lang="en-ZA" sz="1100" kern="1200" dirty="0">
            <a:solidFill>
              <a:srgbClr val="FFFFFF"/>
            </a:solidFill>
            <a:latin typeface="Arial"/>
            <a:ea typeface="+mn-ea"/>
            <a:cs typeface="Times New Roman"/>
          </a:endParaRPr>
        </a:p>
      </dsp:txBody>
      <dsp:txXfrm rot="16200000">
        <a:off x="-363832" y="683248"/>
        <a:ext cx="913293" cy="185628"/>
      </dsp:txXfrm>
    </dsp:sp>
    <dsp:sp modelId="{E771BA19-D05A-456B-845A-D81745143741}">
      <dsp:nvSpPr>
        <dsp:cNvPr id="0" name=""/>
        <dsp:cNvSpPr/>
      </dsp:nvSpPr>
      <dsp:spPr>
        <a:xfrm>
          <a:off x="185628" y="319416"/>
          <a:ext cx="691466" cy="111377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r>
            <a:rPr lang="en-ZA" sz="1500" kern="1200" smtClean="0">
              <a:solidFill>
                <a:srgbClr val="FFFFFF"/>
              </a:solidFill>
              <a:latin typeface="Arial"/>
              <a:ea typeface="+mn-ea"/>
              <a:cs typeface="Times New Roman"/>
            </a:rPr>
            <a:t>WID</a:t>
          </a:r>
          <a:endParaRPr lang="en-ZA" sz="1500" kern="1200" dirty="0">
            <a:solidFill>
              <a:srgbClr val="FFFFFF"/>
            </a:solidFill>
            <a:latin typeface="Arial"/>
            <a:ea typeface="+mn-ea"/>
            <a:cs typeface="Times New Roman"/>
          </a:endParaRPr>
        </a:p>
      </dsp:txBody>
      <dsp:txXfrm>
        <a:off x="185628" y="319416"/>
        <a:ext cx="691466" cy="1113772"/>
      </dsp:txXfrm>
    </dsp:sp>
    <dsp:sp modelId="{A5561B33-A582-496A-BAE2-C8579FE3161E}">
      <dsp:nvSpPr>
        <dsp:cNvPr id="0" name=""/>
        <dsp:cNvSpPr/>
      </dsp:nvSpPr>
      <dsp:spPr>
        <a:xfrm>
          <a:off x="971533" y="328938"/>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endParaRPr lang="en-ZA" sz="1100" kern="1200" dirty="0">
            <a:solidFill>
              <a:srgbClr val="FFFFFF"/>
            </a:solidFill>
            <a:latin typeface="Arial"/>
            <a:ea typeface="+mn-ea"/>
            <a:cs typeface="Times New Roman"/>
          </a:endParaRPr>
        </a:p>
      </dsp:txBody>
      <dsp:txXfrm rot="16200000">
        <a:off x="607701" y="692771"/>
        <a:ext cx="913293" cy="185628"/>
      </dsp:txXfrm>
    </dsp:sp>
    <dsp:sp modelId="{663787C7-263C-45C9-8045-BD83056A1606}">
      <dsp:nvSpPr>
        <dsp:cNvPr id="0" name=""/>
        <dsp:cNvSpPr/>
      </dsp:nvSpPr>
      <dsp:spPr>
        <a:xfrm rot="5400000">
          <a:off x="884772" y="1214578"/>
          <a:ext cx="163757" cy="139221"/>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791C341F-635E-47A3-87F7-0E2959A1C351}">
      <dsp:nvSpPr>
        <dsp:cNvPr id="0" name=""/>
        <dsp:cNvSpPr/>
      </dsp:nvSpPr>
      <dsp:spPr>
        <a:xfrm>
          <a:off x="1157162" y="328938"/>
          <a:ext cx="691466" cy="111377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r>
            <a:rPr lang="en-ZA" sz="1500" kern="1200" dirty="0" smtClean="0">
              <a:solidFill>
                <a:srgbClr val="FFFFFF"/>
              </a:solidFill>
              <a:latin typeface="Arial"/>
              <a:ea typeface="+mn-ea"/>
              <a:cs typeface="Times New Roman"/>
            </a:rPr>
            <a:t>GAD</a:t>
          </a:r>
          <a:endParaRPr lang="en-ZA" sz="1500" kern="1200" dirty="0">
            <a:solidFill>
              <a:srgbClr val="FFFFFF"/>
            </a:solidFill>
            <a:latin typeface="Arial"/>
            <a:ea typeface="+mn-ea"/>
            <a:cs typeface="Times New Roman"/>
          </a:endParaRPr>
        </a:p>
      </dsp:txBody>
      <dsp:txXfrm>
        <a:off x="1157162" y="328938"/>
        <a:ext cx="691466" cy="1113772"/>
      </dsp:txXfrm>
    </dsp:sp>
    <dsp:sp modelId="{3838ABB8-508B-408E-953F-55350DE51C30}">
      <dsp:nvSpPr>
        <dsp:cNvPr id="0" name=""/>
        <dsp:cNvSpPr/>
      </dsp:nvSpPr>
      <dsp:spPr>
        <a:xfrm>
          <a:off x="1922639" y="338461"/>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r>
            <a:rPr lang="en-ZA" sz="1100" kern="1200" dirty="0" smtClean="0">
              <a:solidFill>
                <a:srgbClr val="FFFFFF"/>
              </a:solidFill>
              <a:latin typeface="Arial"/>
              <a:ea typeface="+mn-ea"/>
              <a:cs typeface="Times New Roman"/>
            </a:rPr>
            <a:t>Both</a:t>
          </a:r>
          <a:endParaRPr lang="en-ZA" sz="1100" kern="1200" dirty="0">
            <a:solidFill>
              <a:srgbClr val="FFFFFF"/>
            </a:solidFill>
            <a:latin typeface="Arial"/>
            <a:ea typeface="+mn-ea"/>
            <a:cs typeface="Times New Roman"/>
          </a:endParaRPr>
        </a:p>
      </dsp:txBody>
      <dsp:txXfrm rot="16200000">
        <a:off x="1558806" y="702293"/>
        <a:ext cx="913293" cy="185628"/>
      </dsp:txXfrm>
    </dsp:sp>
    <dsp:sp modelId="{ED15544B-0060-438F-8DCB-7F76AA9CB74F}">
      <dsp:nvSpPr>
        <dsp:cNvPr id="0" name=""/>
        <dsp:cNvSpPr/>
      </dsp:nvSpPr>
      <dsp:spPr>
        <a:xfrm rot="5400000">
          <a:off x="1845401" y="1214578"/>
          <a:ext cx="163757" cy="139221"/>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E1B3AFF2-A495-41FA-9190-6DD4ACDC3651}">
      <dsp:nvSpPr>
        <dsp:cNvPr id="0" name=""/>
        <dsp:cNvSpPr/>
      </dsp:nvSpPr>
      <dsp:spPr>
        <a:xfrm>
          <a:off x="2108267" y="338461"/>
          <a:ext cx="691466" cy="111377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r>
            <a:rPr lang="en-ZA" sz="1500" kern="1200" dirty="0" smtClean="0">
              <a:solidFill>
                <a:srgbClr val="FFFFFF"/>
              </a:solidFill>
              <a:latin typeface="Arial"/>
              <a:ea typeface="+mn-ea"/>
              <a:cs typeface="Times New Roman"/>
            </a:rPr>
            <a:t>Women and men</a:t>
          </a:r>
          <a:endParaRPr lang="en-ZA" sz="1500" kern="1200" dirty="0">
            <a:solidFill>
              <a:srgbClr val="FFFFFF"/>
            </a:solidFill>
            <a:latin typeface="Arial"/>
            <a:ea typeface="+mn-ea"/>
            <a:cs typeface="Times New Roman"/>
          </a:endParaRPr>
        </a:p>
      </dsp:txBody>
      <dsp:txXfrm>
        <a:off x="2108267" y="338461"/>
        <a:ext cx="691466" cy="1113772"/>
      </dsp:txXfrm>
    </dsp:sp>
    <dsp:sp modelId="{E77375E8-BF3E-419A-B6A2-860B7F8520AA}">
      <dsp:nvSpPr>
        <dsp:cNvPr id="0" name=""/>
        <dsp:cNvSpPr/>
      </dsp:nvSpPr>
      <dsp:spPr>
        <a:xfrm>
          <a:off x="2883267" y="328938"/>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ZA" sz="1600" kern="1200" dirty="0" smtClean="0">
              <a:solidFill>
                <a:srgbClr val="FFFFFF"/>
              </a:solidFill>
              <a:latin typeface="Arial"/>
              <a:ea typeface="+mn-ea"/>
              <a:cs typeface="Times New Roman"/>
            </a:rPr>
            <a:t>Women’s rights </a:t>
          </a:r>
          <a:endParaRPr lang="en-ZA" sz="1600" kern="1200" dirty="0">
            <a:solidFill>
              <a:srgbClr val="FFFFFF"/>
            </a:solidFill>
            <a:latin typeface="Arial"/>
            <a:ea typeface="+mn-ea"/>
            <a:cs typeface="Times New Roman"/>
          </a:endParaRPr>
        </a:p>
      </dsp:txBody>
      <dsp:txXfrm rot="16200000">
        <a:off x="2519435" y="692771"/>
        <a:ext cx="913293" cy="185628"/>
      </dsp:txXfrm>
    </dsp:sp>
    <dsp:sp modelId="{ADB0F962-27B9-4002-93C7-6B8B0E9CD662}">
      <dsp:nvSpPr>
        <dsp:cNvPr id="0" name=""/>
        <dsp:cNvSpPr/>
      </dsp:nvSpPr>
      <dsp:spPr>
        <a:xfrm rot="5400000">
          <a:off x="2806029" y="1214578"/>
          <a:ext cx="163757" cy="139221"/>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397FDA34-4019-46FC-8A06-6B83E9CA845F}">
      <dsp:nvSpPr>
        <dsp:cNvPr id="0" name=""/>
        <dsp:cNvSpPr/>
      </dsp:nvSpPr>
      <dsp:spPr>
        <a:xfrm>
          <a:off x="3843895" y="328938"/>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ZA" sz="1600" kern="1200" dirty="0" smtClean="0">
              <a:solidFill>
                <a:srgbClr val="FFFFFF"/>
              </a:solidFill>
              <a:latin typeface="Arial"/>
              <a:ea typeface="+mn-ea"/>
              <a:cs typeface="Times New Roman"/>
            </a:rPr>
            <a:t>Women and girls </a:t>
          </a:r>
          <a:endParaRPr lang="en-ZA" sz="1600" kern="1200" dirty="0">
            <a:solidFill>
              <a:srgbClr val="FFFFFF"/>
            </a:solidFill>
            <a:latin typeface="Arial"/>
            <a:ea typeface="+mn-ea"/>
            <a:cs typeface="Times New Roman"/>
          </a:endParaRPr>
        </a:p>
      </dsp:txBody>
      <dsp:txXfrm rot="16200000">
        <a:off x="3480063" y="692771"/>
        <a:ext cx="913293" cy="185628"/>
      </dsp:txXfrm>
    </dsp:sp>
    <dsp:sp modelId="{C9D8FEB7-583B-4E8E-9070-DAFA7CFA4050}">
      <dsp:nvSpPr>
        <dsp:cNvPr id="0" name=""/>
        <dsp:cNvSpPr/>
      </dsp:nvSpPr>
      <dsp:spPr>
        <a:xfrm rot="5400000">
          <a:off x="3766657" y="1214578"/>
          <a:ext cx="163757" cy="139221"/>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77E5C520-347C-4AE6-B4B5-FC38355308BF}">
      <dsp:nvSpPr>
        <dsp:cNvPr id="0" name=""/>
        <dsp:cNvSpPr/>
      </dsp:nvSpPr>
      <dsp:spPr>
        <a:xfrm>
          <a:off x="4804524" y="328938"/>
          <a:ext cx="928143" cy="1113772"/>
        </a:xfrm>
        <a:prstGeom prst="roundRect">
          <a:avLst>
            <a:gd name="adj" fmla="val 5000"/>
          </a:avLst>
        </a:prstGeom>
        <a:solidFill>
          <a:srgbClr val="77777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ZA" sz="1600" kern="1200" dirty="0" smtClean="0">
              <a:solidFill>
                <a:srgbClr val="FFFFFF"/>
              </a:solidFill>
              <a:latin typeface="Arial"/>
              <a:ea typeface="+mn-ea"/>
              <a:cs typeface="Times New Roman"/>
            </a:rPr>
            <a:t>Men and boys</a:t>
          </a:r>
          <a:endParaRPr lang="en-ZA" sz="1600" kern="1200" dirty="0">
            <a:solidFill>
              <a:srgbClr val="FFFFFF"/>
            </a:solidFill>
            <a:latin typeface="Arial"/>
            <a:ea typeface="+mn-ea"/>
            <a:cs typeface="Times New Roman"/>
          </a:endParaRPr>
        </a:p>
      </dsp:txBody>
      <dsp:txXfrm rot="16200000">
        <a:off x="4440692" y="692771"/>
        <a:ext cx="913293" cy="185628"/>
      </dsp:txXfrm>
    </dsp:sp>
    <dsp:sp modelId="{495CE751-FE35-4028-AC05-53E2B5E54FA8}">
      <dsp:nvSpPr>
        <dsp:cNvPr id="0" name=""/>
        <dsp:cNvSpPr/>
      </dsp:nvSpPr>
      <dsp:spPr>
        <a:xfrm rot="5400000">
          <a:off x="4727286" y="1214578"/>
          <a:ext cx="163757" cy="139221"/>
        </a:xfrm>
        <a:prstGeom prst="flowChartExtract">
          <a:avLst/>
        </a:prstGeom>
        <a:solidFill>
          <a:srgbClr val="FFFFFF">
            <a:hueOff val="0"/>
            <a:satOff val="0"/>
            <a:lumOff val="0"/>
            <a:alphaOff val="0"/>
          </a:srgbClr>
        </a:solidFill>
        <a:ln w="25400" cap="flat" cmpd="sng" algn="ctr">
          <a:solidFill>
            <a:srgbClr val="77777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0" ma:contentTypeDescription="Create a new document." ma:contentTypeScope="" ma:versionID="45057845fc380d81983886831f0f5cbd">
  <xsd:schema xmlns:xsd="http://www.w3.org/2001/XMLSchema" xmlns:xs="http://www.w3.org/2001/XMLSchema" xmlns:p="http://schemas.microsoft.com/office/2006/metadata/properties" xmlns:ns2="386b4bcc-3771-4cf3-910e-10b4da597aff" targetNamespace="http://schemas.microsoft.com/office/2006/metadata/properties" ma:root="true" ma:fieldsID="1c6abd865cbb174e7867eaef90263d32" ns2:_="">
    <xsd:import namespace="386b4bcc-3771-4cf3-910e-10b4da597a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7988C-BEEF-4521-8587-0CFA31CC242E}">
  <ds:schemaRefs>
    <ds:schemaRef ds:uri="http://schemas.openxmlformats.org/officeDocument/2006/bibliography"/>
  </ds:schemaRefs>
</ds:datastoreItem>
</file>

<file path=customXml/itemProps2.xml><?xml version="1.0" encoding="utf-8"?>
<ds:datastoreItem xmlns:ds="http://schemas.openxmlformats.org/officeDocument/2006/customXml" ds:itemID="{1AFBD461-7C51-45AF-A58A-25AF96DC44B5}"/>
</file>

<file path=customXml/itemProps3.xml><?xml version="1.0" encoding="utf-8"?>
<ds:datastoreItem xmlns:ds="http://schemas.openxmlformats.org/officeDocument/2006/customXml" ds:itemID="{0CDB2528-FF3C-4063-9D85-6A299F9AC32C}"/>
</file>

<file path=customXml/itemProps4.xml><?xml version="1.0" encoding="utf-8"?>
<ds:datastoreItem xmlns:ds="http://schemas.openxmlformats.org/officeDocument/2006/customXml" ds:itemID="{8A8DE5A0-9AD4-4B5A-A108-5CEC578F0910}"/>
</file>

<file path=docProps/app.xml><?xml version="1.0" encoding="utf-8"?>
<Properties xmlns="http://schemas.openxmlformats.org/officeDocument/2006/extended-properties" xmlns:vt="http://schemas.openxmlformats.org/officeDocument/2006/docPropsVTypes">
  <Template>Normal</Template>
  <TotalTime>0</TotalTime>
  <Pages>39</Pages>
  <Words>13258</Words>
  <Characters>75571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Mukayi Makaya</dc:creator>
  <cp:lastModifiedBy>Colleen</cp:lastModifiedBy>
  <cp:revision>2</cp:revision>
  <cp:lastPrinted>2015-06-17T10:32:00Z</cp:lastPrinted>
  <dcterms:created xsi:type="dcterms:W3CDTF">2015-06-22T03:20:00Z</dcterms:created>
  <dcterms:modified xsi:type="dcterms:W3CDTF">2015-06-22T03:20:00Z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