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Pr="00B66018" w:rsidR="00610391" w:rsidP="00060ECD" w:rsidRDefault="00E1076C" w14:paraId="70F1C21C" w14:textId="13BC0FD7">
      <w:pPr>
        <w:jc w:val="center"/>
        <w:rPr>
          <w:rFonts w:ascii="Tahoma" w:hAnsi="Tahoma" w:cs="Tahoma"/>
          <w:b/>
          <w:bCs/>
          <w:sz w:val="28"/>
          <w:szCs w:val="28"/>
          <w:lang w:val="en-US"/>
        </w:rPr>
      </w:pPr>
      <w:r w:rsidRPr="00B66018">
        <w:rPr>
          <w:rFonts w:ascii="Tahoma" w:hAnsi="Tahoma" w:cs="Tahoma"/>
          <w:b/>
          <w:bCs/>
          <w:sz w:val="28"/>
          <w:szCs w:val="28"/>
          <w:lang w:val="en-US"/>
        </w:rPr>
        <w:t xml:space="preserve">GL’s </w:t>
      </w:r>
      <w:r w:rsidRPr="00B66018" w:rsidR="00740EAE">
        <w:rPr>
          <w:rFonts w:ascii="Tahoma" w:hAnsi="Tahoma" w:cs="Tahoma"/>
          <w:b/>
          <w:bCs/>
          <w:sz w:val="28"/>
          <w:szCs w:val="28"/>
          <w:lang w:val="en-US"/>
        </w:rPr>
        <w:t>PROGRAMME OF ACTION</w:t>
      </w:r>
      <w:r w:rsidR="00164298">
        <w:rPr>
          <w:rFonts w:ascii="Tahoma" w:hAnsi="Tahoma" w:cs="Tahoma"/>
          <w:b/>
          <w:bCs/>
          <w:sz w:val="28"/>
          <w:szCs w:val="28"/>
          <w:lang w:val="en-US"/>
        </w:rPr>
        <w:t xml:space="preserve"> 2026 to 2030</w:t>
      </w:r>
    </w:p>
    <w:p w:rsidRPr="00AB1634" w:rsidR="00303E05" w:rsidP="001F075F" w:rsidRDefault="00303E05" w14:paraId="6DBA7851" w14:textId="16CA801B">
      <w:pPr>
        <w:jc w:val="both"/>
        <w:rPr>
          <w:rFonts w:ascii="Tahoma" w:hAnsi="Tahoma" w:cs="Tahoma"/>
          <w:b/>
          <w:bCs/>
          <w:sz w:val="22"/>
          <w:szCs w:val="22"/>
        </w:rPr>
      </w:pPr>
    </w:p>
    <w:p w:rsidRPr="001F075F" w:rsidR="001F075F" w:rsidP="001F075F" w:rsidRDefault="001F075F" w14:paraId="002E4AD0" w14:textId="749329E1">
      <w:pPr>
        <w:pStyle w:val="NormalWeb"/>
        <w:spacing w:before="0" w:beforeAutospacing="0" w:after="0" w:afterAutospacing="0"/>
        <w:jc w:val="both"/>
        <w:rPr>
          <w:rFonts w:ascii="Tahoma" w:hAnsi="Tahoma" w:cs="Tahoma"/>
          <w:b/>
          <w:bCs/>
          <w:color w:val="000000"/>
          <w:sz w:val="28"/>
          <w:szCs w:val="28"/>
        </w:rPr>
      </w:pPr>
      <w:r w:rsidRPr="001F075F">
        <w:rPr>
          <w:rFonts w:ascii="Tahoma" w:hAnsi="Tahoma" w:cs="Tahoma"/>
          <w:b/>
          <w:bCs/>
          <w:color w:val="000000"/>
          <w:sz w:val="28"/>
          <w:szCs w:val="28"/>
        </w:rPr>
        <w:t xml:space="preserve">OVERVIEW </w:t>
      </w:r>
    </w:p>
    <w:p w:rsidRPr="00115CAF" w:rsidR="00115CAF" w:rsidP="001F075F" w:rsidRDefault="00977C32" w14:paraId="54F4A69F" w14:textId="4CBA9D04">
      <w:pPr>
        <w:pStyle w:val="NormalWeb"/>
        <w:spacing w:before="0" w:beforeAutospacing="0" w:after="0" w:afterAutospacing="0"/>
        <w:jc w:val="both"/>
        <w:rPr>
          <w:rFonts w:ascii="Tahoma" w:hAnsi="Tahoma" w:cs="Tahoma"/>
          <w:color w:val="000000"/>
          <w:sz w:val="22"/>
          <w:szCs w:val="22"/>
        </w:rPr>
      </w:pPr>
      <w:r>
        <w:rPr>
          <w:rFonts w:ascii="Tahoma" w:hAnsi="Tahoma" w:cs="Tahoma"/>
          <w:b/>
          <w:bCs/>
          <w:noProof/>
          <w:color w:val="000000"/>
          <w:sz w:val="28"/>
          <w:szCs w:val="28"/>
          <w14:ligatures w14:val="standardContextual"/>
        </w:rPr>
        <w:drawing>
          <wp:anchor distT="0" distB="0" distL="114300" distR="114300" simplePos="0" relativeHeight="251671564" behindDoc="0" locked="0" layoutInCell="1" allowOverlap="1" wp14:anchorId="06604DD2" wp14:editId="7BE29CEE">
            <wp:simplePos x="0" y="0"/>
            <wp:positionH relativeFrom="column">
              <wp:posOffset>54610</wp:posOffset>
            </wp:positionH>
            <wp:positionV relativeFrom="paragraph">
              <wp:posOffset>27305</wp:posOffset>
            </wp:positionV>
            <wp:extent cx="1730375" cy="1668780"/>
            <wp:effectExtent l="0" t="0" r="3175" b="7620"/>
            <wp:wrapSquare wrapText="bothSides"/>
            <wp:docPr id="20890187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18751" name="Picture 208901875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0375" cy="1668780"/>
                    </a:xfrm>
                    <a:prstGeom prst="rect">
                      <a:avLst/>
                    </a:prstGeom>
                  </pic:spPr>
                </pic:pic>
              </a:graphicData>
            </a:graphic>
            <wp14:sizeRelH relativeFrom="page">
              <wp14:pctWidth>0</wp14:pctWidth>
            </wp14:sizeRelH>
            <wp14:sizeRelV relativeFrom="page">
              <wp14:pctHeight>0</wp14:pctHeight>
            </wp14:sizeRelV>
          </wp:anchor>
        </w:drawing>
      </w:r>
      <w:r w:rsidRPr="00115CAF" w:rsidR="00115CAF">
        <w:rPr>
          <w:rFonts w:ascii="Tahoma" w:hAnsi="Tahoma" w:cs="Tahoma"/>
          <w:color w:val="000000"/>
          <w:sz w:val="22"/>
          <w:szCs w:val="22"/>
        </w:rPr>
        <w:t>The period leading into the Gender Links (GL) Strategy 2026–2030 represents an important moment in the global gender equality movement. Over the past five years, the international community commemorated the 30th anniversary of the Beijing Platform for Action through the Beijing+30 review process, culminating at the sixty-ninth session of the Commission on the Status of Women (CSW69). This milestone was informed by regional review processes across Africa and other regions, highlighting both progress made and persistent challenges in advancing women’s rights.</w:t>
      </w:r>
    </w:p>
    <w:p w:rsidR="005635FA" w:rsidP="001F075F" w:rsidRDefault="005635FA" w14:paraId="41E881EE" w14:textId="77777777">
      <w:pPr>
        <w:pStyle w:val="NormalWeb"/>
        <w:spacing w:before="0" w:beforeAutospacing="0" w:after="0" w:afterAutospacing="0"/>
        <w:jc w:val="both"/>
        <w:rPr>
          <w:rFonts w:ascii="Tahoma" w:hAnsi="Tahoma" w:cs="Tahoma"/>
          <w:color w:val="000000"/>
          <w:sz w:val="22"/>
          <w:szCs w:val="22"/>
        </w:rPr>
      </w:pPr>
    </w:p>
    <w:p w:rsidRPr="00115CAF" w:rsidR="00115CAF" w:rsidP="001F075F" w:rsidRDefault="00115CAF" w14:paraId="48A90E42" w14:textId="69963127">
      <w:pPr>
        <w:pStyle w:val="NormalWeb"/>
        <w:spacing w:before="0" w:beforeAutospacing="0" w:after="0" w:afterAutospacing="0"/>
        <w:jc w:val="both"/>
        <w:rPr>
          <w:rFonts w:ascii="Tahoma" w:hAnsi="Tahoma" w:cs="Tahoma"/>
          <w:color w:val="000000"/>
          <w:sz w:val="22"/>
          <w:szCs w:val="22"/>
        </w:rPr>
      </w:pPr>
      <w:r w:rsidRPr="00115CAF">
        <w:rPr>
          <w:rFonts w:ascii="Tahoma" w:hAnsi="Tahoma" w:cs="Tahoma"/>
          <w:color w:val="000000"/>
          <w:sz w:val="22"/>
          <w:szCs w:val="22"/>
        </w:rPr>
        <w:t>During this period, Africa also witnessed notable milestones in global and regional leadership. For the first time, the G20 Summit was hosted on African soil under the leadership of South Africa, signalling the continent’s growing influence in global governance. Major global convenings on gender equality, including the Women Deliver Conference, were hosted in Africa, reinforcing the continent’s role in advancing gender justice. At the national level, several African countries elected women to the highest political office, including Tanzania and Namibia, demonstrating important gains in women’s political leadership.</w:t>
      </w:r>
    </w:p>
    <w:p w:rsidR="005635FA" w:rsidP="001F075F" w:rsidRDefault="005635FA" w14:paraId="545CE12E" w14:textId="77777777">
      <w:pPr>
        <w:pStyle w:val="NormalWeb"/>
        <w:spacing w:before="0" w:beforeAutospacing="0" w:after="0" w:afterAutospacing="0"/>
        <w:jc w:val="both"/>
        <w:rPr>
          <w:rFonts w:ascii="Tahoma" w:hAnsi="Tahoma" w:cs="Tahoma"/>
          <w:color w:val="000000"/>
          <w:sz w:val="22"/>
          <w:szCs w:val="22"/>
        </w:rPr>
      </w:pPr>
    </w:p>
    <w:p w:rsidRPr="00115CAF" w:rsidR="00115CAF" w:rsidP="001F075F" w:rsidRDefault="00115CAF" w14:paraId="1894D46B" w14:textId="0FCD5C5C">
      <w:pPr>
        <w:pStyle w:val="NormalWeb"/>
        <w:spacing w:before="0" w:beforeAutospacing="0" w:after="0" w:afterAutospacing="0"/>
        <w:jc w:val="both"/>
        <w:rPr>
          <w:rFonts w:ascii="Tahoma" w:hAnsi="Tahoma" w:cs="Tahoma"/>
          <w:color w:val="000000"/>
          <w:sz w:val="22"/>
          <w:szCs w:val="22"/>
        </w:rPr>
      </w:pPr>
      <w:r w:rsidRPr="00115CAF">
        <w:rPr>
          <w:rFonts w:ascii="Tahoma" w:hAnsi="Tahoma" w:cs="Tahoma"/>
          <w:color w:val="000000"/>
          <w:sz w:val="22"/>
          <w:szCs w:val="22"/>
        </w:rPr>
        <w:t>Despite these developments, progress toward gender equality remains uneven. The global commitment to</w:t>
      </w:r>
      <w:r w:rsidRPr="00115CAF">
        <w:rPr>
          <w:rStyle w:val="apple-converted-space"/>
          <w:rFonts w:ascii="Tahoma" w:hAnsi="Tahoma" w:cs="Tahoma" w:eastAsiaTheme="majorEastAsia"/>
          <w:color w:val="000000"/>
          <w:sz w:val="22"/>
          <w:szCs w:val="22"/>
        </w:rPr>
        <w:t> </w:t>
      </w:r>
      <w:r w:rsidRPr="00115CAF">
        <w:rPr>
          <w:rStyle w:val="whitespace-normal"/>
          <w:rFonts w:ascii="Tahoma" w:hAnsi="Tahoma" w:cs="Tahoma" w:eastAsiaTheme="majorEastAsia"/>
          <w:b/>
          <w:bCs/>
          <w:sz w:val="22"/>
          <w:szCs w:val="22"/>
        </w:rPr>
        <w:t>Sustainable Development Goal 5</w:t>
      </w:r>
      <w:r w:rsidRPr="00115CAF">
        <w:rPr>
          <w:rStyle w:val="apple-converted-space"/>
          <w:rFonts w:ascii="Tahoma" w:hAnsi="Tahoma" w:cs="Tahoma" w:eastAsiaTheme="majorEastAsia"/>
          <w:color w:val="000000"/>
          <w:sz w:val="22"/>
          <w:szCs w:val="22"/>
        </w:rPr>
        <w:t> </w:t>
      </w:r>
      <w:r w:rsidRPr="00115CAF">
        <w:rPr>
          <w:rFonts w:ascii="Tahoma" w:hAnsi="Tahoma" w:cs="Tahoma"/>
          <w:color w:val="000000"/>
          <w:sz w:val="22"/>
          <w:szCs w:val="22"/>
        </w:rPr>
        <w:t>is far from being realised for women and girls in all their diversity. Structural inequalities persist, including discriminatory social norms, economic exclusion, gender-based violence, and contradictions between progressive statutory laws and customary legal systems that continue to undermine women’s rights.</w:t>
      </w:r>
    </w:p>
    <w:p w:rsidR="005635FA" w:rsidP="001F075F" w:rsidRDefault="005635FA" w14:paraId="0DFE9CBA" w14:textId="77777777">
      <w:pPr>
        <w:pStyle w:val="NormalWeb"/>
        <w:spacing w:before="0" w:beforeAutospacing="0" w:after="0" w:afterAutospacing="0"/>
        <w:jc w:val="both"/>
        <w:rPr>
          <w:rFonts w:ascii="Tahoma" w:hAnsi="Tahoma" w:cs="Tahoma"/>
          <w:color w:val="000000"/>
          <w:sz w:val="22"/>
          <w:szCs w:val="22"/>
        </w:rPr>
      </w:pPr>
    </w:p>
    <w:p w:rsidRPr="00115CAF" w:rsidR="00115CAF" w:rsidP="001F075F" w:rsidRDefault="00115CAF" w14:paraId="20A5C991" w14:textId="0A377E8D">
      <w:pPr>
        <w:pStyle w:val="NormalWeb"/>
        <w:spacing w:before="0" w:beforeAutospacing="0" w:after="0" w:afterAutospacing="0"/>
        <w:jc w:val="both"/>
        <w:rPr>
          <w:rFonts w:ascii="Tahoma" w:hAnsi="Tahoma" w:cs="Tahoma"/>
          <w:color w:val="000000"/>
          <w:sz w:val="22"/>
          <w:szCs w:val="22"/>
        </w:rPr>
      </w:pPr>
      <w:r w:rsidRPr="00115CAF">
        <w:rPr>
          <w:rFonts w:ascii="Tahoma" w:hAnsi="Tahoma" w:cs="Tahoma"/>
          <w:color w:val="000000"/>
          <w:sz w:val="22"/>
          <w:szCs w:val="22"/>
        </w:rPr>
        <w:t>At the same time, the operating environment for civil society has become increasingly complex. Since the implementation of the GL 2020–2025 Strategy, the sector has faced growing backlash against women’s rights, shrinking civic space and significant funding constraints affecting organisations across the Global South. These dynamics have resulted in programme contractions, job losses and increased competition for limited resources, requiring organisations to adapt and strengthen their strategic focus.</w:t>
      </w:r>
    </w:p>
    <w:p w:rsidR="005635FA" w:rsidP="001F075F" w:rsidRDefault="005635FA" w14:paraId="56EC5577" w14:textId="77777777">
      <w:pPr>
        <w:pStyle w:val="NormalWeb"/>
        <w:spacing w:before="0" w:beforeAutospacing="0" w:after="0" w:afterAutospacing="0"/>
        <w:jc w:val="both"/>
        <w:rPr>
          <w:rFonts w:ascii="Tahoma" w:hAnsi="Tahoma" w:cs="Tahoma"/>
          <w:color w:val="000000"/>
          <w:sz w:val="22"/>
          <w:szCs w:val="22"/>
        </w:rPr>
      </w:pPr>
    </w:p>
    <w:p w:rsidRPr="00115CAF" w:rsidR="00115CAF" w:rsidP="001F075F" w:rsidRDefault="00115CAF" w14:paraId="1236284F" w14:textId="43978E92">
      <w:pPr>
        <w:pStyle w:val="NormalWeb"/>
        <w:spacing w:before="0" w:beforeAutospacing="0" w:after="0" w:afterAutospacing="0"/>
        <w:jc w:val="both"/>
        <w:rPr>
          <w:rFonts w:ascii="Tahoma" w:hAnsi="Tahoma" w:cs="Tahoma"/>
          <w:color w:val="000000"/>
          <w:sz w:val="22"/>
          <w:szCs w:val="22"/>
        </w:rPr>
      </w:pPr>
      <w:r w:rsidRPr="00115CAF">
        <w:rPr>
          <w:rFonts w:ascii="Tahoma" w:hAnsi="Tahoma" w:cs="Tahoma"/>
          <w:color w:val="000000"/>
          <w:sz w:val="22"/>
          <w:szCs w:val="22"/>
        </w:rPr>
        <w:t>The GL Programmes Strategy 2026–2030 builds on 25 years of experience while responding to emerging global and regional realities. It aligns with the organisation’s revised vision of an inclusive, equal and just society for women and girls and places greater emphasis on integrated, results-oriented programming. Key strategic shifts include:</w:t>
      </w:r>
    </w:p>
    <w:p w:rsidRPr="00115CAF" w:rsidR="00115CAF" w:rsidP="001F075F" w:rsidRDefault="00115CAF" w14:paraId="42B50E47" w14:textId="77777777">
      <w:pPr>
        <w:pStyle w:val="NormalWeb"/>
        <w:numPr>
          <w:ilvl w:val="0"/>
          <w:numId w:val="50"/>
        </w:numPr>
        <w:spacing w:before="0" w:beforeAutospacing="0" w:after="0" w:afterAutospacing="0"/>
        <w:jc w:val="both"/>
        <w:rPr>
          <w:rFonts w:ascii="Tahoma" w:hAnsi="Tahoma" w:cs="Tahoma"/>
          <w:color w:val="000000"/>
          <w:sz w:val="22"/>
          <w:szCs w:val="22"/>
        </w:rPr>
      </w:pPr>
      <w:r w:rsidRPr="00115CAF">
        <w:rPr>
          <w:rFonts w:ascii="Tahoma" w:hAnsi="Tahoma" w:cs="Tahoma"/>
          <w:color w:val="000000"/>
          <w:sz w:val="22"/>
          <w:szCs w:val="22"/>
        </w:rPr>
        <w:t>A holistic approach to sexual and reproductive health and rights (SRHR), recognising its links to economic empowerment and freedom from violence.</w:t>
      </w:r>
    </w:p>
    <w:p w:rsidRPr="00115CAF" w:rsidR="00115CAF" w:rsidP="001F075F" w:rsidRDefault="00115CAF" w14:paraId="36F1A0BF" w14:textId="77777777">
      <w:pPr>
        <w:pStyle w:val="NormalWeb"/>
        <w:numPr>
          <w:ilvl w:val="0"/>
          <w:numId w:val="50"/>
        </w:numPr>
        <w:spacing w:before="0" w:beforeAutospacing="0" w:after="0" w:afterAutospacing="0"/>
        <w:jc w:val="both"/>
        <w:rPr>
          <w:rFonts w:ascii="Tahoma" w:hAnsi="Tahoma" w:cs="Tahoma"/>
          <w:color w:val="000000"/>
          <w:sz w:val="22"/>
          <w:szCs w:val="22"/>
        </w:rPr>
      </w:pPr>
      <w:r w:rsidRPr="00115CAF">
        <w:rPr>
          <w:rFonts w:ascii="Tahoma" w:hAnsi="Tahoma" w:cs="Tahoma"/>
          <w:color w:val="000000"/>
          <w:sz w:val="22"/>
          <w:szCs w:val="22"/>
        </w:rPr>
        <w:t>Strengthening gender mainstreaming within media and local governance systems to promote institutional accountability.</w:t>
      </w:r>
    </w:p>
    <w:p w:rsidRPr="00115CAF" w:rsidR="00115CAF" w:rsidP="001F075F" w:rsidRDefault="00115CAF" w14:paraId="6EB088E4" w14:textId="77777777">
      <w:pPr>
        <w:pStyle w:val="NormalWeb"/>
        <w:numPr>
          <w:ilvl w:val="0"/>
          <w:numId w:val="50"/>
        </w:numPr>
        <w:spacing w:before="0" w:beforeAutospacing="0" w:after="0" w:afterAutospacing="0"/>
        <w:jc w:val="both"/>
        <w:rPr>
          <w:rFonts w:ascii="Tahoma" w:hAnsi="Tahoma" w:cs="Tahoma"/>
          <w:color w:val="000000"/>
          <w:sz w:val="22"/>
          <w:szCs w:val="22"/>
        </w:rPr>
      </w:pPr>
      <w:r w:rsidRPr="00115CAF">
        <w:rPr>
          <w:rFonts w:ascii="Tahoma" w:hAnsi="Tahoma" w:cs="Tahoma"/>
          <w:color w:val="000000"/>
          <w:sz w:val="22"/>
          <w:szCs w:val="22"/>
        </w:rPr>
        <w:t>Expanding opportunities for women’s participation in social, economic and political life, particularly for marginalised groups.</w:t>
      </w:r>
    </w:p>
    <w:p w:rsidRPr="00115CAF" w:rsidR="00115CAF" w:rsidP="001F075F" w:rsidRDefault="00115CAF" w14:paraId="058073F0" w14:textId="77777777">
      <w:pPr>
        <w:pStyle w:val="NormalWeb"/>
        <w:numPr>
          <w:ilvl w:val="0"/>
          <w:numId w:val="50"/>
        </w:numPr>
        <w:spacing w:before="0" w:beforeAutospacing="0" w:after="0" w:afterAutospacing="0"/>
        <w:jc w:val="both"/>
        <w:rPr>
          <w:rFonts w:ascii="Tahoma" w:hAnsi="Tahoma" w:cs="Tahoma"/>
          <w:color w:val="000000"/>
          <w:sz w:val="22"/>
          <w:szCs w:val="22"/>
        </w:rPr>
      </w:pPr>
      <w:r w:rsidRPr="00115CAF">
        <w:rPr>
          <w:rFonts w:ascii="Tahoma" w:hAnsi="Tahoma" w:cs="Tahoma"/>
          <w:color w:val="000000"/>
          <w:sz w:val="22"/>
          <w:szCs w:val="22"/>
        </w:rPr>
        <w:t>Strengthening partnerships to sustain and scale gender equality initiatives.</w:t>
      </w:r>
    </w:p>
    <w:p w:rsidRPr="00115CAF" w:rsidR="00115CAF" w:rsidP="001F075F" w:rsidRDefault="00115CAF" w14:paraId="2BEC8140" w14:textId="77777777">
      <w:pPr>
        <w:pStyle w:val="NormalWeb"/>
        <w:numPr>
          <w:ilvl w:val="0"/>
          <w:numId w:val="50"/>
        </w:numPr>
        <w:spacing w:before="0" w:beforeAutospacing="0" w:after="0" w:afterAutospacing="0"/>
        <w:jc w:val="both"/>
        <w:rPr>
          <w:rFonts w:ascii="Tahoma" w:hAnsi="Tahoma" w:cs="Tahoma"/>
          <w:color w:val="000000"/>
          <w:sz w:val="22"/>
          <w:szCs w:val="22"/>
        </w:rPr>
      </w:pPr>
      <w:r w:rsidRPr="00115CAF">
        <w:rPr>
          <w:rFonts w:ascii="Tahoma" w:hAnsi="Tahoma" w:cs="Tahoma"/>
          <w:color w:val="000000"/>
          <w:sz w:val="22"/>
          <w:szCs w:val="22"/>
        </w:rPr>
        <w:t>Deepening youth engagement by positioning young people as leaders and change agents.</w:t>
      </w:r>
    </w:p>
    <w:p w:rsidR="00115CAF" w:rsidP="001F075F" w:rsidRDefault="00115CAF" w14:paraId="2B273D88" w14:textId="77777777">
      <w:pPr>
        <w:pStyle w:val="NormalWeb"/>
        <w:numPr>
          <w:ilvl w:val="0"/>
          <w:numId w:val="50"/>
        </w:numPr>
        <w:spacing w:before="0" w:beforeAutospacing="0" w:after="0" w:afterAutospacing="0"/>
        <w:jc w:val="both"/>
        <w:rPr>
          <w:rFonts w:ascii="Tahoma" w:hAnsi="Tahoma" w:cs="Tahoma"/>
          <w:color w:val="000000"/>
          <w:sz w:val="22"/>
          <w:szCs w:val="22"/>
        </w:rPr>
      </w:pPr>
      <w:r w:rsidRPr="00115CAF">
        <w:rPr>
          <w:rFonts w:ascii="Tahoma" w:hAnsi="Tahoma" w:cs="Tahoma"/>
          <w:color w:val="000000"/>
          <w:sz w:val="22"/>
          <w:szCs w:val="22"/>
        </w:rPr>
        <w:t>Diversifying resource mobilisation strategies to ensure long-term sustainability.</w:t>
      </w:r>
    </w:p>
    <w:p w:rsidR="00977C32" w:rsidRDefault="00977C32" w14:paraId="77CADA87" w14:textId="3C2E69E0">
      <w:pPr>
        <w:spacing w:after="160" w:line="278" w:lineRule="auto"/>
        <w:rPr>
          <w:rFonts w:ascii="Tahoma" w:hAnsi="Tahoma" w:cs="Tahoma"/>
          <w:color w:val="000000"/>
          <w:sz w:val="22"/>
          <w:szCs w:val="22"/>
        </w:rPr>
      </w:pPr>
      <w:r>
        <w:rPr>
          <w:rFonts w:ascii="Tahoma" w:hAnsi="Tahoma" w:cs="Tahoma"/>
          <w:color w:val="000000"/>
          <w:sz w:val="22"/>
          <w:szCs w:val="22"/>
        </w:rPr>
        <w:br w:type="page"/>
      </w:r>
    </w:p>
    <w:p w:rsidRPr="00115CAF" w:rsidR="00977C32" w:rsidP="00977C32" w:rsidRDefault="00977C32" w14:paraId="5BA08187" w14:textId="77777777">
      <w:pPr>
        <w:pStyle w:val="NormalWeb"/>
        <w:spacing w:before="0" w:beforeAutospacing="0" w:after="0" w:afterAutospacing="0"/>
        <w:ind w:left="720"/>
        <w:jc w:val="both"/>
        <w:rPr>
          <w:rFonts w:ascii="Tahoma" w:hAnsi="Tahoma" w:cs="Tahoma"/>
          <w:color w:val="000000"/>
          <w:sz w:val="22"/>
          <w:szCs w:val="22"/>
        </w:rPr>
      </w:pPr>
    </w:p>
    <w:p w:rsidRPr="004B297B" w:rsidR="00B8203A" w:rsidP="001F075F" w:rsidRDefault="00D13F58" w14:paraId="0F394BF4" w14:textId="29339BC8">
      <w:pPr>
        <w:pStyle w:val="NormalWeb"/>
        <w:spacing w:before="0" w:beforeAutospacing="0" w:after="0" w:afterAutospacing="0"/>
        <w:jc w:val="both"/>
        <w:rPr>
          <w:rFonts w:ascii="Tahoma" w:hAnsi="Tahoma" w:cs="Tahoma"/>
          <w:b/>
          <w:bCs/>
          <w:color w:val="000000"/>
          <w:sz w:val="28"/>
          <w:szCs w:val="28"/>
        </w:rPr>
      </w:pPr>
      <w:r w:rsidRPr="004B297B">
        <w:rPr>
          <w:rFonts w:ascii="Tahoma" w:hAnsi="Tahoma" w:cs="Tahoma"/>
          <w:b/>
          <w:bCs/>
          <w:color w:val="000000"/>
          <w:sz w:val="28"/>
          <w:szCs w:val="28"/>
        </w:rPr>
        <w:t>GL’s Theory of Change</w:t>
      </w:r>
    </w:p>
    <w:p w:rsidRPr="00AB1634" w:rsidR="00EE57A1" w:rsidP="001F075F" w:rsidRDefault="00EE57A1" w14:paraId="1655CAE7" w14:textId="21500EA5">
      <w:pPr>
        <w:pStyle w:val="NormalWeb"/>
        <w:spacing w:before="0" w:beforeAutospacing="0" w:after="0" w:afterAutospacing="0"/>
        <w:jc w:val="both"/>
        <w:rPr>
          <w:rFonts w:ascii="Tahoma" w:hAnsi="Tahoma" w:cs="Tahoma"/>
          <w:color w:val="000000"/>
          <w:sz w:val="22"/>
          <w:szCs w:val="22"/>
        </w:rPr>
      </w:pPr>
    </w:p>
    <w:p w:rsidRPr="00AB1634" w:rsidR="00EE57A1" w:rsidP="001F075F" w:rsidRDefault="00EE57A1" w14:paraId="593670AB" w14:textId="77777777">
      <w:pPr>
        <w:rPr>
          <w:rFonts w:ascii="Tahoma" w:hAnsi="Tahoma" w:cs="Tahoma"/>
          <w:b/>
          <w:caps/>
          <w:sz w:val="22"/>
          <w:szCs w:val="22"/>
        </w:rPr>
      </w:pPr>
    </w:p>
    <w:p w:rsidRPr="00AB1634" w:rsidR="00EE57A1" w:rsidP="001F075F" w:rsidRDefault="00823DEE" w14:paraId="7C755E2E" w14:textId="174E8D9C">
      <w:pPr>
        <w:rPr>
          <w:rFonts w:ascii="Tahoma" w:hAnsi="Tahoma" w:cs="Tahoma"/>
          <w:b/>
          <w:caps/>
          <w:sz w:val="22"/>
          <w:szCs w:val="22"/>
        </w:rPr>
      </w:pPr>
      <w:r w:rsidRPr="00AB1634">
        <w:rPr>
          <w:rFonts w:ascii="Tahoma" w:hAnsi="Tahoma" w:cs="Tahoma"/>
          <w:b/>
          <w:bCs/>
          <w:noProof/>
          <w:sz w:val="22"/>
          <w:szCs w:val="22"/>
        </w:rPr>
        <w:drawing>
          <wp:anchor distT="0" distB="0" distL="114300" distR="114300" simplePos="0" relativeHeight="251658244" behindDoc="0" locked="0" layoutInCell="1" allowOverlap="1" wp14:anchorId="19C1197C" wp14:editId="57FD6B47">
            <wp:simplePos x="0" y="0"/>
            <wp:positionH relativeFrom="margin">
              <wp:posOffset>430823</wp:posOffset>
            </wp:positionH>
            <wp:positionV relativeFrom="paragraph">
              <wp:posOffset>12700</wp:posOffset>
            </wp:positionV>
            <wp:extent cx="5043509" cy="2988000"/>
            <wp:effectExtent l="0" t="0" r="0" b="0"/>
            <wp:wrapSquare wrapText="bothSides"/>
            <wp:docPr id="687413291" name="Content Placeholder 10">
              <a:extLst xmlns:a="http://schemas.openxmlformats.org/drawingml/2006/main">
                <a:ext uri="{FF2B5EF4-FFF2-40B4-BE49-F238E27FC236}">
                  <a16:creationId xmlns:a16="http://schemas.microsoft.com/office/drawing/2014/main" id="{13675C1E-8415-993B-3B49-164BEB2A0E8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a:extLst>
                        <a:ext uri="{FF2B5EF4-FFF2-40B4-BE49-F238E27FC236}">
                          <a16:creationId xmlns:a16="http://schemas.microsoft.com/office/drawing/2014/main" id="{13675C1E-8415-993B-3B49-164BEB2A0E84}"/>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3509" cy="2988000"/>
                    </a:xfrm>
                    <a:prstGeom prst="rect">
                      <a:avLst/>
                    </a:prstGeom>
                  </pic:spPr>
                </pic:pic>
              </a:graphicData>
            </a:graphic>
            <wp14:sizeRelH relativeFrom="page">
              <wp14:pctWidth>0</wp14:pctWidth>
            </wp14:sizeRelH>
            <wp14:sizeRelV relativeFrom="page">
              <wp14:pctHeight>0</wp14:pctHeight>
            </wp14:sizeRelV>
          </wp:anchor>
        </w:drawing>
      </w:r>
    </w:p>
    <w:p w:rsidRPr="00AB1634" w:rsidR="00EE57A1" w:rsidP="001F075F" w:rsidRDefault="00EE57A1" w14:paraId="64DA2FAC" w14:textId="77777777">
      <w:pPr>
        <w:rPr>
          <w:rFonts w:ascii="Tahoma" w:hAnsi="Tahoma" w:cs="Tahoma"/>
          <w:b/>
          <w:caps/>
          <w:sz w:val="22"/>
          <w:szCs w:val="22"/>
        </w:rPr>
      </w:pPr>
    </w:p>
    <w:p w:rsidRPr="00AB1634" w:rsidR="00EE57A1" w:rsidP="001F075F" w:rsidRDefault="00EE57A1" w14:paraId="0992A0F0" w14:textId="77777777">
      <w:pPr>
        <w:rPr>
          <w:rFonts w:ascii="Tahoma" w:hAnsi="Tahoma" w:cs="Tahoma"/>
          <w:b/>
          <w:caps/>
          <w:sz w:val="22"/>
          <w:szCs w:val="22"/>
        </w:rPr>
      </w:pPr>
    </w:p>
    <w:p w:rsidRPr="00AB1634" w:rsidR="00EE57A1" w:rsidP="001F075F" w:rsidRDefault="00EE57A1" w14:paraId="5BD0B097" w14:textId="77777777">
      <w:pPr>
        <w:rPr>
          <w:rFonts w:ascii="Tahoma" w:hAnsi="Tahoma" w:cs="Tahoma"/>
          <w:b/>
          <w:caps/>
          <w:sz w:val="22"/>
          <w:szCs w:val="22"/>
        </w:rPr>
      </w:pPr>
    </w:p>
    <w:p w:rsidRPr="00AB1634" w:rsidR="00EE57A1" w:rsidP="001F075F" w:rsidRDefault="00EE57A1" w14:paraId="3421DE23" w14:textId="77777777">
      <w:pPr>
        <w:rPr>
          <w:rFonts w:ascii="Tahoma" w:hAnsi="Tahoma" w:cs="Tahoma"/>
          <w:b/>
          <w:caps/>
          <w:sz w:val="22"/>
          <w:szCs w:val="22"/>
        </w:rPr>
      </w:pPr>
    </w:p>
    <w:p w:rsidRPr="00AB1634" w:rsidR="00EE57A1" w:rsidP="001F075F" w:rsidRDefault="00EE57A1" w14:paraId="32B39465" w14:textId="77777777">
      <w:pPr>
        <w:rPr>
          <w:rFonts w:ascii="Tahoma" w:hAnsi="Tahoma" w:cs="Tahoma"/>
          <w:b/>
          <w:caps/>
          <w:sz w:val="22"/>
          <w:szCs w:val="22"/>
        </w:rPr>
      </w:pPr>
    </w:p>
    <w:p w:rsidRPr="00AB1634" w:rsidR="00EE57A1" w:rsidP="001F075F" w:rsidRDefault="00EE57A1" w14:paraId="58C15E98" w14:textId="77777777">
      <w:pPr>
        <w:rPr>
          <w:rFonts w:ascii="Tahoma" w:hAnsi="Tahoma" w:cs="Tahoma"/>
          <w:b/>
          <w:caps/>
          <w:sz w:val="22"/>
          <w:szCs w:val="22"/>
        </w:rPr>
      </w:pPr>
    </w:p>
    <w:p w:rsidRPr="00AB1634" w:rsidR="004054BA" w:rsidP="001F075F" w:rsidRDefault="004054BA" w14:paraId="0015719D" w14:textId="77777777">
      <w:pPr>
        <w:rPr>
          <w:rFonts w:ascii="Tahoma" w:hAnsi="Tahoma" w:cs="Tahoma"/>
          <w:b/>
          <w:caps/>
          <w:sz w:val="22"/>
          <w:szCs w:val="22"/>
        </w:rPr>
      </w:pPr>
    </w:p>
    <w:p w:rsidRPr="00AB1634" w:rsidR="004054BA" w:rsidP="001F075F" w:rsidRDefault="004054BA" w14:paraId="0E81033D" w14:textId="77777777">
      <w:pPr>
        <w:rPr>
          <w:rFonts w:ascii="Tahoma" w:hAnsi="Tahoma" w:cs="Tahoma"/>
          <w:b/>
          <w:caps/>
          <w:sz w:val="22"/>
          <w:szCs w:val="22"/>
        </w:rPr>
      </w:pPr>
    </w:p>
    <w:p w:rsidR="00D86FA7" w:rsidP="001F075F" w:rsidRDefault="00D86FA7" w14:paraId="2420841A" w14:textId="77777777">
      <w:pPr>
        <w:pStyle w:val="NormalWeb"/>
        <w:spacing w:before="0" w:beforeAutospacing="0" w:after="0" w:afterAutospacing="0"/>
        <w:rPr>
          <w:color w:val="000000"/>
        </w:rPr>
      </w:pPr>
    </w:p>
    <w:p w:rsidR="00823DEE" w:rsidP="001F075F" w:rsidRDefault="00823DEE" w14:paraId="5560CB51" w14:textId="77777777">
      <w:pPr>
        <w:pStyle w:val="NormalWeb"/>
        <w:spacing w:before="0" w:beforeAutospacing="0" w:after="0" w:afterAutospacing="0"/>
        <w:jc w:val="both"/>
        <w:rPr>
          <w:rFonts w:ascii="Tahoma" w:hAnsi="Tahoma" w:cs="Tahoma"/>
          <w:color w:val="000000"/>
          <w:sz w:val="22"/>
          <w:szCs w:val="22"/>
        </w:rPr>
      </w:pPr>
    </w:p>
    <w:p w:rsidR="00823DEE" w:rsidP="001F075F" w:rsidRDefault="00823DEE" w14:paraId="1EADF653" w14:textId="77777777">
      <w:pPr>
        <w:pStyle w:val="NormalWeb"/>
        <w:spacing w:before="0" w:beforeAutospacing="0" w:after="0" w:afterAutospacing="0"/>
        <w:jc w:val="both"/>
        <w:rPr>
          <w:rFonts w:ascii="Tahoma" w:hAnsi="Tahoma" w:cs="Tahoma"/>
          <w:color w:val="000000"/>
          <w:sz w:val="22"/>
          <w:szCs w:val="22"/>
        </w:rPr>
      </w:pPr>
    </w:p>
    <w:p w:rsidR="00823DEE" w:rsidP="001F075F" w:rsidRDefault="00823DEE" w14:paraId="3DB84EA5" w14:textId="77777777">
      <w:pPr>
        <w:pStyle w:val="NormalWeb"/>
        <w:spacing w:before="0" w:beforeAutospacing="0" w:after="0" w:afterAutospacing="0"/>
        <w:jc w:val="both"/>
        <w:rPr>
          <w:rFonts w:ascii="Tahoma" w:hAnsi="Tahoma" w:cs="Tahoma"/>
          <w:color w:val="000000"/>
          <w:sz w:val="22"/>
          <w:szCs w:val="22"/>
        </w:rPr>
      </w:pPr>
    </w:p>
    <w:p w:rsidR="00823DEE" w:rsidP="001F075F" w:rsidRDefault="00823DEE" w14:paraId="4264CC8E" w14:textId="77777777">
      <w:pPr>
        <w:pStyle w:val="NormalWeb"/>
        <w:spacing w:before="0" w:beforeAutospacing="0" w:after="0" w:afterAutospacing="0"/>
        <w:jc w:val="both"/>
        <w:rPr>
          <w:rFonts w:ascii="Tahoma" w:hAnsi="Tahoma" w:cs="Tahoma"/>
          <w:color w:val="000000"/>
          <w:sz w:val="22"/>
          <w:szCs w:val="22"/>
        </w:rPr>
      </w:pPr>
    </w:p>
    <w:p w:rsidR="00823DEE" w:rsidP="001F075F" w:rsidRDefault="00823DEE" w14:paraId="48B03EAE" w14:textId="77777777">
      <w:pPr>
        <w:pStyle w:val="NormalWeb"/>
        <w:spacing w:before="0" w:beforeAutospacing="0" w:after="0" w:afterAutospacing="0"/>
        <w:jc w:val="both"/>
        <w:rPr>
          <w:rFonts w:ascii="Tahoma" w:hAnsi="Tahoma" w:cs="Tahoma"/>
          <w:color w:val="000000"/>
          <w:sz w:val="22"/>
          <w:szCs w:val="22"/>
        </w:rPr>
      </w:pPr>
    </w:p>
    <w:p w:rsidR="00823DEE" w:rsidP="001F075F" w:rsidRDefault="00823DEE" w14:paraId="33B5324E" w14:textId="77777777">
      <w:pPr>
        <w:pStyle w:val="NormalWeb"/>
        <w:spacing w:before="0" w:beforeAutospacing="0" w:after="0" w:afterAutospacing="0"/>
        <w:jc w:val="both"/>
        <w:rPr>
          <w:rFonts w:ascii="Tahoma" w:hAnsi="Tahoma" w:cs="Tahoma"/>
          <w:color w:val="000000"/>
          <w:sz w:val="22"/>
          <w:szCs w:val="22"/>
        </w:rPr>
      </w:pPr>
    </w:p>
    <w:p w:rsidR="00823DEE" w:rsidP="001F075F" w:rsidRDefault="00823DEE" w14:paraId="45826A31" w14:textId="77777777">
      <w:pPr>
        <w:pStyle w:val="NormalWeb"/>
        <w:spacing w:before="0" w:beforeAutospacing="0" w:after="0" w:afterAutospacing="0"/>
        <w:jc w:val="both"/>
        <w:rPr>
          <w:rFonts w:ascii="Tahoma" w:hAnsi="Tahoma" w:cs="Tahoma"/>
          <w:color w:val="000000"/>
          <w:sz w:val="22"/>
          <w:szCs w:val="22"/>
        </w:rPr>
      </w:pPr>
    </w:p>
    <w:p w:rsidR="00823DEE" w:rsidP="001F075F" w:rsidRDefault="00823DEE" w14:paraId="6165B7E3" w14:textId="77777777">
      <w:pPr>
        <w:pStyle w:val="NormalWeb"/>
        <w:spacing w:before="0" w:beforeAutospacing="0" w:after="0" w:afterAutospacing="0"/>
        <w:jc w:val="both"/>
        <w:rPr>
          <w:rFonts w:ascii="Tahoma" w:hAnsi="Tahoma" w:cs="Tahoma"/>
          <w:color w:val="000000"/>
          <w:sz w:val="22"/>
          <w:szCs w:val="22"/>
        </w:rPr>
      </w:pPr>
    </w:p>
    <w:p w:rsidRPr="00327A05" w:rsidR="00327A05" w:rsidP="001F075F" w:rsidRDefault="00327A05" w14:paraId="59046327" w14:textId="77777777">
      <w:pPr>
        <w:jc w:val="both"/>
        <w:rPr>
          <w:rFonts w:ascii="Tahoma" w:hAnsi="Tahoma" w:cs="Tahoma"/>
          <w:color w:val="000000"/>
          <w:sz w:val="22"/>
          <w:szCs w:val="22"/>
        </w:rPr>
      </w:pPr>
      <w:r w:rsidRPr="00327A05">
        <w:rPr>
          <w:rFonts w:ascii="Tahoma" w:hAnsi="Tahoma" w:cs="Tahoma"/>
          <w:color w:val="000000"/>
          <w:sz w:val="22"/>
          <w:szCs w:val="22"/>
        </w:rPr>
        <w:t>Gender Links’ Theory of Change recognises that gender inequality is sustained through interconnected systems of power operating at multiple levels of society. These include the individual, close relationships, community structures and the broader public sphere. Each level influences women’s access to resources, opportunities and decision-making power. Achieving gender justice therefore requires coordinated interventions that address these different dimensions simultaneously.</w:t>
      </w:r>
    </w:p>
    <w:p w:rsidR="005635FA" w:rsidP="001F075F" w:rsidRDefault="005635FA" w14:paraId="14B8538B" w14:textId="77777777">
      <w:pPr>
        <w:jc w:val="both"/>
        <w:rPr>
          <w:rFonts w:ascii="Tahoma" w:hAnsi="Tahoma" w:cs="Tahoma"/>
          <w:color w:val="000000"/>
          <w:sz w:val="22"/>
          <w:szCs w:val="22"/>
        </w:rPr>
      </w:pPr>
    </w:p>
    <w:p w:rsidRPr="00327A05" w:rsidR="00327A05" w:rsidP="001F075F" w:rsidRDefault="00327A05" w14:paraId="185CC482" w14:textId="00B75804">
      <w:pPr>
        <w:jc w:val="both"/>
        <w:rPr>
          <w:rFonts w:ascii="Tahoma" w:hAnsi="Tahoma" w:cs="Tahoma"/>
          <w:color w:val="000000"/>
          <w:sz w:val="22"/>
          <w:szCs w:val="22"/>
        </w:rPr>
      </w:pPr>
      <w:r w:rsidRPr="00327A05">
        <w:rPr>
          <w:rFonts w:ascii="Tahoma" w:hAnsi="Tahoma" w:cs="Tahoma"/>
          <w:color w:val="000000"/>
          <w:sz w:val="22"/>
          <w:szCs w:val="22"/>
        </w:rPr>
        <w:t>At the </w:t>
      </w:r>
      <w:r w:rsidRPr="00327A05">
        <w:rPr>
          <w:rFonts w:ascii="Tahoma" w:hAnsi="Tahoma" w:cs="Tahoma"/>
          <w:b/>
          <w:bCs/>
          <w:color w:val="000000"/>
          <w:sz w:val="22"/>
          <w:szCs w:val="22"/>
        </w:rPr>
        <w:t>individual level</w:t>
      </w:r>
      <w:r w:rsidRPr="00327A05">
        <w:rPr>
          <w:rFonts w:ascii="Tahoma" w:hAnsi="Tahoma" w:cs="Tahoma"/>
          <w:color w:val="000000"/>
          <w:sz w:val="22"/>
          <w:szCs w:val="22"/>
        </w:rPr>
        <w:t>, Gender Links focuses on strengthening women’s knowledge, confidence and leadership capacity. Through training, fellowships and mentorship programmes, the organisation equips women and young people with the skills and networks needed to advocate for their rights and participate meaningfully in economic, social and political processes.</w:t>
      </w:r>
    </w:p>
    <w:p w:rsidR="005635FA" w:rsidP="001F075F" w:rsidRDefault="005635FA" w14:paraId="6590D7E5" w14:textId="77777777">
      <w:pPr>
        <w:jc w:val="both"/>
        <w:rPr>
          <w:rFonts w:ascii="Tahoma" w:hAnsi="Tahoma" w:cs="Tahoma"/>
          <w:color w:val="000000"/>
          <w:sz w:val="22"/>
          <w:szCs w:val="22"/>
        </w:rPr>
      </w:pPr>
    </w:p>
    <w:p w:rsidRPr="00327A05" w:rsidR="00327A05" w:rsidP="001F075F" w:rsidRDefault="00327A05" w14:paraId="39EB7F67" w14:textId="071FAF32">
      <w:pPr>
        <w:jc w:val="both"/>
        <w:rPr>
          <w:rFonts w:ascii="Tahoma" w:hAnsi="Tahoma" w:cs="Tahoma"/>
          <w:color w:val="000000"/>
          <w:sz w:val="22"/>
          <w:szCs w:val="22"/>
        </w:rPr>
      </w:pPr>
      <w:r w:rsidRPr="00327A05">
        <w:rPr>
          <w:rFonts w:ascii="Tahoma" w:hAnsi="Tahoma" w:cs="Tahoma"/>
          <w:color w:val="000000"/>
          <w:sz w:val="22"/>
          <w:szCs w:val="22"/>
        </w:rPr>
        <w:t>Within </w:t>
      </w:r>
      <w:r w:rsidRPr="00327A05">
        <w:rPr>
          <w:rFonts w:ascii="Tahoma" w:hAnsi="Tahoma" w:cs="Tahoma"/>
          <w:b/>
          <w:bCs/>
          <w:color w:val="000000"/>
          <w:sz w:val="22"/>
          <w:szCs w:val="22"/>
        </w:rPr>
        <w:t>close relationships</w:t>
      </w:r>
      <w:r w:rsidRPr="00327A05">
        <w:rPr>
          <w:rFonts w:ascii="Tahoma" w:hAnsi="Tahoma" w:cs="Tahoma"/>
          <w:color w:val="000000"/>
          <w:sz w:val="22"/>
          <w:szCs w:val="22"/>
        </w:rPr>
        <w:t>, gender norms and power imbalances often shape women’s autonomy and wellbeing. Gender-based violence and economic dependence can function as mechanisms of control within households. Gender Links works to transform these dynamics by promoting equitable relationships, preventing violence and strengthening support systems for survivors.</w:t>
      </w:r>
    </w:p>
    <w:p w:rsidR="005635FA" w:rsidP="001F075F" w:rsidRDefault="005635FA" w14:paraId="389B15EC" w14:textId="77777777">
      <w:pPr>
        <w:jc w:val="both"/>
        <w:rPr>
          <w:rFonts w:ascii="Tahoma" w:hAnsi="Tahoma" w:cs="Tahoma"/>
          <w:color w:val="000000"/>
          <w:sz w:val="22"/>
          <w:szCs w:val="22"/>
        </w:rPr>
      </w:pPr>
    </w:p>
    <w:p w:rsidRPr="00327A05" w:rsidR="00327A05" w:rsidP="001F075F" w:rsidRDefault="00327A05" w14:paraId="1A835389" w14:textId="7E69B6E9">
      <w:pPr>
        <w:jc w:val="both"/>
        <w:rPr>
          <w:rFonts w:ascii="Tahoma" w:hAnsi="Tahoma" w:cs="Tahoma"/>
          <w:color w:val="000000"/>
          <w:sz w:val="22"/>
          <w:szCs w:val="22"/>
        </w:rPr>
      </w:pPr>
      <w:r w:rsidRPr="00327A05">
        <w:rPr>
          <w:rFonts w:ascii="Tahoma" w:hAnsi="Tahoma" w:cs="Tahoma"/>
          <w:color w:val="000000"/>
          <w:sz w:val="22"/>
          <w:szCs w:val="22"/>
        </w:rPr>
        <w:t>At the </w:t>
      </w:r>
      <w:r w:rsidRPr="00327A05">
        <w:rPr>
          <w:rFonts w:ascii="Tahoma" w:hAnsi="Tahoma" w:cs="Tahoma"/>
          <w:b/>
          <w:bCs/>
          <w:color w:val="000000"/>
          <w:sz w:val="22"/>
          <w:szCs w:val="22"/>
        </w:rPr>
        <w:t>community level</w:t>
      </w:r>
      <w:r w:rsidRPr="00327A05">
        <w:rPr>
          <w:rFonts w:ascii="Tahoma" w:hAnsi="Tahoma" w:cs="Tahoma"/>
          <w:color w:val="000000"/>
          <w:sz w:val="22"/>
          <w:szCs w:val="22"/>
        </w:rPr>
        <w:t>, institutions such as local governments, civil society organisations and private sector actors play a critical role in determining access to services and opportunities. Through initiatives such as the Centres of Excellence for Gender in Local Government, Gender Links supports gender-responsive governance and service delivery, ensuring that policies and programmes address the needs of women and girls.</w:t>
      </w:r>
    </w:p>
    <w:p w:rsidR="005635FA" w:rsidP="001F075F" w:rsidRDefault="005635FA" w14:paraId="3EFE521C" w14:textId="77777777">
      <w:pPr>
        <w:jc w:val="both"/>
        <w:rPr>
          <w:rFonts w:ascii="Tahoma" w:hAnsi="Tahoma" w:cs="Tahoma"/>
          <w:color w:val="000000"/>
          <w:sz w:val="22"/>
          <w:szCs w:val="22"/>
        </w:rPr>
      </w:pPr>
    </w:p>
    <w:p w:rsidR="00327A05" w:rsidP="001F075F" w:rsidRDefault="00327A05" w14:paraId="3B285C54" w14:textId="30A4D7FA">
      <w:pPr>
        <w:jc w:val="both"/>
        <w:rPr>
          <w:rFonts w:ascii="Tahoma" w:hAnsi="Tahoma" w:cs="Tahoma"/>
          <w:color w:val="000000"/>
          <w:sz w:val="22"/>
          <w:szCs w:val="22"/>
        </w:rPr>
      </w:pPr>
      <w:r w:rsidRPr="00327A05">
        <w:rPr>
          <w:rFonts w:ascii="Tahoma" w:hAnsi="Tahoma" w:cs="Tahoma"/>
          <w:color w:val="000000"/>
          <w:sz w:val="22"/>
          <w:szCs w:val="22"/>
        </w:rPr>
        <w:t>The </w:t>
      </w:r>
      <w:r w:rsidRPr="00327A05">
        <w:rPr>
          <w:rFonts w:ascii="Tahoma" w:hAnsi="Tahoma" w:cs="Tahoma"/>
          <w:b/>
          <w:bCs/>
          <w:color w:val="000000"/>
          <w:sz w:val="22"/>
          <w:szCs w:val="22"/>
        </w:rPr>
        <w:t>public sphere</w:t>
      </w:r>
      <w:r w:rsidRPr="00327A05">
        <w:rPr>
          <w:rFonts w:ascii="Tahoma" w:hAnsi="Tahoma" w:cs="Tahoma"/>
          <w:color w:val="000000"/>
          <w:sz w:val="22"/>
          <w:szCs w:val="22"/>
        </w:rPr>
        <w:t> encompasses national and regional policy frameworks that shape the enabling environment for gender equality. Gender Links contributes to policy dialogue and advocacy processes that promote accountability for gender commitments and expand opportunities for women’s leadership and economic participation.</w:t>
      </w:r>
    </w:p>
    <w:p w:rsidRPr="00327A05" w:rsidR="005635FA" w:rsidP="001F075F" w:rsidRDefault="005635FA" w14:paraId="5D5ECCD9" w14:textId="77777777">
      <w:pPr>
        <w:jc w:val="both"/>
        <w:rPr>
          <w:rFonts w:ascii="Tahoma" w:hAnsi="Tahoma" w:cs="Tahoma"/>
          <w:color w:val="000000"/>
          <w:sz w:val="22"/>
          <w:szCs w:val="22"/>
        </w:rPr>
      </w:pPr>
    </w:p>
    <w:p w:rsidRPr="00751824" w:rsidR="00C81CD7" w:rsidP="001F075F" w:rsidRDefault="005A607B" w14:paraId="7E4B486B" w14:textId="5943B73C">
      <w:pPr>
        <w:ind w:right="57"/>
        <w:jc w:val="both"/>
        <w:rPr>
          <w:rFonts w:ascii="Tahoma" w:hAnsi="Tahoma" w:cs="Tahoma"/>
          <w:b/>
          <w:caps/>
          <w:kern w:val="2"/>
          <w:sz w:val="28"/>
          <w:szCs w:val="28"/>
          <w14:ligatures w14:val="standardContextual"/>
        </w:rPr>
      </w:pPr>
      <w:r w:rsidRPr="00751824">
        <w:rPr>
          <w:rFonts w:ascii="Tahoma" w:hAnsi="Tahoma" w:cs="Tahoma"/>
          <w:b/>
          <w:caps/>
          <w:sz w:val="28"/>
          <w:szCs w:val="28"/>
        </w:rPr>
        <w:t xml:space="preserve">GL PROGRAMMES AT A GLANCE </w:t>
      </w:r>
    </w:p>
    <w:tbl>
      <w:tblPr>
        <w:tblStyle w:val="TableGrid1"/>
        <w:tblW w:w="0" w:type="auto"/>
        <w:tblLook w:val="04A0" w:firstRow="1" w:lastRow="0" w:firstColumn="1" w:lastColumn="0" w:noHBand="0" w:noVBand="1"/>
      </w:tblPr>
      <w:tblGrid>
        <w:gridCol w:w="1874"/>
        <w:gridCol w:w="1432"/>
        <w:gridCol w:w="1188"/>
        <w:gridCol w:w="1641"/>
        <w:gridCol w:w="1478"/>
        <w:gridCol w:w="6"/>
        <w:gridCol w:w="1397"/>
      </w:tblGrid>
      <w:tr w:rsidRPr="005635FA" w:rsidR="005635FA" w:rsidTr="00BD0C00" w14:paraId="0E0E5840" w14:textId="77777777">
        <w:tc>
          <w:tcPr>
            <w:tcW w:w="1889" w:type="dxa"/>
            <w:shd w:val="clear" w:color="auto" w:fill="FAE2D5"/>
          </w:tcPr>
          <w:p w:rsidRPr="005635FA" w:rsidR="005635FA" w:rsidP="005635FA" w:rsidRDefault="005635FA" w14:paraId="019777F7" w14:textId="77777777">
            <w:pPr>
              <w:jc w:val="both"/>
              <w:rPr>
                <w:rFonts w:ascii="Tahoma" w:hAnsi="Tahoma" w:cs="Tahoma"/>
                <w:b/>
                <w:color w:val="000000"/>
                <w:sz w:val="20"/>
                <w:szCs w:val="20"/>
              </w:rPr>
            </w:pPr>
            <w:r w:rsidRPr="005635FA">
              <w:rPr>
                <w:rFonts w:ascii="Tahoma" w:hAnsi="Tahoma" w:cs="Tahoma"/>
                <w:b/>
                <w:color w:val="000000"/>
                <w:sz w:val="20"/>
                <w:szCs w:val="20"/>
              </w:rPr>
              <w:t>GLOBAL AND CONTINENTAL</w:t>
            </w:r>
          </w:p>
          <w:p w:rsidRPr="005635FA" w:rsidR="005635FA" w:rsidP="005635FA" w:rsidRDefault="005635FA" w14:paraId="2AE1E0E6" w14:textId="77777777">
            <w:pPr>
              <w:jc w:val="both"/>
              <w:rPr>
                <w:rFonts w:ascii="Tahoma" w:hAnsi="Tahoma" w:cs="Tahoma"/>
                <w:b/>
                <w:color w:val="000000"/>
                <w:sz w:val="20"/>
                <w:szCs w:val="20"/>
              </w:rPr>
            </w:pPr>
            <w:r w:rsidRPr="005635FA">
              <w:rPr>
                <w:rFonts w:ascii="Tahoma" w:hAnsi="Tahoma" w:cs="Tahoma"/>
                <w:b/>
                <w:color w:val="000000"/>
                <w:sz w:val="20"/>
                <w:szCs w:val="20"/>
              </w:rPr>
              <w:t xml:space="preserve">COMMITMENTS </w:t>
            </w:r>
          </w:p>
        </w:tc>
        <w:tc>
          <w:tcPr>
            <w:tcW w:w="7115" w:type="dxa"/>
            <w:gridSpan w:val="6"/>
            <w:shd w:val="clear" w:color="auto" w:fill="FAE2D5"/>
          </w:tcPr>
          <w:p w:rsidRPr="005635FA" w:rsidR="005635FA" w:rsidP="005635FA" w:rsidRDefault="005635FA" w14:paraId="367DAACD" w14:textId="77777777">
            <w:pPr>
              <w:jc w:val="both"/>
              <w:rPr>
                <w:rFonts w:ascii="Tahoma" w:hAnsi="Tahoma" w:cs="Tahoma"/>
                <w:color w:val="000000"/>
                <w:sz w:val="20"/>
                <w:szCs w:val="20"/>
              </w:rPr>
            </w:pPr>
            <w:r w:rsidRPr="005635FA">
              <w:rPr>
                <w:rFonts w:ascii="Tahoma" w:hAnsi="Tahoma" w:eastAsia="Aptos" w:cs="Tahoma"/>
                <w:bCs/>
                <w:color w:val="000000"/>
                <w:sz w:val="20"/>
                <w:szCs w:val="20"/>
                <w:shd w:val="clear" w:color="auto" w:fill="FAE2D5"/>
                <w:lang w:eastAsia="en-US"/>
              </w:rPr>
              <w:t>SGG 5, CEDAW, BEIJING PLUS 25, ICPD, MAPUTO PROTOCOL</w:t>
            </w:r>
            <w:r w:rsidRPr="005635FA">
              <w:rPr>
                <w:rFonts w:ascii="Tahoma" w:hAnsi="Tahoma" w:eastAsia="Aptos" w:cs="Tahoma"/>
                <w:bCs/>
                <w:color w:val="000000"/>
                <w:sz w:val="20"/>
                <w:szCs w:val="20"/>
                <w:lang w:eastAsia="en-US"/>
              </w:rPr>
              <w:t>, GENERATION EQUALITY</w:t>
            </w:r>
          </w:p>
        </w:tc>
      </w:tr>
      <w:tr w:rsidRPr="005635FA" w:rsidR="005635FA" w:rsidTr="00BD0C00" w14:paraId="42469EDD" w14:textId="77777777">
        <w:tc>
          <w:tcPr>
            <w:tcW w:w="1889" w:type="dxa"/>
            <w:shd w:val="clear" w:color="auto" w:fill="C1E4F5"/>
          </w:tcPr>
          <w:p w:rsidRPr="005635FA" w:rsidR="005635FA" w:rsidP="005635FA" w:rsidRDefault="005635FA" w14:paraId="575C3BE8" w14:textId="77777777">
            <w:pPr>
              <w:jc w:val="both"/>
              <w:rPr>
                <w:rFonts w:ascii="Tahoma" w:hAnsi="Tahoma" w:cs="Tahoma"/>
                <w:b/>
                <w:color w:val="000000"/>
                <w:sz w:val="20"/>
                <w:szCs w:val="20"/>
              </w:rPr>
            </w:pPr>
            <w:r w:rsidRPr="005635FA">
              <w:rPr>
                <w:rFonts w:ascii="Tahoma" w:hAnsi="Tahoma" w:cs="Tahoma"/>
                <w:b/>
                <w:color w:val="000000"/>
                <w:sz w:val="20"/>
                <w:szCs w:val="20"/>
              </w:rPr>
              <w:t>REGIONAL INSTRUMENTS</w:t>
            </w:r>
          </w:p>
        </w:tc>
        <w:tc>
          <w:tcPr>
            <w:tcW w:w="7115" w:type="dxa"/>
            <w:gridSpan w:val="6"/>
            <w:shd w:val="clear" w:color="auto" w:fill="C1E4F5"/>
          </w:tcPr>
          <w:p w:rsidRPr="005635FA" w:rsidR="005635FA" w:rsidP="005635FA" w:rsidRDefault="005635FA" w14:paraId="08731704" w14:textId="77777777">
            <w:pPr>
              <w:rPr>
                <w:rFonts w:ascii="Tahoma" w:hAnsi="Tahoma" w:cs="Tahoma"/>
                <w:color w:val="000000"/>
                <w:sz w:val="20"/>
                <w:szCs w:val="20"/>
              </w:rPr>
            </w:pPr>
            <w:r w:rsidRPr="005635FA">
              <w:rPr>
                <w:rFonts w:ascii="Tahoma" w:hAnsi="Tahoma" w:cs="Tahoma"/>
                <w:color w:val="000000"/>
                <w:sz w:val="20"/>
                <w:szCs w:val="20"/>
              </w:rPr>
              <w:t xml:space="preserve">SADC PROTOCOL ON GENDER AND DEVELOPMENT, SADC SRHR STRATEGY  </w:t>
            </w:r>
          </w:p>
        </w:tc>
      </w:tr>
      <w:tr w:rsidRPr="005635FA" w:rsidR="005635FA" w:rsidTr="00BD0C00" w14:paraId="3225AA3C" w14:textId="77777777">
        <w:trPr>
          <w:trHeight w:val="944"/>
        </w:trPr>
        <w:tc>
          <w:tcPr>
            <w:tcW w:w="1889" w:type="dxa"/>
            <w:shd w:val="clear" w:color="auto" w:fill="CAEDFB"/>
          </w:tcPr>
          <w:p w:rsidRPr="005635FA" w:rsidR="005635FA" w:rsidP="005635FA" w:rsidRDefault="005635FA" w14:paraId="2A4956C8" w14:textId="77777777">
            <w:pPr>
              <w:jc w:val="both"/>
              <w:rPr>
                <w:rFonts w:ascii="Tahoma" w:hAnsi="Tahoma" w:cs="Tahoma"/>
                <w:b/>
                <w:color w:val="000000"/>
                <w:sz w:val="20"/>
                <w:szCs w:val="20"/>
              </w:rPr>
            </w:pPr>
            <w:r w:rsidRPr="005635FA">
              <w:rPr>
                <w:rFonts w:ascii="Tahoma" w:hAnsi="Tahoma" w:cs="Tahoma"/>
                <w:b/>
                <w:color w:val="000000"/>
                <w:sz w:val="20"/>
                <w:szCs w:val="20"/>
              </w:rPr>
              <w:t xml:space="preserve">FIVE GOALS FOR GENDER JUSTICE </w:t>
            </w:r>
          </w:p>
        </w:tc>
        <w:tc>
          <w:tcPr>
            <w:tcW w:w="1482" w:type="dxa"/>
            <w:shd w:val="clear" w:color="auto" w:fill="CAEDFB"/>
          </w:tcPr>
          <w:p w:rsidRPr="005635FA" w:rsidR="005635FA" w:rsidP="005635FA" w:rsidRDefault="005635FA" w14:paraId="5A930FF8" w14:textId="77777777">
            <w:pPr>
              <w:rPr>
                <w:rFonts w:ascii="Tahoma" w:hAnsi="Tahoma" w:cs="Tahoma"/>
                <w:color w:val="000000"/>
                <w:sz w:val="20"/>
                <w:szCs w:val="20"/>
              </w:rPr>
            </w:pPr>
            <w:r w:rsidRPr="005635FA">
              <w:rPr>
                <w:rFonts w:ascii="Tahoma" w:hAnsi="Tahoma" w:cs="Tahoma"/>
                <w:color w:val="000000"/>
                <w:sz w:val="20"/>
                <w:szCs w:val="20"/>
              </w:rPr>
              <w:t>Sexual and Reproductive Rights for all.</w:t>
            </w:r>
          </w:p>
        </w:tc>
        <w:tc>
          <w:tcPr>
            <w:tcW w:w="1302" w:type="dxa"/>
            <w:shd w:val="clear" w:color="auto" w:fill="CAEDFB"/>
          </w:tcPr>
          <w:p w:rsidRPr="005635FA" w:rsidR="005635FA" w:rsidP="005635FA" w:rsidRDefault="005635FA" w14:paraId="56D88AB6" w14:textId="77777777">
            <w:pPr>
              <w:rPr>
                <w:rFonts w:ascii="Tahoma" w:hAnsi="Tahoma" w:cs="Tahoma"/>
                <w:color w:val="000000"/>
                <w:sz w:val="20"/>
                <w:szCs w:val="20"/>
              </w:rPr>
            </w:pPr>
            <w:r w:rsidRPr="005635FA">
              <w:rPr>
                <w:rFonts w:ascii="Tahoma" w:hAnsi="Tahoma" w:cs="Tahoma"/>
                <w:color w:val="000000"/>
                <w:sz w:val="20"/>
                <w:szCs w:val="20"/>
              </w:rPr>
              <w:t xml:space="preserve">End violence, Empower Women </w:t>
            </w:r>
          </w:p>
        </w:tc>
        <w:tc>
          <w:tcPr>
            <w:tcW w:w="1379" w:type="dxa"/>
            <w:shd w:val="clear" w:color="auto" w:fill="CAEDFB"/>
          </w:tcPr>
          <w:p w:rsidRPr="005635FA" w:rsidR="005635FA" w:rsidP="005635FA" w:rsidRDefault="005635FA" w14:paraId="4C4E5E5B" w14:textId="77777777">
            <w:pPr>
              <w:rPr>
                <w:rFonts w:ascii="Tahoma" w:hAnsi="Tahoma" w:cs="Tahoma"/>
                <w:color w:val="000000"/>
                <w:sz w:val="20"/>
                <w:szCs w:val="20"/>
              </w:rPr>
            </w:pPr>
            <w:r w:rsidRPr="005635FA">
              <w:rPr>
                <w:rFonts w:ascii="Tahoma" w:hAnsi="Tahoma" w:cs="Tahoma"/>
                <w:color w:val="000000"/>
                <w:sz w:val="20"/>
                <w:szCs w:val="20"/>
              </w:rPr>
              <w:t>Economic and climate justice</w:t>
            </w:r>
          </w:p>
        </w:tc>
        <w:tc>
          <w:tcPr>
            <w:tcW w:w="1535" w:type="dxa"/>
            <w:gridSpan w:val="2"/>
            <w:shd w:val="clear" w:color="auto" w:fill="CAEDFB"/>
          </w:tcPr>
          <w:p w:rsidRPr="005635FA" w:rsidR="005635FA" w:rsidP="005635FA" w:rsidRDefault="005635FA" w14:paraId="758694A9" w14:textId="77777777">
            <w:pPr>
              <w:rPr>
                <w:rFonts w:ascii="Tahoma" w:hAnsi="Tahoma" w:cs="Tahoma"/>
                <w:color w:val="000000"/>
                <w:sz w:val="20"/>
                <w:szCs w:val="20"/>
              </w:rPr>
            </w:pPr>
            <w:r w:rsidRPr="005635FA">
              <w:rPr>
                <w:rFonts w:ascii="Tahoma" w:hAnsi="Tahoma" w:cs="Tahoma"/>
                <w:color w:val="000000"/>
                <w:sz w:val="20"/>
                <w:szCs w:val="20"/>
              </w:rPr>
              <w:t>Women’s equal and effective participation in politics and decision-making</w:t>
            </w:r>
          </w:p>
        </w:tc>
        <w:tc>
          <w:tcPr>
            <w:tcW w:w="1417" w:type="dxa"/>
            <w:shd w:val="clear" w:color="auto" w:fill="CAEDFB"/>
          </w:tcPr>
          <w:p w:rsidRPr="005635FA" w:rsidR="005635FA" w:rsidP="005635FA" w:rsidRDefault="005635FA" w14:paraId="4701FBCC" w14:textId="77777777">
            <w:pPr>
              <w:rPr>
                <w:rFonts w:ascii="Tahoma" w:hAnsi="Tahoma" w:cs="Tahoma"/>
                <w:color w:val="000000"/>
                <w:sz w:val="20"/>
                <w:szCs w:val="20"/>
              </w:rPr>
            </w:pPr>
            <w:r w:rsidRPr="005635FA">
              <w:rPr>
                <w:rFonts w:ascii="Tahoma" w:hAnsi="Tahoma" w:cs="Tahoma"/>
                <w:color w:val="000000"/>
                <w:sz w:val="20"/>
                <w:szCs w:val="20"/>
              </w:rPr>
              <w:t>Gender equality in and through the media.</w:t>
            </w:r>
          </w:p>
        </w:tc>
      </w:tr>
      <w:tr w:rsidRPr="005635FA" w:rsidR="005635FA" w:rsidTr="00BD0C00" w14:paraId="351B168B" w14:textId="77777777">
        <w:trPr>
          <w:trHeight w:val="944"/>
        </w:trPr>
        <w:tc>
          <w:tcPr>
            <w:tcW w:w="1889" w:type="dxa"/>
            <w:shd w:val="clear" w:color="auto" w:fill="D9F2D0"/>
          </w:tcPr>
          <w:p w:rsidRPr="005635FA" w:rsidR="005635FA" w:rsidP="005635FA" w:rsidRDefault="005635FA" w14:paraId="6A009391" w14:textId="77777777">
            <w:pPr>
              <w:jc w:val="both"/>
              <w:rPr>
                <w:rFonts w:ascii="Tahoma" w:hAnsi="Tahoma" w:cs="Tahoma"/>
                <w:b/>
                <w:color w:val="000000"/>
                <w:sz w:val="20"/>
                <w:szCs w:val="20"/>
              </w:rPr>
            </w:pPr>
            <w:r w:rsidRPr="005635FA">
              <w:rPr>
                <w:rFonts w:ascii="Tahoma" w:hAnsi="Tahoma" w:cs="Tahoma"/>
                <w:b/>
                <w:color w:val="000000"/>
                <w:sz w:val="20"/>
                <w:szCs w:val="20"/>
              </w:rPr>
              <w:t xml:space="preserve">FIVE PATHWAYS TO CHANGE </w:t>
            </w:r>
          </w:p>
        </w:tc>
        <w:tc>
          <w:tcPr>
            <w:tcW w:w="1482" w:type="dxa"/>
            <w:shd w:val="clear" w:color="auto" w:fill="D9F2D0"/>
          </w:tcPr>
          <w:p w:rsidRPr="005635FA" w:rsidR="005635FA" w:rsidP="005635FA" w:rsidRDefault="005635FA" w14:paraId="3329FE5D" w14:textId="77777777">
            <w:pPr>
              <w:rPr>
                <w:rFonts w:ascii="Tahoma" w:hAnsi="Tahoma" w:cs="Tahoma"/>
                <w:color w:val="000000"/>
                <w:sz w:val="20"/>
                <w:szCs w:val="20"/>
              </w:rPr>
            </w:pPr>
            <w:r w:rsidRPr="005635FA">
              <w:rPr>
                <w:rFonts w:ascii="Tahoma" w:hAnsi="Tahoma" w:cs="Tahoma"/>
                <w:color w:val="000000"/>
                <w:sz w:val="20"/>
                <w:szCs w:val="20"/>
              </w:rPr>
              <w:t xml:space="preserve">Movement building and partnerships </w:t>
            </w:r>
          </w:p>
        </w:tc>
        <w:tc>
          <w:tcPr>
            <w:tcW w:w="1302" w:type="dxa"/>
            <w:shd w:val="clear" w:color="auto" w:fill="D9F2D0"/>
          </w:tcPr>
          <w:p w:rsidRPr="005635FA" w:rsidR="005635FA" w:rsidP="005635FA" w:rsidRDefault="005635FA" w14:paraId="6D1003B5" w14:textId="77777777">
            <w:pPr>
              <w:rPr>
                <w:rFonts w:ascii="Tahoma" w:hAnsi="Tahoma" w:cs="Tahoma"/>
                <w:color w:val="000000"/>
                <w:sz w:val="20"/>
                <w:szCs w:val="20"/>
              </w:rPr>
            </w:pPr>
            <w:r w:rsidRPr="005635FA">
              <w:rPr>
                <w:rFonts w:ascii="Tahoma" w:hAnsi="Tahoma" w:cs="Tahoma"/>
                <w:color w:val="000000"/>
                <w:sz w:val="20"/>
                <w:szCs w:val="20"/>
              </w:rPr>
              <w:t xml:space="preserve">Local action for gender justice </w:t>
            </w:r>
          </w:p>
        </w:tc>
        <w:tc>
          <w:tcPr>
            <w:tcW w:w="1379" w:type="dxa"/>
            <w:shd w:val="clear" w:color="auto" w:fill="D9F2D0"/>
          </w:tcPr>
          <w:p w:rsidRPr="005635FA" w:rsidR="005635FA" w:rsidP="005635FA" w:rsidRDefault="005635FA" w14:paraId="1A6B335D" w14:textId="77777777">
            <w:pPr>
              <w:rPr>
                <w:rFonts w:ascii="Tahoma" w:hAnsi="Tahoma" w:cs="Tahoma"/>
                <w:color w:val="000000"/>
                <w:sz w:val="20"/>
                <w:szCs w:val="20"/>
              </w:rPr>
            </w:pPr>
            <w:r w:rsidRPr="005635FA">
              <w:rPr>
                <w:rFonts w:ascii="Tahoma" w:hAnsi="Tahoma" w:cs="Tahoma"/>
                <w:color w:val="000000"/>
                <w:sz w:val="20"/>
                <w:szCs w:val="20"/>
              </w:rPr>
              <w:t>Grants and fellowships CSOs to advocate for gender justice</w:t>
            </w:r>
          </w:p>
        </w:tc>
        <w:tc>
          <w:tcPr>
            <w:tcW w:w="1535" w:type="dxa"/>
            <w:gridSpan w:val="2"/>
            <w:shd w:val="clear" w:color="auto" w:fill="D9F2D0"/>
          </w:tcPr>
          <w:p w:rsidRPr="005635FA" w:rsidR="005635FA" w:rsidP="005635FA" w:rsidRDefault="005635FA" w14:paraId="1D9E2CF6" w14:textId="77777777">
            <w:pPr>
              <w:rPr>
                <w:rFonts w:ascii="Tahoma" w:hAnsi="Tahoma" w:cs="Tahoma"/>
                <w:color w:val="000000"/>
                <w:sz w:val="20"/>
                <w:szCs w:val="20"/>
              </w:rPr>
            </w:pPr>
            <w:r w:rsidRPr="005635FA">
              <w:rPr>
                <w:rFonts w:ascii="Tahoma" w:hAnsi="Tahoma" w:cs="Tahoma"/>
                <w:color w:val="000000"/>
                <w:sz w:val="20"/>
                <w:szCs w:val="20"/>
              </w:rPr>
              <w:t>Diversity and inclusion: Intersectional campaigns for gender justice</w:t>
            </w:r>
          </w:p>
        </w:tc>
        <w:tc>
          <w:tcPr>
            <w:tcW w:w="1417" w:type="dxa"/>
            <w:shd w:val="clear" w:color="auto" w:fill="D9F2D0"/>
          </w:tcPr>
          <w:p w:rsidRPr="005635FA" w:rsidR="005635FA" w:rsidP="005635FA" w:rsidRDefault="005635FA" w14:paraId="582F995B" w14:textId="77777777">
            <w:pPr>
              <w:rPr>
                <w:rFonts w:ascii="Tahoma" w:hAnsi="Tahoma" w:cs="Tahoma"/>
                <w:color w:val="000000"/>
                <w:sz w:val="20"/>
                <w:szCs w:val="20"/>
              </w:rPr>
            </w:pPr>
            <w:r w:rsidRPr="005635FA">
              <w:rPr>
                <w:rFonts w:ascii="Tahoma" w:hAnsi="Tahoma" w:cs="Tahoma"/>
                <w:color w:val="000000"/>
                <w:sz w:val="20"/>
                <w:szCs w:val="20"/>
              </w:rPr>
              <w:t>Capacity building and cross-generational learning and sharing</w:t>
            </w:r>
          </w:p>
        </w:tc>
      </w:tr>
      <w:tr w:rsidRPr="005635FA" w:rsidR="005635FA" w:rsidTr="00BD0C00" w14:paraId="0D1B57E1" w14:textId="77777777">
        <w:tc>
          <w:tcPr>
            <w:tcW w:w="1889" w:type="dxa"/>
            <w:shd w:val="clear" w:color="auto" w:fill="B7D4EF"/>
          </w:tcPr>
          <w:p w:rsidRPr="005635FA" w:rsidR="005635FA" w:rsidP="005635FA" w:rsidRDefault="005635FA" w14:paraId="6B3CAE35" w14:textId="77777777">
            <w:pPr>
              <w:jc w:val="both"/>
              <w:rPr>
                <w:rFonts w:ascii="Tahoma" w:hAnsi="Tahoma" w:cs="Tahoma"/>
                <w:b/>
                <w:color w:val="000000"/>
                <w:sz w:val="20"/>
                <w:szCs w:val="20"/>
              </w:rPr>
            </w:pPr>
            <w:r w:rsidRPr="005635FA">
              <w:rPr>
                <w:rFonts w:ascii="Tahoma" w:hAnsi="Tahoma" w:cs="Tahoma"/>
                <w:b/>
                <w:color w:val="000000"/>
                <w:sz w:val="20"/>
                <w:szCs w:val="20"/>
              </w:rPr>
              <w:t xml:space="preserve">FIVE FOUNDATIONAL PILLARS </w:t>
            </w:r>
          </w:p>
        </w:tc>
        <w:tc>
          <w:tcPr>
            <w:tcW w:w="1482" w:type="dxa"/>
            <w:shd w:val="clear" w:color="auto" w:fill="B7D4EF"/>
          </w:tcPr>
          <w:p w:rsidRPr="005635FA" w:rsidR="005635FA" w:rsidP="005635FA" w:rsidRDefault="005635FA" w14:paraId="11F40DAF" w14:textId="77777777">
            <w:pPr>
              <w:rPr>
                <w:rFonts w:ascii="Tahoma" w:hAnsi="Tahoma" w:cs="Tahoma"/>
                <w:color w:val="000000"/>
                <w:sz w:val="20"/>
                <w:szCs w:val="20"/>
              </w:rPr>
            </w:pPr>
            <w:r w:rsidRPr="005635FA">
              <w:rPr>
                <w:rFonts w:ascii="Tahoma" w:hAnsi="Tahoma" w:cs="Tahoma"/>
                <w:color w:val="000000"/>
                <w:sz w:val="20"/>
                <w:szCs w:val="20"/>
              </w:rPr>
              <w:t xml:space="preserve">Good governance </w:t>
            </w:r>
          </w:p>
        </w:tc>
        <w:tc>
          <w:tcPr>
            <w:tcW w:w="1302" w:type="dxa"/>
            <w:shd w:val="clear" w:color="auto" w:fill="B7D4EF"/>
          </w:tcPr>
          <w:p w:rsidRPr="005635FA" w:rsidR="005635FA" w:rsidP="005635FA" w:rsidRDefault="005635FA" w14:paraId="5ABDB1BD" w14:textId="77777777">
            <w:pPr>
              <w:rPr>
                <w:rFonts w:ascii="Tahoma" w:hAnsi="Tahoma" w:cs="Tahoma"/>
                <w:color w:val="000000"/>
                <w:sz w:val="20"/>
                <w:szCs w:val="20"/>
              </w:rPr>
            </w:pPr>
            <w:r w:rsidRPr="005635FA">
              <w:rPr>
                <w:rFonts w:ascii="Tahoma" w:hAnsi="Tahoma" w:cs="Tahoma"/>
                <w:color w:val="000000"/>
                <w:sz w:val="20"/>
                <w:szCs w:val="20"/>
              </w:rPr>
              <w:t xml:space="preserve">People power </w:t>
            </w:r>
          </w:p>
        </w:tc>
        <w:tc>
          <w:tcPr>
            <w:tcW w:w="1379" w:type="dxa"/>
            <w:shd w:val="clear" w:color="auto" w:fill="B7D4EF"/>
          </w:tcPr>
          <w:p w:rsidRPr="005635FA" w:rsidR="005635FA" w:rsidP="005635FA" w:rsidRDefault="005635FA" w14:paraId="3A587E38" w14:textId="77777777">
            <w:pPr>
              <w:rPr>
                <w:rFonts w:ascii="Tahoma" w:hAnsi="Tahoma" w:cs="Tahoma"/>
                <w:color w:val="000000"/>
                <w:sz w:val="20"/>
                <w:szCs w:val="20"/>
              </w:rPr>
            </w:pPr>
            <w:r w:rsidRPr="005635FA">
              <w:rPr>
                <w:rFonts w:ascii="Tahoma" w:hAnsi="Tahoma" w:cs="Tahoma"/>
                <w:color w:val="000000"/>
                <w:sz w:val="20"/>
                <w:szCs w:val="20"/>
              </w:rPr>
              <w:t>Results and communications for change</w:t>
            </w:r>
          </w:p>
        </w:tc>
        <w:tc>
          <w:tcPr>
            <w:tcW w:w="1529" w:type="dxa"/>
            <w:shd w:val="clear" w:color="auto" w:fill="B7D4EF"/>
          </w:tcPr>
          <w:p w:rsidRPr="005635FA" w:rsidR="005635FA" w:rsidP="005635FA" w:rsidRDefault="005635FA" w14:paraId="6FEF0D06" w14:textId="77777777">
            <w:pPr>
              <w:rPr>
                <w:rFonts w:ascii="Tahoma" w:hAnsi="Tahoma" w:cs="Tahoma"/>
                <w:color w:val="000000"/>
                <w:sz w:val="20"/>
                <w:szCs w:val="20"/>
              </w:rPr>
            </w:pPr>
            <w:r w:rsidRPr="005635FA">
              <w:rPr>
                <w:rFonts w:ascii="Tahoma" w:hAnsi="Tahoma" w:cs="Tahoma"/>
                <w:color w:val="000000"/>
                <w:sz w:val="20"/>
                <w:szCs w:val="20"/>
              </w:rPr>
              <w:t>Sound financial management</w:t>
            </w:r>
          </w:p>
        </w:tc>
        <w:tc>
          <w:tcPr>
            <w:tcW w:w="1423" w:type="dxa"/>
            <w:gridSpan w:val="2"/>
            <w:shd w:val="clear" w:color="auto" w:fill="B7D4EF"/>
          </w:tcPr>
          <w:p w:rsidRPr="005635FA" w:rsidR="005635FA" w:rsidP="005635FA" w:rsidRDefault="005635FA" w14:paraId="40D3817C" w14:textId="77777777">
            <w:pPr>
              <w:rPr>
                <w:rFonts w:ascii="Tahoma" w:hAnsi="Tahoma" w:cs="Tahoma"/>
                <w:color w:val="000000"/>
                <w:sz w:val="20"/>
                <w:szCs w:val="20"/>
              </w:rPr>
            </w:pPr>
            <w:r w:rsidRPr="005635FA">
              <w:rPr>
                <w:rFonts w:ascii="Tahoma" w:hAnsi="Tahoma" w:cs="Tahoma"/>
                <w:color w:val="000000"/>
                <w:sz w:val="20"/>
                <w:szCs w:val="20"/>
              </w:rPr>
              <w:t xml:space="preserve">Sustainability </w:t>
            </w:r>
          </w:p>
        </w:tc>
      </w:tr>
      <w:tr w:rsidRPr="005635FA" w:rsidR="005635FA" w:rsidTr="00BD0C00" w14:paraId="2ACA2F8E" w14:textId="77777777">
        <w:tc>
          <w:tcPr>
            <w:tcW w:w="1889" w:type="dxa"/>
            <w:shd w:val="clear" w:color="auto" w:fill="F2F2F2"/>
          </w:tcPr>
          <w:p w:rsidRPr="005635FA" w:rsidR="005635FA" w:rsidP="005635FA" w:rsidRDefault="005635FA" w14:paraId="6D070071" w14:textId="77777777">
            <w:pPr>
              <w:jc w:val="both"/>
              <w:rPr>
                <w:rFonts w:ascii="Tahoma" w:hAnsi="Tahoma" w:cs="Tahoma"/>
                <w:b/>
                <w:color w:val="000000"/>
                <w:sz w:val="20"/>
                <w:szCs w:val="20"/>
              </w:rPr>
            </w:pPr>
            <w:r w:rsidRPr="005635FA">
              <w:rPr>
                <w:rFonts w:ascii="Tahoma" w:hAnsi="Tahoma" w:eastAsia="Aptos"/>
                <w:b/>
                <w:color w:val="000000"/>
                <w:sz w:val="20"/>
                <w:szCs w:val="20"/>
                <w:lang w:eastAsia="en-US"/>
              </w:rPr>
              <w:t>PROBLEM STATEMENT</w:t>
            </w:r>
          </w:p>
        </w:tc>
        <w:tc>
          <w:tcPr>
            <w:tcW w:w="7115" w:type="dxa"/>
            <w:gridSpan w:val="6"/>
            <w:shd w:val="clear" w:color="auto" w:fill="F2F2F2"/>
          </w:tcPr>
          <w:p w:rsidRPr="005635FA" w:rsidR="005635FA" w:rsidP="005635FA" w:rsidRDefault="005635FA" w14:paraId="40A8E79C" w14:textId="77777777">
            <w:pPr>
              <w:jc w:val="both"/>
              <w:rPr>
                <w:rFonts w:ascii="Tahoma" w:hAnsi="Tahoma" w:cs="Tahoma"/>
                <w:color w:val="000000"/>
                <w:sz w:val="20"/>
                <w:szCs w:val="20"/>
              </w:rPr>
            </w:pPr>
            <w:r w:rsidRPr="005635FA">
              <w:rPr>
                <w:rFonts w:ascii="Tahoma" w:hAnsi="Tahoma" w:eastAsia="Aptos" w:cs="Tahoma"/>
                <w:color w:val="000000"/>
                <w:sz w:val="20"/>
                <w:szCs w:val="20"/>
                <w:shd w:val="clear" w:color="auto" w:fill="F2F2F2"/>
                <w:lang w:eastAsia="en-US"/>
              </w:rPr>
              <w:t>Contradictions between constitutional and legal provisions and the realities of women’s lives: political, social, economic, expressed at the individual, family, community, societal level results in systemic gender inequality and inequity.  </w:t>
            </w:r>
          </w:p>
        </w:tc>
      </w:tr>
    </w:tbl>
    <w:p w:rsidRPr="005635FA" w:rsidR="00DD11E7" w:rsidP="001F075F" w:rsidRDefault="00DD11E7" w14:paraId="1FEE158F" w14:textId="77777777">
      <w:pPr>
        <w:pStyle w:val="NormalWeb"/>
        <w:spacing w:before="0" w:beforeAutospacing="0" w:after="0" w:afterAutospacing="0"/>
        <w:jc w:val="both"/>
        <w:rPr>
          <w:rFonts w:ascii="Tahoma" w:hAnsi="Tahoma" w:cs="Tahoma"/>
          <w:color w:val="000000"/>
          <w:sz w:val="22"/>
          <w:szCs w:val="22"/>
          <w:lang w:val="en-US"/>
        </w:rPr>
      </w:pPr>
    </w:p>
    <w:p w:rsidRPr="00663BF2" w:rsidR="00663BF2" w:rsidP="001F075F" w:rsidRDefault="00663BF2" w14:paraId="4631A666" w14:textId="7EEE8841">
      <w:pPr>
        <w:pStyle w:val="NormalWeb"/>
        <w:spacing w:before="0" w:beforeAutospacing="0" w:after="0" w:afterAutospacing="0"/>
        <w:jc w:val="both"/>
        <w:rPr>
          <w:rFonts w:ascii="Tahoma" w:hAnsi="Tahoma" w:cs="Tahoma"/>
          <w:color w:val="000000"/>
          <w:sz w:val="22"/>
          <w:szCs w:val="22"/>
        </w:rPr>
      </w:pPr>
      <w:r w:rsidRPr="00663BF2">
        <w:rPr>
          <w:rFonts w:ascii="Tahoma" w:hAnsi="Tahoma" w:cs="Tahoma"/>
          <w:color w:val="000000"/>
          <w:sz w:val="22"/>
          <w:szCs w:val="22"/>
        </w:rPr>
        <w:t>Gender Links’ programme framework for 2026–2030 aligns global commitments, regional instruments and local action to advance gender equality across Southern Africa.</w:t>
      </w:r>
    </w:p>
    <w:p w:rsidRPr="00663BF2" w:rsidR="00663BF2" w:rsidP="001F075F" w:rsidRDefault="00663BF2" w14:paraId="79C95FE2" w14:textId="77777777">
      <w:pPr>
        <w:pStyle w:val="NormalWeb"/>
        <w:spacing w:before="0" w:beforeAutospacing="0" w:after="0" w:afterAutospacing="0"/>
        <w:jc w:val="both"/>
        <w:rPr>
          <w:rFonts w:ascii="Tahoma" w:hAnsi="Tahoma" w:cs="Tahoma"/>
          <w:color w:val="000000"/>
          <w:sz w:val="22"/>
          <w:szCs w:val="22"/>
        </w:rPr>
      </w:pPr>
      <w:r w:rsidRPr="00663BF2">
        <w:rPr>
          <w:rFonts w:ascii="Tahoma" w:hAnsi="Tahoma" w:cs="Tahoma"/>
          <w:color w:val="000000"/>
          <w:sz w:val="22"/>
          <w:szCs w:val="22"/>
        </w:rPr>
        <w:t>The strategy is anchored in international and continental frameworks including the Sustainable Development Goal 5, the Convention on the Elimination of All Forms of Discrimination Against Women, the Beijing Platform for Action, and the Protocol to the African Charter on Human and Peoples’ Rights on the Rights of Women in Africa. At the regional level, the work is guided by the SADC Protocol on Gender and Development and the SADC Sexual and Reproductive Health and Rights Strategy.</w:t>
      </w:r>
    </w:p>
    <w:p w:rsidRPr="00663BF2" w:rsidR="00663BF2" w:rsidP="001F075F" w:rsidRDefault="00663BF2" w14:paraId="3D705E9B" w14:textId="77777777">
      <w:pPr>
        <w:pStyle w:val="NormalWeb"/>
        <w:spacing w:before="0" w:beforeAutospacing="0" w:after="0" w:afterAutospacing="0"/>
        <w:jc w:val="both"/>
        <w:rPr>
          <w:rFonts w:ascii="Tahoma" w:hAnsi="Tahoma" w:cs="Tahoma"/>
          <w:color w:val="000000"/>
          <w:sz w:val="22"/>
          <w:szCs w:val="22"/>
        </w:rPr>
      </w:pPr>
      <w:r w:rsidRPr="00663BF2">
        <w:rPr>
          <w:rFonts w:ascii="Tahoma" w:hAnsi="Tahoma" w:cs="Tahoma"/>
          <w:color w:val="000000"/>
          <w:sz w:val="22"/>
          <w:szCs w:val="22"/>
        </w:rPr>
        <w:t>Gender Links’ programme work focuses on five interconnected pillars:</w:t>
      </w:r>
    </w:p>
    <w:p w:rsidRPr="00663BF2" w:rsidR="00663BF2" w:rsidP="001F075F" w:rsidRDefault="00663BF2" w14:paraId="1AEA43BE" w14:textId="77777777">
      <w:pPr>
        <w:pStyle w:val="NormalWeb"/>
        <w:numPr>
          <w:ilvl w:val="0"/>
          <w:numId w:val="51"/>
        </w:numPr>
        <w:spacing w:before="0" w:beforeAutospacing="0" w:after="0" w:afterAutospacing="0"/>
        <w:jc w:val="both"/>
        <w:rPr>
          <w:rFonts w:ascii="Tahoma" w:hAnsi="Tahoma" w:cs="Tahoma"/>
          <w:color w:val="000000"/>
          <w:sz w:val="22"/>
          <w:szCs w:val="22"/>
        </w:rPr>
      </w:pPr>
      <w:r w:rsidRPr="00663BF2">
        <w:rPr>
          <w:rFonts w:ascii="Tahoma" w:hAnsi="Tahoma" w:cs="Tahoma"/>
          <w:color w:val="000000"/>
          <w:sz w:val="22"/>
          <w:szCs w:val="22"/>
        </w:rPr>
        <w:t>Sexual and Reproductive Health and Rights (SRHR)</w:t>
      </w:r>
    </w:p>
    <w:p w:rsidRPr="00663BF2" w:rsidR="00663BF2" w:rsidP="001F075F" w:rsidRDefault="00663BF2" w14:paraId="283584ED" w14:textId="77777777">
      <w:pPr>
        <w:pStyle w:val="NormalWeb"/>
        <w:numPr>
          <w:ilvl w:val="0"/>
          <w:numId w:val="51"/>
        </w:numPr>
        <w:spacing w:before="0" w:beforeAutospacing="0" w:after="0" w:afterAutospacing="0"/>
        <w:jc w:val="both"/>
        <w:rPr>
          <w:rFonts w:ascii="Tahoma" w:hAnsi="Tahoma" w:cs="Tahoma"/>
          <w:color w:val="000000"/>
          <w:sz w:val="22"/>
          <w:szCs w:val="22"/>
        </w:rPr>
      </w:pPr>
      <w:r w:rsidRPr="00663BF2">
        <w:rPr>
          <w:rFonts w:ascii="Tahoma" w:hAnsi="Tahoma" w:cs="Tahoma"/>
          <w:color w:val="000000"/>
          <w:sz w:val="22"/>
          <w:szCs w:val="22"/>
        </w:rPr>
        <w:t>Ending Violence Against Women and Girls (EVAW)</w:t>
      </w:r>
    </w:p>
    <w:p w:rsidRPr="00663BF2" w:rsidR="00663BF2" w:rsidP="001F075F" w:rsidRDefault="00663BF2" w14:paraId="283934B7" w14:textId="77777777">
      <w:pPr>
        <w:pStyle w:val="NormalWeb"/>
        <w:numPr>
          <w:ilvl w:val="0"/>
          <w:numId w:val="51"/>
        </w:numPr>
        <w:spacing w:before="0" w:beforeAutospacing="0" w:after="0" w:afterAutospacing="0"/>
        <w:jc w:val="both"/>
        <w:rPr>
          <w:rFonts w:ascii="Tahoma" w:hAnsi="Tahoma" w:cs="Tahoma"/>
          <w:color w:val="000000"/>
          <w:sz w:val="22"/>
          <w:szCs w:val="22"/>
        </w:rPr>
      </w:pPr>
      <w:r w:rsidRPr="00663BF2">
        <w:rPr>
          <w:rFonts w:ascii="Tahoma" w:hAnsi="Tahoma" w:cs="Tahoma"/>
          <w:color w:val="000000"/>
          <w:sz w:val="22"/>
          <w:szCs w:val="22"/>
        </w:rPr>
        <w:t>Women’s Political Participation (WPP)</w:t>
      </w:r>
    </w:p>
    <w:p w:rsidRPr="00663BF2" w:rsidR="00663BF2" w:rsidP="001F075F" w:rsidRDefault="00663BF2" w14:paraId="35A8284C" w14:textId="77777777">
      <w:pPr>
        <w:pStyle w:val="NormalWeb"/>
        <w:numPr>
          <w:ilvl w:val="0"/>
          <w:numId w:val="51"/>
        </w:numPr>
        <w:spacing w:before="0" w:beforeAutospacing="0" w:after="0" w:afterAutospacing="0"/>
        <w:jc w:val="both"/>
        <w:rPr>
          <w:rFonts w:ascii="Tahoma" w:hAnsi="Tahoma" w:cs="Tahoma"/>
          <w:color w:val="000000"/>
          <w:sz w:val="22"/>
          <w:szCs w:val="22"/>
        </w:rPr>
      </w:pPr>
      <w:r w:rsidRPr="00663BF2">
        <w:rPr>
          <w:rFonts w:ascii="Tahoma" w:hAnsi="Tahoma" w:cs="Tahoma"/>
          <w:color w:val="000000"/>
          <w:sz w:val="22"/>
          <w:szCs w:val="22"/>
        </w:rPr>
        <w:t>Economic and Climate Justice</w:t>
      </w:r>
    </w:p>
    <w:p w:rsidRPr="00663BF2" w:rsidR="00663BF2" w:rsidP="001F075F" w:rsidRDefault="00663BF2" w14:paraId="0F1EC0F5" w14:textId="77777777">
      <w:pPr>
        <w:pStyle w:val="NormalWeb"/>
        <w:numPr>
          <w:ilvl w:val="0"/>
          <w:numId w:val="51"/>
        </w:numPr>
        <w:spacing w:before="0" w:beforeAutospacing="0" w:after="0" w:afterAutospacing="0"/>
        <w:jc w:val="both"/>
        <w:rPr>
          <w:rFonts w:ascii="Tahoma" w:hAnsi="Tahoma" w:cs="Tahoma"/>
          <w:color w:val="000000"/>
          <w:sz w:val="22"/>
          <w:szCs w:val="22"/>
        </w:rPr>
      </w:pPr>
      <w:r w:rsidRPr="00663BF2">
        <w:rPr>
          <w:rFonts w:ascii="Tahoma" w:hAnsi="Tahoma" w:cs="Tahoma"/>
          <w:color w:val="000000"/>
          <w:sz w:val="22"/>
          <w:szCs w:val="22"/>
        </w:rPr>
        <w:t>Gender and the Media</w:t>
      </w:r>
    </w:p>
    <w:p w:rsidR="00223D3A" w:rsidP="001F075F" w:rsidRDefault="00223D3A" w14:paraId="2373EB4C" w14:textId="77777777">
      <w:pPr>
        <w:pStyle w:val="NormalWeb"/>
        <w:spacing w:before="0" w:beforeAutospacing="0" w:after="0" w:afterAutospacing="0"/>
        <w:jc w:val="both"/>
        <w:rPr>
          <w:rFonts w:ascii="Tahoma" w:hAnsi="Tahoma" w:cs="Tahoma"/>
          <w:color w:val="000000"/>
          <w:sz w:val="22"/>
          <w:szCs w:val="22"/>
        </w:rPr>
      </w:pPr>
    </w:p>
    <w:p w:rsidRPr="00663BF2" w:rsidR="00663BF2" w:rsidP="001F075F" w:rsidRDefault="00663BF2" w14:paraId="29DD2636" w14:textId="27347B89">
      <w:pPr>
        <w:pStyle w:val="NormalWeb"/>
        <w:spacing w:before="0" w:beforeAutospacing="0" w:after="0" w:afterAutospacing="0"/>
        <w:jc w:val="both"/>
        <w:rPr>
          <w:rFonts w:ascii="Tahoma" w:hAnsi="Tahoma" w:cs="Tahoma"/>
          <w:color w:val="000000"/>
          <w:sz w:val="22"/>
          <w:szCs w:val="22"/>
        </w:rPr>
      </w:pPr>
      <w:r w:rsidRPr="00663BF2">
        <w:rPr>
          <w:rFonts w:ascii="Tahoma" w:hAnsi="Tahoma" w:cs="Tahoma"/>
          <w:color w:val="000000"/>
          <w:sz w:val="22"/>
          <w:szCs w:val="22"/>
        </w:rPr>
        <w:t>These priorities are implemented through several strategic pathways, including local action for gender justice, grant making and fellowships, movement building, linking and learning platforms, and partnerships with governments, civil society and regional institutions.</w:t>
      </w:r>
    </w:p>
    <w:p w:rsidRPr="00663BF2" w:rsidR="00663BF2" w:rsidP="001F075F" w:rsidRDefault="00663BF2" w14:paraId="240FA9BB" w14:textId="0924E48B">
      <w:pPr>
        <w:pStyle w:val="NormalWeb"/>
        <w:spacing w:before="0" w:beforeAutospacing="0" w:after="0" w:afterAutospacing="0"/>
        <w:jc w:val="both"/>
        <w:rPr>
          <w:rFonts w:ascii="Tahoma" w:hAnsi="Tahoma" w:cs="Tahoma"/>
          <w:color w:val="000000"/>
          <w:sz w:val="22"/>
          <w:szCs w:val="22"/>
        </w:rPr>
      </w:pPr>
      <w:r w:rsidRPr="00663BF2">
        <w:rPr>
          <w:rFonts w:ascii="Tahoma" w:hAnsi="Tahoma" w:cs="Tahoma"/>
          <w:color w:val="000000"/>
          <w:sz w:val="22"/>
          <w:szCs w:val="22"/>
        </w:rPr>
        <w:t>The programme operates across multiple levels of influence</w:t>
      </w:r>
      <w:r w:rsidR="001626BC">
        <w:rPr>
          <w:rFonts w:ascii="Tahoma" w:hAnsi="Tahoma" w:cs="Tahoma"/>
          <w:color w:val="000000"/>
          <w:sz w:val="22"/>
          <w:szCs w:val="22"/>
        </w:rPr>
        <w:t xml:space="preserve">, </w:t>
      </w:r>
      <w:r w:rsidRPr="00663BF2">
        <w:rPr>
          <w:rFonts w:ascii="Tahoma" w:hAnsi="Tahoma" w:cs="Tahoma"/>
          <w:color w:val="000000"/>
          <w:sz w:val="22"/>
          <w:szCs w:val="22"/>
        </w:rPr>
        <w:t>from individual leadership development and community initiatives to national advocacy and regional movement coordination</w:t>
      </w:r>
      <w:r w:rsidR="001626BC">
        <w:rPr>
          <w:rFonts w:ascii="Tahoma" w:hAnsi="Tahoma" w:cs="Tahoma"/>
          <w:color w:val="000000"/>
          <w:sz w:val="22"/>
          <w:szCs w:val="22"/>
        </w:rPr>
        <w:t xml:space="preserve">, </w:t>
      </w:r>
      <w:r w:rsidRPr="00663BF2">
        <w:rPr>
          <w:rFonts w:ascii="Tahoma" w:hAnsi="Tahoma" w:cs="Tahoma"/>
          <w:color w:val="000000"/>
          <w:sz w:val="22"/>
          <w:szCs w:val="22"/>
        </w:rPr>
        <w:t>ensuring that gender equality commitments translate into practical improvements in women’s lives.</w:t>
      </w:r>
    </w:p>
    <w:p w:rsidRPr="00AB1634" w:rsidR="00024B64" w:rsidP="001F075F" w:rsidRDefault="00626CB0" w14:paraId="20EA180D" w14:textId="4CBA0F18">
      <w:pPr>
        <w:pStyle w:val="NormalWeb"/>
        <w:spacing w:before="0" w:beforeAutospacing="0" w:after="0" w:afterAutospacing="0"/>
        <w:jc w:val="both"/>
        <w:rPr>
          <w:rFonts w:ascii="Tahoma" w:hAnsi="Tahoma" w:cs="Tahoma"/>
          <w:color w:val="000000"/>
          <w:sz w:val="22"/>
          <w:szCs w:val="22"/>
        </w:rPr>
      </w:pPr>
      <w:r w:rsidRPr="00AB1634">
        <w:rPr>
          <w:rFonts w:ascii="Tahoma" w:hAnsi="Tahoma" w:cs="Tahoma"/>
          <w:color w:val="000000"/>
          <w:sz w:val="22"/>
          <w:szCs w:val="22"/>
        </w:rPr>
        <w:br w:type="page"/>
      </w:r>
    </w:p>
    <w:p w:rsidRPr="00751824" w:rsidR="00024B64" w:rsidP="001F075F" w:rsidRDefault="009E524E" w14:paraId="4FA97CFE" w14:textId="2A1D8E6B">
      <w:pPr>
        <w:jc w:val="both"/>
        <w:rPr>
          <w:rFonts w:ascii="Tahoma" w:hAnsi="Tahoma" w:cs="Tahoma"/>
          <w:b/>
          <w:bCs/>
          <w:sz w:val="28"/>
          <w:szCs w:val="28"/>
          <w:lang w:val="en-US"/>
        </w:rPr>
      </w:pPr>
      <w:r w:rsidRPr="00751824">
        <w:rPr>
          <w:rFonts w:ascii="Tahoma" w:hAnsi="Tahoma" w:cs="Tahoma"/>
          <w:noProof/>
          <w:sz w:val="28"/>
          <w:szCs w:val="28"/>
        </w:rPr>
        <w:drawing>
          <wp:anchor distT="0" distB="0" distL="114300" distR="114300" simplePos="0" relativeHeight="251658247" behindDoc="0" locked="0" layoutInCell="1" allowOverlap="1" wp14:anchorId="413F7A4A" wp14:editId="24BC886E">
            <wp:simplePos x="0" y="0"/>
            <wp:positionH relativeFrom="column">
              <wp:posOffset>2950458</wp:posOffset>
            </wp:positionH>
            <wp:positionV relativeFrom="paragraph">
              <wp:posOffset>442</wp:posOffset>
            </wp:positionV>
            <wp:extent cx="3024000" cy="3024000"/>
            <wp:effectExtent l="0" t="0" r="0" b="0"/>
            <wp:wrapThrough wrapText="bothSides">
              <wp:wrapPolygon edited="0">
                <wp:start x="0" y="0"/>
                <wp:lineTo x="0" y="21500"/>
                <wp:lineTo x="21500" y="21500"/>
                <wp:lineTo x="21500" y="0"/>
                <wp:lineTo x="0" y="0"/>
              </wp:wrapPolygon>
            </wp:wrapThrough>
            <wp:docPr id="5" name="Picture 1">
              <a:extLst xmlns:a="http://schemas.openxmlformats.org/drawingml/2006/main">
                <a:ext uri="{FF2B5EF4-FFF2-40B4-BE49-F238E27FC236}">
                  <a16:creationId xmlns:a16="http://schemas.microsoft.com/office/drawing/2014/main" id="{A56BABCA-84AB-2999-0154-8CADA4C70B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a:extLst>
                        <a:ext uri="{FF2B5EF4-FFF2-40B4-BE49-F238E27FC236}">
                          <a16:creationId xmlns:a16="http://schemas.microsoft.com/office/drawing/2014/main" id="{A56BABCA-84AB-2999-0154-8CADA4C70B0D}"/>
                        </a:ext>
                      </a:extLst>
                    </pic:cNvPr>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024000" cy="3024000"/>
                    </a:xfrm>
                    <a:prstGeom prst="rect">
                      <a:avLst/>
                    </a:prstGeom>
                    <a:noFill/>
                  </pic:spPr>
                </pic:pic>
              </a:graphicData>
            </a:graphic>
            <wp14:sizeRelH relativeFrom="page">
              <wp14:pctWidth>0</wp14:pctWidth>
            </wp14:sizeRelH>
            <wp14:sizeRelV relativeFrom="page">
              <wp14:pctHeight>0</wp14:pctHeight>
            </wp14:sizeRelV>
          </wp:anchor>
        </w:drawing>
      </w:r>
      <w:r w:rsidRPr="00751824" w:rsidR="00024B64">
        <w:rPr>
          <w:rFonts w:ascii="Tahoma" w:hAnsi="Tahoma" w:cs="Tahoma"/>
          <w:b/>
          <w:bCs/>
          <w:sz w:val="28"/>
          <w:szCs w:val="28"/>
          <w:lang w:val="en-US"/>
        </w:rPr>
        <w:t>What we do</w:t>
      </w:r>
    </w:p>
    <w:p w:rsidRPr="004E3D34" w:rsidR="004E3D34" w:rsidP="001F075F" w:rsidRDefault="004E3D34" w14:paraId="477CD5F6" w14:textId="77777777">
      <w:pPr>
        <w:jc w:val="both"/>
        <w:rPr>
          <w:rFonts w:ascii="Tahoma" w:hAnsi="Tahoma" w:cs="Tahoma"/>
          <w:sz w:val="22"/>
          <w:szCs w:val="22"/>
        </w:rPr>
      </w:pPr>
      <w:r w:rsidRPr="004E3D34">
        <w:rPr>
          <w:rFonts w:ascii="Tahoma" w:hAnsi="Tahoma" w:cs="Tahoma"/>
          <w:sz w:val="22"/>
          <w:szCs w:val="22"/>
        </w:rPr>
        <w:t>Gender Links advances gender equality and justice by empowering individuals, strengthening institutions and influencing policies that shape gender relations across Southern Africa.</w:t>
      </w:r>
    </w:p>
    <w:p w:rsidR="005C11D5" w:rsidP="001F075F" w:rsidRDefault="005C11D5" w14:paraId="08A88AEA" w14:textId="77777777">
      <w:pPr>
        <w:jc w:val="both"/>
        <w:rPr>
          <w:rFonts w:ascii="Tahoma" w:hAnsi="Tahoma" w:cs="Tahoma"/>
          <w:sz w:val="22"/>
          <w:szCs w:val="22"/>
        </w:rPr>
      </w:pPr>
    </w:p>
    <w:p w:rsidRPr="004E3D34" w:rsidR="004E3D34" w:rsidP="001F075F" w:rsidRDefault="004E3D34" w14:paraId="1B291D01" w14:textId="1620F01F">
      <w:pPr>
        <w:jc w:val="both"/>
        <w:rPr>
          <w:rFonts w:ascii="Tahoma" w:hAnsi="Tahoma" w:cs="Tahoma"/>
          <w:sz w:val="22"/>
          <w:szCs w:val="22"/>
        </w:rPr>
      </w:pPr>
      <w:r w:rsidRPr="004E3D34">
        <w:rPr>
          <w:rFonts w:ascii="Tahoma" w:hAnsi="Tahoma" w:cs="Tahoma"/>
          <w:sz w:val="22"/>
          <w:szCs w:val="22"/>
        </w:rPr>
        <w:t>Through its five programme pillars, the organisation works to promote bodily autonomy and access to sexual and reproductive health services, prevent and respond to gender-based violence, expand women’s participation in political decision-making, strengthen women’s economic opportunities and climate resilience, and promote gender equality in and through the media.</w:t>
      </w:r>
    </w:p>
    <w:p w:rsidR="003B5754" w:rsidP="001F075F" w:rsidRDefault="003B5754" w14:paraId="3E3CE2DF" w14:textId="77777777">
      <w:pPr>
        <w:jc w:val="both"/>
        <w:rPr>
          <w:rFonts w:ascii="Tahoma" w:hAnsi="Tahoma" w:cs="Tahoma"/>
          <w:sz w:val="22"/>
          <w:szCs w:val="22"/>
        </w:rPr>
      </w:pPr>
    </w:p>
    <w:p w:rsidRPr="004E3D34" w:rsidR="004E3D34" w:rsidP="001F075F" w:rsidRDefault="004E3D34" w14:paraId="134A72A7" w14:textId="6974BB28">
      <w:pPr>
        <w:jc w:val="both"/>
        <w:rPr>
          <w:rFonts w:ascii="Tahoma" w:hAnsi="Tahoma" w:cs="Tahoma"/>
          <w:sz w:val="22"/>
          <w:szCs w:val="22"/>
        </w:rPr>
      </w:pPr>
      <w:r w:rsidRPr="004E3D34">
        <w:rPr>
          <w:rFonts w:ascii="Tahoma" w:hAnsi="Tahoma" w:cs="Tahoma"/>
          <w:sz w:val="22"/>
          <w:szCs w:val="22"/>
        </w:rPr>
        <w:t>GL’s approach combines community engagement, leadership development, institutional reform and policy advocacy. Programmes equip women and young people with the skills and confidence to lead change, while partnerships with local governments, civil society organisations and media institutions help integrate gender equality into policies and governance systems.</w:t>
      </w:r>
    </w:p>
    <w:p w:rsidR="003B5754" w:rsidP="001F075F" w:rsidRDefault="003B5754" w14:paraId="44910756" w14:textId="77777777">
      <w:pPr>
        <w:jc w:val="both"/>
        <w:rPr>
          <w:rFonts w:ascii="Tahoma" w:hAnsi="Tahoma" w:cs="Tahoma"/>
          <w:sz w:val="22"/>
          <w:szCs w:val="22"/>
        </w:rPr>
      </w:pPr>
    </w:p>
    <w:p w:rsidRPr="004E3D34" w:rsidR="004E3D34" w:rsidP="001F075F" w:rsidRDefault="004E3D34" w14:paraId="2A1D287E" w14:textId="40D849B9">
      <w:pPr>
        <w:jc w:val="both"/>
        <w:rPr>
          <w:rFonts w:ascii="Tahoma" w:hAnsi="Tahoma" w:cs="Tahoma"/>
          <w:sz w:val="22"/>
          <w:szCs w:val="22"/>
        </w:rPr>
      </w:pPr>
      <w:r w:rsidRPr="004E3D34">
        <w:rPr>
          <w:rFonts w:ascii="Tahoma" w:hAnsi="Tahoma" w:cs="Tahoma"/>
          <w:sz w:val="22"/>
          <w:szCs w:val="22"/>
        </w:rPr>
        <w:t>In addition, Gender Links contributes to strengthening feminist movements and amplifying women’s voices through regional networks, alliances and knowledge-sharing platforms. By documenting evidence, facilitating learning and supporting collective advocacy, the organisation ensures that grassroots experiences inform national and regional policy processes.</w:t>
      </w:r>
    </w:p>
    <w:p w:rsidR="003B5754" w:rsidP="001F075F" w:rsidRDefault="003B5754" w14:paraId="681F0CAD" w14:textId="77777777">
      <w:pPr>
        <w:jc w:val="both"/>
        <w:rPr>
          <w:rFonts w:ascii="Tahoma" w:hAnsi="Tahoma" w:cs="Tahoma"/>
          <w:sz w:val="22"/>
          <w:szCs w:val="22"/>
        </w:rPr>
      </w:pPr>
    </w:p>
    <w:p w:rsidRPr="004E3D34" w:rsidR="004E3D34" w:rsidP="001F075F" w:rsidRDefault="004E3D34" w14:paraId="3BA7299D" w14:textId="0AD352E0">
      <w:pPr>
        <w:jc w:val="both"/>
        <w:rPr>
          <w:rFonts w:ascii="Tahoma" w:hAnsi="Tahoma" w:cs="Tahoma"/>
          <w:sz w:val="22"/>
          <w:szCs w:val="22"/>
        </w:rPr>
      </w:pPr>
      <w:r w:rsidRPr="004E3D34">
        <w:rPr>
          <w:rFonts w:ascii="Tahoma" w:hAnsi="Tahoma" w:cs="Tahoma"/>
          <w:sz w:val="22"/>
          <w:szCs w:val="22"/>
        </w:rPr>
        <w:t>Through these interconnected efforts, Gender Links works to transform the social, institutional and policy environments that shape gender relations, enabling women and men to enjoy equal rights, opportunities and dignity.</w:t>
      </w:r>
    </w:p>
    <w:p w:rsidRPr="005F74DF" w:rsidR="00024B64" w:rsidP="001F075F" w:rsidRDefault="00024B64" w14:paraId="09A1ADF0" w14:textId="77777777">
      <w:pPr>
        <w:jc w:val="both"/>
        <w:rPr>
          <w:rFonts w:ascii="Tahoma" w:hAnsi="Tahoma" w:cs="Tahoma"/>
          <w:sz w:val="22"/>
          <w:szCs w:val="22"/>
        </w:rPr>
      </w:pPr>
    </w:p>
    <w:p w:rsidRPr="00AB1634" w:rsidR="00024B64" w:rsidP="001F075F" w:rsidRDefault="00024B64" w14:paraId="1A9A7FFF" w14:textId="212F2EA7">
      <w:pPr>
        <w:pStyle w:val="ListParagraph"/>
        <w:jc w:val="center"/>
        <w:rPr>
          <w:rFonts w:ascii="Tahoma" w:hAnsi="Tahoma" w:cs="Tahoma"/>
          <w:sz w:val="22"/>
          <w:szCs w:val="22"/>
        </w:rPr>
      </w:pPr>
    </w:p>
    <w:p w:rsidRPr="00AB1634" w:rsidR="00024B64" w:rsidP="001F075F" w:rsidRDefault="00024B64" w14:paraId="342D08C5" w14:textId="77777777">
      <w:pPr>
        <w:pStyle w:val="ListParagraph"/>
        <w:jc w:val="both"/>
        <w:rPr>
          <w:rFonts w:ascii="Tahoma" w:hAnsi="Tahoma" w:cs="Tahoma"/>
          <w:sz w:val="22"/>
          <w:szCs w:val="22"/>
        </w:rPr>
      </w:pPr>
    </w:p>
    <w:p w:rsidRPr="00AB1634" w:rsidR="00024B64" w:rsidP="001F075F" w:rsidRDefault="00024B64" w14:paraId="66C1E78F" w14:textId="77777777">
      <w:pPr>
        <w:jc w:val="both"/>
        <w:outlineLvl w:val="2"/>
        <w:rPr>
          <w:rFonts w:ascii="Tahoma" w:hAnsi="Tahoma" w:cs="Tahoma"/>
          <w:b/>
          <w:bCs/>
          <w:color w:val="000000"/>
          <w:sz w:val="22"/>
          <w:szCs w:val="22"/>
        </w:rPr>
      </w:pPr>
    </w:p>
    <w:p w:rsidRPr="00AB1634" w:rsidR="00D420A1" w:rsidP="001F075F" w:rsidRDefault="00D420A1" w14:paraId="17B76CF1" w14:textId="77777777">
      <w:pPr>
        <w:jc w:val="both"/>
        <w:outlineLvl w:val="2"/>
        <w:rPr>
          <w:rFonts w:ascii="Tahoma" w:hAnsi="Tahoma" w:cs="Tahoma"/>
          <w:b/>
          <w:bCs/>
          <w:color w:val="000000"/>
          <w:sz w:val="22"/>
          <w:szCs w:val="22"/>
        </w:rPr>
      </w:pPr>
    </w:p>
    <w:p w:rsidRPr="00AB1634" w:rsidR="00D420A1" w:rsidP="001F075F" w:rsidRDefault="00D420A1" w14:paraId="59EB6791" w14:textId="77777777">
      <w:pPr>
        <w:jc w:val="both"/>
        <w:outlineLvl w:val="2"/>
        <w:rPr>
          <w:rFonts w:ascii="Tahoma" w:hAnsi="Tahoma" w:cs="Tahoma"/>
          <w:b/>
          <w:bCs/>
          <w:color w:val="000000"/>
          <w:sz w:val="22"/>
          <w:szCs w:val="22"/>
        </w:rPr>
      </w:pPr>
    </w:p>
    <w:p w:rsidRPr="00AB1634" w:rsidR="00D420A1" w:rsidP="001F075F" w:rsidRDefault="00D420A1" w14:paraId="567BBD24" w14:textId="77777777">
      <w:pPr>
        <w:jc w:val="both"/>
        <w:outlineLvl w:val="2"/>
        <w:rPr>
          <w:rFonts w:ascii="Tahoma" w:hAnsi="Tahoma" w:cs="Tahoma"/>
          <w:b/>
          <w:bCs/>
          <w:color w:val="000000"/>
          <w:sz w:val="22"/>
          <w:szCs w:val="22"/>
        </w:rPr>
      </w:pPr>
    </w:p>
    <w:p w:rsidRPr="00AB1634" w:rsidR="00D420A1" w:rsidP="001F075F" w:rsidRDefault="00D420A1" w14:paraId="6D1C185D" w14:textId="77777777">
      <w:pPr>
        <w:jc w:val="both"/>
        <w:outlineLvl w:val="2"/>
        <w:rPr>
          <w:rFonts w:ascii="Tahoma" w:hAnsi="Tahoma" w:cs="Tahoma"/>
          <w:b/>
          <w:bCs/>
          <w:color w:val="000000"/>
          <w:sz w:val="22"/>
          <w:szCs w:val="22"/>
        </w:rPr>
      </w:pPr>
    </w:p>
    <w:p w:rsidRPr="00AB1634" w:rsidR="00D420A1" w:rsidP="001F075F" w:rsidRDefault="00D420A1" w14:paraId="443C66A8" w14:textId="77777777">
      <w:pPr>
        <w:jc w:val="both"/>
        <w:outlineLvl w:val="2"/>
        <w:rPr>
          <w:rFonts w:ascii="Tahoma" w:hAnsi="Tahoma" w:cs="Tahoma"/>
          <w:b/>
          <w:bCs/>
          <w:color w:val="000000"/>
          <w:sz w:val="22"/>
          <w:szCs w:val="22"/>
        </w:rPr>
      </w:pPr>
    </w:p>
    <w:p w:rsidRPr="00AB1634" w:rsidR="00D420A1" w:rsidP="001F075F" w:rsidRDefault="00D420A1" w14:paraId="6296956E" w14:textId="77777777">
      <w:pPr>
        <w:jc w:val="both"/>
        <w:outlineLvl w:val="2"/>
        <w:rPr>
          <w:rFonts w:ascii="Tahoma" w:hAnsi="Tahoma" w:cs="Tahoma"/>
          <w:b/>
          <w:bCs/>
          <w:color w:val="000000"/>
          <w:sz w:val="22"/>
          <w:szCs w:val="22"/>
        </w:rPr>
      </w:pPr>
    </w:p>
    <w:p w:rsidRPr="00AB1634" w:rsidR="00D420A1" w:rsidP="001F075F" w:rsidRDefault="00D420A1" w14:paraId="125F1D99" w14:textId="77777777">
      <w:pPr>
        <w:jc w:val="both"/>
        <w:outlineLvl w:val="2"/>
        <w:rPr>
          <w:rFonts w:ascii="Tahoma" w:hAnsi="Tahoma" w:cs="Tahoma"/>
          <w:b/>
          <w:bCs/>
          <w:color w:val="000000"/>
          <w:sz w:val="22"/>
          <w:szCs w:val="22"/>
        </w:rPr>
      </w:pPr>
    </w:p>
    <w:p w:rsidRPr="00AB1634" w:rsidR="00D420A1" w:rsidP="001F075F" w:rsidRDefault="00D420A1" w14:paraId="47BF2B09" w14:textId="77777777">
      <w:pPr>
        <w:rPr>
          <w:rFonts w:ascii="Tahoma" w:hAnsi="Tahoma" w:cs="Tahoma"/>
          <w:b/>
          <w:bCs/>
          <w:color w:val="000000"/>
          <w:sz w:val="22"/>
          <w:szCs w:val="22"/>
        </w:rPr>
      </w:pPr>
      <w:r w:rsidRPr="00AB1634">
        <w:rPr>
          <w:rFonts w:ascii="Tahoma" w:hAnsi="Tahoma" w:cs="Tahoma"/>
          <w:b/>
          <w:bCs/>
          <w:color w:val="000000"/>
          <w:sz w:val="22"/>
          <w:szCs w:val="22"/>
        </w:rPr>
        <w:br w:type="page"/>
      </w:r>
    </w:p>
    <w:p w:rsidR="0046167D" w:rsidP="001F075F" w:rsidRDefault="00DA5CA0" w14:paraId="731FDCF5" w14:textId="42AE347B">
      <w:pPr>
        <w:jc w:val="both"/>
        <w:outlineLvl w:val="1"/>
        <w:rPr>
          <w:rFonts w:ascii="Tahoma" w:hAnsi="Tahoma" w:cs="Tahoma"/>
          <w:b/>
          <w:bCs/>
          <w:color w:val="000000"/>
          <w:sz w:val="28"/>
          <w:szCs w:val="28"/>
        </w:rPr>
      </w:pPr>
      <w:r w:rsidRPr="00751824">
        <w:rPr>
          <w:rFonts w:ascii="Tahoma" w:hAnsi="Tahoma" w:cs="Tahoma"/>
          <w:b/>
          <w:bCs/>
          <w:color w:val="000000"/>
          <w:sz w:val="28"/>
          <w:szCs w:val="28"/>
        </w:rPr>
        <w:t xml:space="preserve">GL’s </w:t>
      </w:r>
      <w:r w:rsidRPr="00751824" w:rsidR="009E0293">
        <w:rPr>
          <w:rFonts w:ascii="Tahoma" w:hAnsi="Tahoma" w:cs="Tahoma"/>
          <w:b/>
          <w:bCs/>
          <w:color w:val="000000"/>
          <w:sz w:val="28"/>
          <w:szCs w:val="28"/>
        </w:rPr>
        <w:t xml:space="preserve">5 </w:t>
      </w:r>
      <w:r w:rsidR="00223D3A">
        <w:rPr>
          <w:rFonts w:ascii="Tahoma" w:hAnsi="Tahoma" w:cs="Tahoma"/>
          <w:b/>
          <w:bCs/>
          <w:color w:val="000000"/>
          <w:sz w:val="28"/>
          <w:szCs w:val="28"/>
        </w:rPr>
        <w:t xml:space="preserve">priorities for women’s rights </w:t>
      </w:r>
    </w:p>
    <w:p w:rsidRPr="00751824" w:rsidR="00223D3A" w:rsidP="001F075F" w:rsidRDefault="00223D3A" w14:paraId="38F6BDA4" w14:textId="77777777">
      <w:pPr>
        <w:jc w:val="both"/>
        <w:outlineLvl w:val="1"/>
        <w:rPr>
          <w:rFonts w:ascii="Tahoma" w:hAnsi="Tahoma" w:cs="Tahoma"/>
          <w:b/>
          <w:bCs/>
          <w:color w:val="000000"/>
          <w:sz w:val="28"/>
          <w:szCs w:val="28"/>
        </w:rPr>
      </w:pPr>
    </w:p>
    <w:p w:rsidRPr="008210FC" w:rsidR="008210FC" w:rsidP="001F075F" w:rsidRDefault="008210FC" w14:paraId="17D8E1B2" w14:textId="108FA342">
      <w:pPr>
        <w:pStyle w:val="NormalWeb"/>
        <w:spacing w:before="0" w:beforeAutospacing="0" w:after="0" w:afterAutospacing="0"/>
        <w:jc w:val="both"/>
        <w:rPr>
          <w:rFonts w:ascii="Tahoma" w:hAnsi="Tahoma" w:cs="Tahoma"/>
          <w:color w:val="000000"/>
          <w:sz w:val="22"/>
          <w:szCs w:val="22"/>
        </w:rPr>
      </w:pPr>
      <w:r w:rsidRPr="008210FC">
        <w:rPr>
          <w:rFonts w:ascii="Tahoma" w:hAnsi="Tahoma" w:cs="Tahoma"/>
          <w:color w:val="000000"/>
          <w:sz w:val="22"/>
          <w:szCs w:val="22"/>
        </w:rPr>
        <w:t>Gender Links’ programme work is organised around five mutually reinforcing pillars that advance gender equality and women’s rights across Southern Africa</w:t>
      </w:r>
      <w:r w:rsidR="00F27E9A">
        <w:rPr>
          <w:rFonts w:ascii="Tahoma" w:hAnsi="Tahoma" w:cs="Tahoma"/>
          <w:color w:val="000000"/>
          <w:sz w:val="22"/>
          <w:szCs w:val="22"/>
        </w:rPr>
        <w:t>.</w:t>
      </w:r>
      <w:r w:rsidRPr="008210FC">
        <w:rPr>
          <w:rFonts w:ascii="Tahoma" w:hAnsi="Tahoma" w:cs="Tahoma"/>
          <w:color w:val="000000"/>
          <w:sz w:val="22"/>
          <w:szCs w:val="22"/>
        </w:rPr>
        <w:t xml:space="preserve"> Sexual and Reproductive Health and Rights (SRHR)</w:t>
      </w:r>
      <w:r w:rsidR="00F27E9A">
        <w:rPr>
          <w:rFonts w:ascii="Tahoma" w:hAnsi="Tahoma" w:cs="Tahoma"/>
          <w:color w:val="000000"/>
          <w:sz w:val="22"/>
          <w:szCs w:val="22"/>
        </w:rPr>
        <w:t>,</w:t>
      </w:r>
      <w:r w:rsidRPr="008210FC">
        <w:rPr>
          <w:rFonts w:ascii="Tahoma" w:hAnsi="Tahoma" w:cs="Tahoma"/>
          <w:color w:val="000000"/>
          <w:sz w:val="22"/>
          <w:szCs w:val="22"/>
        </w:rPr>
        <w:t xml:space="preserve"> Ending Violence against Women (EVAW); Women’s Political Participation (WPP)</w:t>
      </w:r>
      <w:r w:rsidR="00F27E9A">
        <w:rPr>
          <w:rFonts w:ascii="Tahoma" w:hAnsi="Tahoma" w:cs="Tahoma"/>
          <w:color w:val="000000"/>
          <w:sz w:val="22"/>
          <w:szCs w:val="22"/>
        </w:rPr>
        <w:t>,</w:t>
      </w:r>
      <w:r w:rsidRPr="008210FC">
        <w:rPr>
          <w:rFonts w:ascii="Tahoma" w:hAnsi="Tahoma" w:cs="Tahoma"/>
          <w:color w:val="000000"/>
          <w:sz w:val="22"/>
          <w:szCs w:val="22"/>
        </w:rPr>
        <w:t xml:space="preserve"> Economic and Climate Justice</w:t>
      </w:r>
      <w:r w:rsidR="00F27E9A">
        <w:rPr>
          <w:rFonts w:ascii="Tahoma" w:hAnsi="Tahoma" w:cs="Tahoma"/>
          <w:color w:val="000000"/>
          <w:sz w:val="22"/>
          <w:szCs w:val="22"/>
        </w:rPr>
        <w:t>,</w:t>
      </w:r>
      <w:r w:rsidRPr="008210FC">
        <w:rPr>
          <w:rFonts w:ascii="Tahoma" w:hAnsi="Tahoma" w:cs="Tahoma"/>
          <w:color w:val="000000"/>
          <w:sz w:val="22"/>
          <w:szCs w:val="22"/>
        </w:rPr>
        <w:t xml:space="preserve"> and Gender and the Media. These pillars reflect the organisation’s long-standing commitment to addressing the structural drivers of gender inequality while responding to emerging regional and global challenges.</w:t>
      </w:r>
    </w:p>
    <w:p w:rsidR="00223D3A" w:rsidP="001F075F" w:rsidRDefault="00223D3A" w14:paraId="5DF6FB3D" w14:textId="77777777">
      <w:pPr>
        <w:pStyle w:val="NormalWeb"/>
        <w:spacing w:before="0" w:beforeAutospacing="0" w:after="0" w:afterAutospacing="0"/>
        <w:jc w:val="both"/>
        <w:rPr>
          <w:rFonts w:ascii="Tahoma" w:hAnsi="Tahoma" w:cs="Tahoma"/>
          <w:color w:val="000000"/>
          <w:sz w:val="22"/>
          <w:szCs w:val="22"/>
        </w:rPr>
      </w:pPr>
    </w:p>
    <w:p w:rsidR="007077B1" w:rsidP="001F075F" w:rsidRDefault="008210FC" w14:paraId="525FE80E" w14:textId="4B911250">
      <w:pPr>
        <w:pStyle w:val="NormalWeb"/>
        <w:spacing w:before="0" w:beforeAutospacing="0" w:after="0" w:afterAutospacing="0"/>
        <w:jc w:val="both"/>
        <w:rPr>
          <w:rFonts w:ascii="Tahoma" w:hAnsi="Tahoma" w:cs="Tahoma"/>
          <w:color w:val="000000"/>
          <w:sz w:val="22"/>
          <w:szCs w:val="22"/>
        </w:rPr>
      </w:pPr>
      <w:r w:rsidRPr="008210FC">
        <w:rPr>
          <w:rFonts w:ascii="Tahoma" w:hAnsi="Tahoma" w:cs="Tahoma"/>
          <w:color w:val="000000"/>
          <w:sz w:val="22"/>
          <w:szCs w:val="22"/>
        </w:rPr>
        <w:t>Through these pillars, Gender Links works with governments, local authorities, civil society organisations, the media and communities to promote policy reform, strengthen accountability and drive transformative change so that women and girls</w:t>
      </w:r>
      <w:r w:rsidR="00831E43">
        <w:rPr>
          <w:rFonts w:ascii="Tahoma" w:hAnsi="Tahoma" w:cs="Tahoma"/>
          <w:color w:val="000000"/>
          <w:sz w:val="22"/>
          <w:szCs w:val="22"/>
        </w:rPr>
        <w:t xml:space="preserve"> in their diversity,</w:t>
      </w:r>
      <w:r w:rsidRPr="008210FC">
        <w:rPr>
          <w:rFonts w:ascii="Tahoma" w:hAnsi="Tahoma" w:cs="Tahoma"/>
          <w:color w:val="000000"/>
          <w:sz w:val="22"/>
          <w:szCs w:val="22"/>
        </w:rPr>
        <w:t xml:space="preserve"> can fully exercise their rights and realise their potential.</w:t>
      </w:r>
    </w:p>
    <w:p w:rsidR="00223D3A" w:rsidP="001F075F" w:rsidRDefault="00223D3A" w14:paraId="196E055F" w14:textId="77777777">
      <w:pPr>
        <w:pStyle w:val="NormalWeb"/>
        <w:spacing w:before="0" w:beforeAutospacing="0" w:after="0" w:afterAutospacing="0"/>
        <w:jc w:val="both"/>
        <w:rPr>
          <w:rFonts w:ascii="Tahoma" w:hAnsi="Tahoma" w:cs="Tahoma"/>
          <w:color w:val="000000"/>
          <w:sz w:val="22"/>
          <w:szCs w:val="22"/>
        </w:rPr>
      </w:pPr>
    </w:p>
    <w:p w:rsidRPr="00AB1634" w:rsidR="00223D3A" w:rsidP="001F075F" w:rsidRDefault="00223D3A" w14:paraId="62E3F4E9" w14:textId="17786B52">
      <w:pPr>
        <w:pStyle w:val="NormalWeb"/>
        <w:spacing w:before="0" w:beforeAutospacing="0" w:after="0" w:afterAutospacing="0"/>
        <w:jc w:val="both"/>
        <w:rPr>
          <w:rFonts w:ascii="Tahoma" w:hAnsi="Tahoma" w:cs="Tahoma"/>
          <w:color w:val="000000"/>
          <w:sz w:val="22"/>
          <w:szCs w:val="22"/>
        </w:rPr>
      </w:pPr>
      <w:r w:rsidRPr="00AB1634">
        <w:rPr>
          <w:rFonts w:ascii="Tahoma" w:hAnsi="Tahoma" w:cs="Tahoma"/>
          <w:noProof/>
          <w:sz w:val="22"/>
          <w:szCs w:val="22"/>
        </w:rPr>
        <w:drawing>
          <wp:anchor distT="0" distB="0" distL="114300" distR="114300" simplePos="0" relativeHeight="251658241" behindDoc="0" locked="0" layoutInCell="1" allowOverlap="1" wp14:anchorId="75FEE843" wp14:editId="47C20E30">
            <wp:simplePos x="0" y="0"/>
            <wp:positionH relativeFrom="margin">
              <wp:posOffset>130810</wp:posOffset>
            </wp:positionH>
            <wp:positionV relativeFrom="margin">
              <wp:posOffset>2562225</wp:posOffset>
            </wp:positionV>
            <wp:extent cx="1680210" cy="1619885"/>
            <wp:effectExtent l="0" t="0" r="0" b="5715"/>
            <wp:wrapSquare wrapText="bothSides"/>
            <wp:docPr id="17894137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13798" name="Picture 178941379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0210" cy="1619885"/>
                    </a:xfrm>
                    <a:prstGeom prst="rect">
                      <a:avLst/>
                    </a:prstGeom>
                  </pic:spPr>
                </pic:pic>
              </a:graphicData>
            </a:graphic>
            <wp14:sizeRelH relativeFrom="margin">
              <wp14:pctWidth>0</wp14:pctWidth>
            </wp14:sizeRelH>
            <wp14:sizeRelV relativeFrom="margin">
              <wp14:pctHeight>0</wp14:pctHeight>
            </wp14:sizeRelV>
          </wp:anchor>
        </w:drawing>
      </w:r>
    </w:p>
    <w:p w:rsidRPr="00751824" w:rsidR="003D6E5D" w:rsidP="001F075F" w:rsidRDefault="00AA4BB6" w14:paraId="4828B4BB" w14:textId="56A1C43E">
      <w:pPr>
        <w:pStyle w:val="ListParagraph"/>
        <w:numPr>
          <w:ilvl w:val="0"/>
          <w:numId w:val="1"/>
        </w:numPr>
        <w:jc w:val="both"/>
        <w:outlineLvl w:val="1"/>
        <w:rPr>
          <w:rFonts w:ascii="Tahoma" w:hAnsi="Tahoma" w:cs="Tahoma"/>
          <w:b/>
          <w:bCs/>
          <w:color w:val="000000"/>
          <w:sz w:val="28"/>
          <w:szCs w:val="28"/>
        </w:rPr>
      </w:pPr>
      <w:r w:rsidRPr="00751824">
        <w:rPr>
          <w:rFonts w:ascii="Tahoma" w:hAnsi="Tahoma" w:cs="Tahoma"/>
          <w:b/>
          <w:bCs/>
          <w:color w:val="000000"/>
          <w:sz w:val="28"/>
          <w:szCs w:val="28"/>
        </w:rPr>
        <w:t>Sexual and Reproductive Health and Rights (SRHR)</w:t>
      </w:r>
    </w:p>
    <w:p w:rsidRPr="00AB1634" w:rsidR="00D420A1" w:rsidP="001F075F" w:rsidRDefault="00D420A1" w14:paraId="4F0D7902" w14:textId="40B2DB28">
      <w:pPr>
        <w:jc w:val="both"/>
        <w:rPr>
          <w:rFonts w:ascii="Tahoma" w:hAnsi="Tahoma" w:cs="Tahoma"/>
          <w:sz w:val="22"/>
          <w:szCs w:val="22"/>
        </w:rPr>
      </w:pPr>
    </w:p>
    <w:p w:rsidRPr="00624241" w:rsidR="0097027C" w:rsidP="001F075F" w:rsidRDefault="0097027C" w14:paraId="7E02F7E5" w14:textId="78DD18D7">
      <w:pPr>
        <w:rPr>
          <w:rFonts w:ascii="Tahoma" w:hAnsi="Tahoma" w:cs="Tahoma"/>
          <w:b/>
          <w:bCs/>
          <w:sz w:val="22"/>
          <w:szCs w:val="22"/>
        </w:rPr>
      </w:pPr>
      <w:r w:rsidRPr="00624241">
        <w:rPr>
          <w:rFonts w:ascii="Tahoma" w:hAnsi="Tahoma" w:cs="Tahoma"/>
          <w:b/>
          <w:bCs/>
          <w:sz w:val="22"/>
          <w:szCs w:val="22"/>
        </w:rPr>
        <w:t>Goa</w:t>
      </w:r>
      <w:r w:rsidRPr="00624241" w:rsidR="00624241">
        <w:rPr>
          <w:rFonts w:ascii="Tahoma" w:hAnsi="Tahoma" w:cs="Tahoma"/>
          <w:b/>
          <w:bCs/>
          <w:sz w:val="22"/>
          <w:szCs w:val="22"/>
        </w:rPr>
        <w:t>l</w:t>
      </w:r>
    </w:p>
    <w:p w:rsidRPr="00AB1634" w:rsidR="0097027C" w:rsidP="001F075F" w:rsidRDefault="0097027C" w14:paraId="6B8E2A06" w14:textId="3A0BD488">
      <w:pPr>
        <w:pStyle w:val="NormalWeb"/>
        <w:spacing w:before="0" w:beforeAutospacing="0" w:after="0" w:afterAutospacing="0"/>
        <w:jc w:val="both"/>
        <w:rPr>
          <w:rFonts w:ascii="Tahoma" w:hAnsi="Tahoma" w:cs="Tahoma"/>
          <w:color w:val="000000"/>
          <w:sz w:val="22"/>
          <w:szCs w:val="22"/>
        </w:rPr>
      </w:pPr>
      <w:r w:rsidRPr="00AB1634">
        <w:rPr>
          <w:rFonts w:ascii="Tahoma" w:hAnsi="Tahoma" w:cs="Tahoma"/>
          <w:color w:val="000000"/>
          <w:sz w:val="22"/>
          <w:szCs w:val="22"/>
        </w:rPr>
        <w:t>To accelerate the full realisation of sexual and reproductive health and rights (SRHR) for all women and girls in Southern Africa, ensuring that they can exercise absolute</w:t>
      </w:r>
      <w:r w:rsidRPr="00AB1634">
        <w:rPr>
          <w:rStyle w:val="apple-converted-space"/>
          <w:rFonts w:ascii="Tahoma" w:hAnsi="Tahoma" w:cs="Tahoma" w:eastAsiaTheme="majorEastAsia"/>
          <w:color w:val="000000"/>
          <w:sz w:val="22"/>
          <w:szCs w:val="22"/>
        </w:rPr>
        <w:t> </w:t>
      </w:r>
      <w:r w:rsidRPr="00AB1634">
        <w:rPr>
          <w:rStyle w:val="Strong"/>
          <w:rFonts w:ascii="Tahoma" w:hAnsi="Tahoma" w:cs="Tahoma" w:eastAsiaTheme="majorEastAsia"/>
          <w:sz w:val="22"/>
          <w:szCs w:val="22"/>
        </w:rPr>
        <w:t>#VoiceandChoice</w:t>
      </w:r>
      <w:r w:rsidRPr="00AB1634">
        <w:rPr>
          <w:rStyle w:val="apple-converted-space"/>
          <w:rFonts w:ascii="Tahoma" w:hAnsi="Tahoma" w:cs="Tahoma" w:eastAsiaTheme="majorEastAsia"/>
          <w:color w:val="000000"/>
          <w:sz w:val="22"/>
          <w:szCs w:val="22"/>
        </w:rPr>
        <w:t> </w:t>
      </w:r>
      <w:r w:rsidRPr="00AB1634">
        <w:rPr>
          <w:rFonts w:ascii="Tahoma" w:hAnsi="Tahoma" w:cs="Tahoma"/>
          <w:color w:val="000000"/>
          <w:sz w:val="22"/>
          <w:szCs w:val="22"/>
        </w:rPr>
        <w:t>over their bodies, lives and futures, free from discrimination, coercion and violence.</w:t>
      </w:r>
    </w:p>
    <w:p w:rsidRPr="00AB1634" w:rsidR="00506980" w:rsidP="001F075F" w:rsidRDefault="00506980" w14:paraId="2E377C62" w14:textId="77777777">
      <w:pPr>
        <w:pStyle w:val="Heading2"/>
        <w:numPr>
          <w:ilvl w:val="0"/>
          <w:numId w:val="0"/>
        </w:numPr>
        <w:ind w:left="1080"/>
      </w:pPr>
    </w:p>
    <w:p w:rsidRPr="00AB1634" w:rsidR="007077B1" w:rsidP="001F075F" w:rsidRDefault="007077B1" w14:paraId="549BDF2D" w14:textId="77777777">
      <w:pPr>
        <w:pStyle w:val="Heading2"/>
        <w:numPr>
          <w:ilvl w:val="0"/>
          <w:numId w:val="0"/>
        </w:numPr>
        <w:ind w:left="1080"/>
      </w:pPr>
    </w:p>
    <w:p w:rsidRPr="00AB1634" w:rsidR="0097027C" w:rsidP="001F075F" w:rsidRDefault="0097027C" w14:paraId="47EF1DD1" w14:textId="10562A27">
      <w:pPr>
        <w:pStyle w:val="Heading2"/>
        <w:numPr>
          <w:ilvl w:val="0"/>
          <w:numId w:val="0"/>
        </w:numPr>
      </w:pPr>
      <w:r w:rsidRPr="00AB1634">
        <w:t>Specific Objectives</w:t>
      </w:r>
    </w:p>
    <w:p w:rsidRPr="00AB1634" w:rsidR="0097027C" w:rsidP="001F075F" w:rsidRDefault="0097027C" w14:paraId="3B57BB82" w14:textId="77777777">
      <w:pPr>
        <w:pStyle w:val="NormalWeb"/>
        <w:numPr>
          <w:ilvl w:val="0"/>
          <w:numId w:val="2"/>
        </w:numPr>
        <w:spacing w:before="0" w:beforeAutospacing="0" w:after="0" w:afterAutospacing="0"/>
        <w:jc w:val="both"/>
        <w:rPr>
          <w:rFonts w:ascii="Tahoma" w:hAnsi="Tahoma" w:cs="Tahoma"/>
          <w:color w:val="000000"/>
          <w:sz w:val="22"/>
          <w:szCs w:val="22"/>
        </w:rPr>
      </w:pPr>
      <w:r w:rsidRPr="00AB1634">
        <w:rPr>
          <w:rStyle w:val="Strong"/>
          <w:rFonts w:ascii="Tahoma" w:hAnsi="Tahoma" w:cs="Tahoma" w:eastAsiaTheme="majorEastAsia"/>
          <w:b w:val="0"/>
          <w:bCs w:val="0"/>
          <w:sz w:val="22"/>
          <w:szCs w:val="22"/>
        </w:rPr>
        <w:t>Strengthen policy and legal reform</w:t>
      </w:r>
      <w:r w:rsidRPr="00AB1634">
        <w:rPr>
          <w:rStyle w:val="apple-converted-space"/>
          <w:rFonts w:ascii="Tahoma" w:hAnsi="Tahoma" w:cs="Tahoma" w:eastAsiaTheme="majorEastAsia"/>
          <w:color w:val="000000"/>
          <w:sz w:val="22"/>
          <w:szCs w:val="22"/>
        </w:rPr>
        <w:t> </w:t>
      </w:r>
      <w:r w:rsidRPr="00AB1634">
        <w:rPr>
          <w:rFonts w:ascii="Tahoma" w:hAnsi="Tahoma" w:cs="Tahoma"/>
          <w:color w:val="000000"/>
          <w:sz w:val="22"/>
          <w:szCs w:val="22"/>
        </w:rPr>
        <w:t>to ensure progressive SRHR laws, policies and budgets aligned with the SADC SRHR Strategy and the Maputo Protocol.</w:t>
      </w:r>
    </w:p>
    <w:p w:rsidRPr="00AB1634" w:rsidR="0097027C" w:rsidP="001F075F" w:rsidRDefault="0097027C" w14:paraId="2FC1493D" w14:textId="77777777">
      <w:pPr>
        <w:pStyle w:val="NormalWeb"/>
        <w:numPr>
          <w:ilvl w:val="0"/>
          <w:numId w:val="2"/>
        </w:numPr>
        <w:spacing w:before="0" w:beforeAutospacing="0" w:after="0" w:afterAutospacing="0"/>
        <w:jc w:val="both"/>
        <w:rPr>
          <w:rFonts w:ascii="Tahoma" w:hAnsi="Tahoma" w:cs="Tahoma"/>
          <w:color w:val="000000"/>
          <w:sz w:val="22"/>
          <w:szCs w:val="22"/>
        </w:rPr>
      </w:pPr>
      <w:r w:rsidRPr="00AB1634">
        <w:rPr>
          <w:rStyle w:val="Strong"/>
          <w:rFonts w:ascii="Tahoma" w:hAnsi="Tahoma" w:cs="Tahoma" w:eastAsiaTheme="majorEastAsia"/>
          <w:b w:val="0"/>
          <w:bCs w:val="0"/>
          <w:sz w:val="22"/>
          <w:szCs w:val="22"/>
        </w:rPr>
        <w:t>Build a sustainable young feminist movement</w:t>
      </w:r>
      <w:r w:rsidRPr="00AB1634">
        <w:rPr>
          <w:rStyle w:val="apple-converted-space"/>
          <w:rFonts w:ascii="Tahoma" w:hAnsi="Tahoma" w:cs="Tahoma" w:eastAsiaTheme="majorEastAsia"/>
          <w:color w:val="000000"/>
          <w:sz w:val="22"/>
          <w:szCs w:val="22"/>
        </w:rPr>
        <w:t> </w:t>
      </w:r>
      <w:r w:rsidRPr="00AB1634">
        <w:rPr>
          <w:rFonts w:ascii="Tahoma" w:hAnsi="Tahoma" w:cs="Tahoma"/>
          <w:color w:val="000000"/>
          <w:sz w:val="22"/>
          <w:szCs w:val="22"/>
        </w:rPr>
        <w:t>that leads the adolescent sexual and reproductive health and rights (ASRHR) agenda and holds decision makers accountable.</w:t>
      </w:r>
    </w:p>
    <w:p w:rsidRPr="00AB1634" w:rsidR="0097027C" w:rsidP="001F075F" w:rsidRDefault="0097027C" w14:paraId="252368ED" w14:textId="77777777">
      <w:pPr>
        <w:pStyle w:val="NormalWeb"/>
        <w:numPr>
          <w:ilvl w:val="0"/>
          <w:numId w:val="2"/>
        </w:numPr>
        <w:spacing w:before="0" w:beforeAutospacing="0" w:after="0" w:afterAutospacing="0"/>
        <w:jc w:val="both"/>
        <w:rPr>
          <w:rFonts w:ascii="Tahoma" w:hAnsi="Tahoma" w:cs="Tahoma"/>
          <w:color w:val="000000"/>
          <w:sz w:val="22"/>
          <w:szCs w:val="22"/>
        </w:rPr>
      </w:pPr>
      <w:r w:rsidRPr="00AB1634">
        <w:rPr>
          <w:rStyle w:val="Strong"/>
          <w:rFonts w:ascii="Tahoma" w:hAnsi="Tahoma" w:cs="Tahoma" w:eastAsiaTheme="majorEastAsia"/>
          <w:b w:val="0"/>
          <w:bCs w:val="0"/>
          <w:sz w:val="22"/>
          <w:szCs w:val="22"/>
        </w:rPr>
        <w:t>Strengthen localised SRHR service delivery</w:t>
      </w:r>
      <w:r w:rsidRPr="00AB1634">
        <w:rPr>
          <w:rStyle w:val="apple-converted-space"/>
          <w:rFonts w:ascii="Tahoma" w:hAnsi="Tahoma" w:cs="Tahoma" w:eastAsiaTheme="majorEastAsia"/>
          <w:color w:val="000000"/>
          <w:sz w:val="22"/>
          <w:szCs w:val="22"/>
        </w:rPr>
        <w:t> </w:t>
      </w:r>
      <w:r w:rsidRPr="00AB1634">
        <w:rPr>
          <w:rFonts w:ascii="Tahoma" w:hAnsi="Tahoma" w:cs="Tahoma"/>
          <w:color w:val="000000"/>
          <w:sz w:val="22"/>
          <w:szCs w:val="22"/>
        </w:rPr>
        <w:t>through local government planning, budgeting and accountability mechanisms.</w:t>
      </w:r>
    </w:p>
    <w:p w:rsidRPr="00AB1634" w:rsidR="0097027C" w:rsidP="001F075F" w:rsidRDefault="0097027C" w14:paraId="0BB575ED" w14:textId="5592A1B3">
      <w:pPr>
        <w:pStyle w:val="NormalWeb"/>
        <w:numPr>
          <w:ilvl w:val="0"/>
          <w:numId w:val="2"/>
        </w:numPr>
        <w:spacing w:before="0" w:beforeAutospacing="0" w:after="0" w:afterAutospacing="0"/>
        <w:jc w:val="both"/>
        <w:rPr>
          <w:rFonts w:ascii="Tahoma" w:hAnsi="Tahoma" w:cs="Tahoma"/>
          <w:color w:val="000000"/>
          <w:sz w:val="22"/>
          <w:szCs w:val="22"/>
        </w:rPr>
      </w:pPr>
      <w:r w:rsidRPr="00AB1634">
        <w:rPr>
          <w:rStyle w:val="Strong"/>
          <w:rFonts w:ascii="Tahoma" w:hAnsi="Tahoma" w:cs="Tahoma" w:eastAsiaTheme="majorEastAsia"/>
          <w:b w:val="0"/>
          <w:bCs w:val="0"/>
          <w:sz w:val="22"/>
          <w:szCs w:val="22"/>
        </w:rPr>
        <w:t>Enhance knowledge generation, monitoring, evaluation and communication</w:t>
      </w:r>
      <w:r w:rsidRPr="00AB1634">
        <w:rPr>
          <w:rStyle w:val="apple-converted-space"/>
          <w:rFonts w:ascii="Tahoma" w:hAnsi="Tahoma" w:cs="Tahoma" w:eastAsiaTheme="majorEastAsia"/>
          <w:color w:val="000000"/>
          <w:sz w:val="22"/>
          <w:szCs w:val="22"/>
        </w:rPr>
        <w:t> </w:t>
      </w:r>
      <w:r w:rsidRPr="00AB1634">
        <w:rPr>
          <w:rFonts w:ascii="Tahoma" w:hAnsi="Tahoma" w:cs="Tahoma"/>
          <w:color w:val="000000"/>
          <w:sz w:val="22"/>
          <w:szCs w:val="22"/>
        </w:rPr>
        <w:t>to demonstrate impact, influence policy and mobilise resources for SRHR work.</w:t>
      </w:r>
    </w:p>
    <w:p w:rsidRPr="00AB1634" w:rsidR="00506980" w:rsidP="001F075F" w:rsidRDefault="00506980" w14:paraId="4B40E7E0" w14:textId="77777777">
      <w:pPr>
        <w:pStyle w:val="Heading2"/>
        <w:numPr>
          <w:ilvl w:val="0"/>
          <w:numId w:val="0"/>
        </w:numPr>
        <w:ind w:left="1080"/>
      </w:pPr>
    </w:p>
    <w:p w:rsidRPr="00AB1634" w:rsidR="0097027C" w:rsidP="001F075F" w:rsidRDefault="0097027C" w14:paraId="4B79C409" w14:textId="77777777">
      <w:pPr>
        <w:pStyle w:val="Heading2"/>
        <w:numPr>
          <w:ilvl w:val="0"/>
          <w:numId w:val="0"/>
        </w:numPr>
      </w:pPr>
      <w:r w:rsidRPr="00AB1634">
        <w:t>What We Have Achieved (2020–2025)</w:t>
      </w:r>
    </w:p>
    <w:p w:rsidRPr="00AB1634" w:rsidR="0097027C" w:rsidP="001F075F" w:rsidRDefault="0097027C" w14:paraId="19627D4A" w14:textId="77777777">
      <w:pPr>
        <w:pStyle w:val="NormalWeb"/>
        <w:spacing w:before="0" w:beforeAutospacing="0" w:after="0" w:afterAutospacing="0"/>
        <w:jc w:val="both"/>
        <w:rPr>
          <w:rFonts w:ascii="Tahoma" w:hAnsi="Tahoma" w:cs="Tahoma"/>
          <w:color w:val="000000"/>
          <w:sz w:val="22"/>
          <w:szCs w:val="22"/>
        </w:rPr>
      </w:pPr>
      <w:r w:rsidRPr="00AB1634">
        <w:rPr>
          <w:rFonts w:ascii="Tahoma" w:hAnsi="Tahoma" w:cs="Tahoma"/>
          <w:color w:val="000000"/>
          <w:sz w:val="22"/>
          <w:szCs w:val="22"/>
        </w:rPr>
        <w:t>Gender Links has consolidated its position as a leading civil society actor advancing SRHR across Southern Africa. Over the past five years, our work has focused on strengthening the regional evidence base, mobilising communities, and influencing policy.</w:t>
      </w:r>
    </w:p>
    <w:p w:rsidRPr="00AB1634" w:rsidR="000B34BC" w:rsidP="001F075F" w:rsidRDefault="000B34BC" w14:paraId="5A06419D"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3E3C7F" w:rsidR="005348CC" w:rsidP="001F075F" w:rsidRDefault="0097027C" w14:paraId="10237744" w14:textId="77777777">
      <w:pPr>
        <w:pStyle w:val="Heading2"/>
        <w:rPr>
          <w:bCs/>
        </w:rPr>
      </w:pPr>
      <w:r w:rsidRPr="003E3C7F">
        <w:rPr>
          <w:rStyle w:val="Strong"/>
          <w:b/>
          <w:bCs w:val="0"/>
        </w:rPr>
        <w:t>Policy advocacy and regional influence</w:t>
      </w:r>
    </w:p>
    <w:p w:rsidRPr="00AB1634" w:rsidR="0097027C" w:rsidP="001F075F" w:rsidRDefault="0097027C" w14:paraId="726D488F" w14:textId="5F09A59E">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Gender Links successfully advocated for the inclusion of a standalone SRHR Article in the SADC Protocol on Gender and Development and contributed to the development and monitoring of the SADC SRHR Strategy (2019–2030). Through sustained engagement with regional bodies, governments and civil society networks, GL helped elevate SRHR as a central pillar of gender equality and development in Southern Africa.</w:t>
      </w:r>
    </w:p>
    <w:p w:rsidRPr="00AB1634" w:rsidR="000B34BC" w:rsidP="001F075F" w:rsidRDefault="000B34BC" w14:paraId="3C695FCD"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3E3C7F" w:rsidR="005348CC" w:rsidP="001F075F" w:rsidRDefault="0097027C" w14:paraId="28352A28" w14:textId="77777777">
      <w:pPr>
        <w:pStyle w:val="Heading2"/>
        <w:rPr>
          <w:bCs/>
        </w:rPr>
      </w:pPr>
      <w:r w:rsidRPr="003E3C7F">
        <w:rPr>
          <w:rStyle w:val="Strong"/>
          <w:b/>
          <w:bCs w:val="0"/>
        </w:rPr>
        <w:t>The #VoiceandChoice Barometer</w:t>
      </w:r>
    </w:p>
    <w:p w:rsidRPr="00AB1634" w:rsidR="0097027C" w:rsidP="001F075F" w:rsidRDefault="0097027C" w14:paraId="65859D7E" w14:textId="7E629D30">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GL pioneered the annual</w:t>
      </w:r>
      <w:r w:rsidRPr="00AB1634">
        <w:rPr>
          <w:rStyle w:val="apple-converted-space"/>
          <w:rFonts w:ascii="Tahoma" w:hAnsi="Tahoma" w:cs="Tahoma" w:eastAsiaTheme="majorEastAsia"/>
          <w:color w:val="000000"/>
          <w:sz w:val="22"/>
          <w:szCs w:val="22"/>
        </w:rPr>
        <w:t> </w:t>
      </w:r>
      <w:r w:rsidRPr="00AB1634">
        <w:rPr>
          <w:rStyle w:val="Strong"/>
          <w:rFonts w:ascii="Tahoma" w:hAnsi="Tahoma" w:cs="Tahoma" w:eastAsiaTheme="majorEastAsia"/>
          <w:b w:val="0"/>
          <w:bCs w:val="0"/>
          <w:sz w:val="22"/>
          <w:szCs w:val="22"/>
        </w:rPr>
        <w:t>#VoiceandChoice Barometer</w:t>
      </w:r>
      <w:r w:rsidRPr="00AB1634">
        <w:rPr>
          <w:rFonts w:ascii="Tahoma" w:hAnsi="Tahoma" w:cs="Tahoma"/>
          <w:color w:val="000000"/>
          <w:sz w:val="22"/>
          <w:szCs w:val="22"/>
        </w:rPr>
        <w:t>, a comprehensive civil society shadow report tracking more than 100 SRHR indicators across the region. The Barometer has become a widely recognised advocacy and accountability tool used by governments, civil society organisations and development partners to monitor progress and identify gaps.</w:t>
      </w:r>
    </w:p>
    <w:p w:rsidRPr="00AB1634" w:rsidR="000B34BC" w:rsidP="001F075F" w:rsidRDefault="000B34BC" w14:paraId="0C0D1486"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3E3C7F" w:rsidR="005348CC" w:rsidP="001F075F" w:rsidRDefault="0097027C" w14:paraId="52E4FE16" w14:textId="77777777">
      <w:pPr>
        <w:pStyle w:val="Heading2"/>
        <w:rPr>
          <w:bCs/>
        </w:rPr>
      </w:pPr>
      <w:r w:rsidRPr="003E3C7F">
        <w:rPr>
          <w:rStyle w:val="Strong"/>
          <w:b/>
          <w:bCs w:val="0"/>
        </w:rPr>
        <w:t>Groundbreaking regional and national campaigns</w:t>
      </w:r>
    </w:p>
    <w:p w:rsidRPr="00AB1634" w:rsidR="0097027C" w:rsidP="001F075F" w:rsidRDefault="0097027C" w14:paraId="51F7DB3D" w14:textId="7E4D3E37">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Through the #VoiceandChoice campaign, GL coordinated 40 national and 177 local campaigns across 15 countries. These campaigns achieved tangible policy and advocacy victories, including the removal of value</w:t>
      </w:r>
      <w:r w:rsidRPr="00AB1634" w:rsidR="007F3624">
        <w:rPr>
          <w:rFonts w:ascii="Tahoma" w:hAnsi="Tahoma" w:cs="Tahoma"/>
          <w:color w:val="000000"/>
          <w:sz w:val="22"/>
          <w:szCs w:val="22"/>
        </w:rPr>
        <w:t>-</w:t>
      </w:r>
      <w:r w:rsidRPr="00AB1634">
        <w:rPr>
          <w:rFonts w:ascii="Tahoma" w:hAnsi="Tahoma" w:cs="Tahoma"/>
          <w:color w:val="000000"/>
          <w:sz w:val="22"/>
          <w:szCs w:val="22"/>
        </w:rPr>
        <w:t>added tax on sanitary products in seven countries and successful advocacy to raise the legal age of marriage in Mauritius.</w:t>
      </w:r>
    </w:p>
    <w:p w:rsidRPr="00AB1634" w:rsidR="000B34BC" w:rsidP="001F075F" w:rsidRDefault="000B34BC" w14:paraId="5D7D8EA9"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3E3C7F" w:rsidR="005348CC" w:rsidP="001F075F" w:rsidRDefault="0097027C" w14:paraId="02702331" w14:textId="77777777">
      <w:pPr>
        <w:pStyle w:val="Heading2"/>
        <w:rPr>
          <w:bCs/>
        </w:rPr>
      </w:pPr>
      <w:r w:rsidRPr="003E3C7F">
        <w:rPr>
          <w:rStyle w:val="Strong"/>
          <w:b/>
          <w:bCs w:val="0"/>
        </w:rPr>
        <w:t>Local government leadership</w:t>
      </w:r>
    </w:p>
    <w:p w:rsidRPr="00AB1634" w:rsidR="0097027C" w:rsidP="001F075F" w:rsidRDefault="0097027C" w14:paraId="2CA2A5A7" w14:textId="1A4DA5F9">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 xml:space="preserve">Recognising that many SRHR services are delivered at </w:t>
      </w:r>
      <w:r w:rsidRPr="00AB1634" w:rsidR="007F3624">
        <w:rPr>
          <w:rFonts w:ascii="Tahoma" w:hAnsi="Tahoma" w:cs="Tahoma"/>
          <w:color w:val="000000"/>
          <w:sz w:val="22"/>
          <w:szCs w:val="22"/>
        </w:rPr>
        <w:t xml:space="preserve">the </w:t>
      </w:r>
      <w:r w:rsidRPr="00AB1634">
        <w:rPr>
          <w:rFonts w:ascii="Tahoma" w:hAnsi="Tahoma" w:cs="Tahoma"/>
          <w:color w:val="000000"/>
          <w:sz w:val="22"/>
          <w:szCs w:val="22"/>
        </w:rPr>
        <w:t>local level, GL integrated SRHR into the action plans of 100 Centres of Excellence for Gender in Local Government. These councils have demonstrated the critical role of municipalities in improving access to youth</w:t>
      </w:r>
      <w:r w:rsidRPr="00AB1634" w:rsidR="007F3624">
        <w:rPr>
          <w:rFonts w:ascii="Tahoma" w:hAnsi="Tahoma" w:cs="Tahoma"/>
          <w:color w:val="000000"/>
          <w:sz w:val="22"/>
          <w:szCs w:val="22"/>
        </w:rPr>
        <w:t>-</w:t>
      </w:r>
      <w:r w:rsidRPr="00AB1634">
        <w:rPr>
          <w:rFonts w:ascii="Tahoma" w:hAnsi="Tahoma" w:cs="Tahoma"/>
          <w:color w:val="000000"/>
          <w:sz w:val="22"/>
          <w:szCs w:val="22"/>
        </w:rPr>
        <w:t>friendly services, community awareness and accountability.</w:t>
      </w:r>
    </w:p>
    <w:p w:rsidRPr="00AB1634" w:rsidR="000B34BC" w:rsidP="001F075F" w:rsidRDefault="000B34BC" w14:paraId="2E3AA467"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3E3C7F" w:rsidR="005348CC" w:rsidP="32F45BFD" w:rsidRDefault="0097027C" w14:paraId="36729AF7" w14:textId="77777777">
      <w:pPr>
        <w:pStyle w:val="Heading2"/>
        <w:rPr>
          <w:rStyle w:val="Strong"/>
          <w:b w:val="1"/>
          <w:bCs w:val="1"/>
          <w:lang w:val="en-US"/>
        </w:rPr>
      </w:pPr>
      <w:r w:rsidRPr="32F45BFD" w:rsidR="0097027C">
        <w:rPr>
          <w:rStyle w:val="Strong"/>
          <w:b w:val="1"/>
          <w:bCs w:val="1"/>
          <w:lang w:val="en-US"/>
        </w:rPr>
        <w:t xml:space="preserve">Movement building and regional </w:t>
      </w:r>
      <w:r w:rsidRPr="32F45BFD" w:rsidR="0097027C">
        <w:rPr>
          <w:rStyle w:val="Strong"/>
          <w:b w:val="1"/>
          <w:bCs w:val="1"/>
          <w:lang w:val="en-US"/>
        </w:rPr>
        <w:t>mobilisation</w:t>
      </w:r>
    </w:p>
    <w:p w:rsidRPr="00AB1634" w:rsidR="0097027C" w:rsidP="001F075F" w:rsidRDefault="0097027C" w14:paraId="76B9C01F" w14:textId="3B3D36F8">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GL strengthened the Southern African Gender Protocol Alliance as a key regional platform for SRHR advocacy. The Alliance connected regional activism with global feminist movements such as #MeToo and #TotalShutdown, while also adapting to pandemic restrictions by shifting advocacy, dialogue and campaigns onto digital platforms.</w:t>
      </w:r>
    </w:p>
    <w:p w:rsidRPr="00AB1634" w:rsidR="000B34BC" w:rsidP="001F075F" w:rsidRDefault="000B34BC" w14:paraId="161EEF05"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3E3C7F" w:rsidR="005348CC" w:rsidP="001F075F" w:rsidRDefault="0097027C" w14:paraId="6E30FA69" w14:textId="77777777">
      <w:pPr>
        <w:pStyle w:val="Heading2"/>
        <w:rPr>
          <w:bCs/>
        </w:rPr>
      </w:pPr>
      <w:r w:rsidRPr="003E3C7F">
        <w:rPr>
          <w:rStyle w:val="Strong"/>
          <w:b/>
          <w:bCs w:val="0"/>
        </w:rPr>
        <w:t>Youth engagement and leadership</w:t>
      </w:r>
    </w:p>
    <w:p w:rsidRPr="00AB1634" w:rsidR="0097027C" w:rsidP="001F075F" w:rsidRDefault="0097027C" w14:paraId="27950F50" w14:textId="01BAE25B">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Gender Links undertook pioneering rapid assessments of youth</w:t>
      </w:r>
      <w:r w:rsidR="003E3C7F">
        <w:rPr>
          <w:rFonts w:ascii="Tahoma" w:hAnsi="Tahoma" w:cs="Tahoma"/>
          <w:color w:val="000000"/>
          <w:sz w:val="22"/>
          <w:szCs w:val="22"/>
        </w:rPr>
        <w:t>-</w:t>
      </w:r>
      <w:r w:rsidRPr="00AB1634">
        <w:rPr>
          <w:rFonts w:ascii="Tahoma" w:hAnsi="Tahoma" w:cs="Tahoma"/>
          <w:color w:val="000000"/>
          <w:sz w:val="22"/>
          <w:szCs w:val="22"/>
        </w:rPr>
        <w:t>friendly SRHR services and created platforms for adolescent girls and young women to engage with policymakers. These initiatives amplified youth voices and ensured that policies better reflect the needs and realities of young people.</w:t>
      </w:r>
    </w:p>
    <w:p w:rsidRPr="00AB1634" w:rsidR="000B34BC" w:rsidP="001F075F" w:rsidRDefault="000B34BC" w14:paraId="74BAF20D" w14:textId="77777777">
      <w:pPr>
        <w:pStyle w:val="Heading2"/>
        <w:numPr>
          <w:ilvl w:val="0"/>
          <w:numId w:val="0"/>
        </w:numPr>
        <w:ind w:left="1080"/>
      </w:pPr>
    </w:p>
    <w:p w:rsidRPr="00AB1634" w:rsidR="0097027C" w:rsidP="001F075F" w:rsidRDefault="0097027C" w14:paraId="1C79341A" w14:textId="77777777">
      <w:pPr>
        <w:pStyle w:val="Heading2"/>
        <w:numPr>
          <w:ilvl w:val="0"/>
          <w:numId w:val="0"/>
        </w:numPr>
      </w:pPr>
      <w:r w:rsidRPr="00AB1634">
        <w:t>What We Have Learned</w:t>
      </w:r>
    </w:p>
    <w:p w:rsidRPr="00AB1634" w:rsidR="0097027C" w:rsidP="001F075F" w:rsidRDefault="0097027C" w14:paraId="70D07A39" w14:textId="77777777">
      <w:pPr>
        <w:pStyle w:val="NormalWeb"/>
        <w:spacing w:before="0" w:beforeAutospacing="0" w:after="0" w:afterAutospacing="0"/>
        <w:jc w:val="both"/>
        <w:rPr>
          <w:rFonts w:ascii="Tahoma" w:hAnsi="Tahoma" w:cs="Tahoma"/>
          <w:color w:val="000000"/>
          <w:sz w:val="22"/>
          <w:szCs w:val="22"/>
        </w:rPr>
      </w:pPr>
      <w:r w:rsidRPr="00AB1634">
        <w:rPr>
          <w:rFonts w:ascii="Tahoma" w:hAnsi="Tahoma" w:cs="Tahoma"/>
          <w:color w:val="000000"/>
          <w:sz w:val="22"/>
          <w:szCs w:val="22"/>
        </w:rPr>
        <w:t>Over two decades of work, and particularly during the 2020–2025 period, several critical lessons have shaped our understanding of how to advance SRHR effectively.</w:t>
      </w:r>
    </w:p>
    <w:p w:rsidRPr="00AB1634" w:rsidR="000B34BC" w:rsidP="001F075F" w:rsidRDefault="000B34BC" w14:paraId="60C8842C"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3E3C7F" w:rsidR="005348CC" w:rsidP="001F075F" w:rsidRDefault="0097027C" w14:paraId="7F383A38" w14:textId="77777777">
      <w:pPr>
        <w:pStyle w:val="Heading2"/>
        <w:rPr>
          <w:bCs/>
        </w:rPr>
      </w:pPr>
      <w:r w:rsidRPr="003E3C7F">
        <w:rPr>
          <w:rStyle w:val="Strong"/>
          <w:b/>
          <w:bCs w:val="0"/>
        </w:rPr>
        <w:t>Evidence is power</w:t>
      </w:r>
    </w:p>
    <w:p w:rsidRPr="00AB1634" w:rsidR="0097027C" w:rsidP="001F075F" w:rsidRDefault="0097027C" w14:paraId="08EDC011" w14:textId="66B314F7">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Robust research and data are essential for advocacy. The #VoiceandChoice Barometer has proven to be one of the most influential tools for holding governments accountable and shaping regional policy debates. Continued investment in participatory research and evidence generation is therefore essential.</w:t>
      </w:r>
    </w:p>
    <w:p w:rsidRPr="00AB1634" w:rsidR="000B34BC" w:rsidP="001F075F" w:rsidRDefault="000B34BC" w14:paraId="577E7A78"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3E3C7F" w:rsidR="005348CC" w:rsidP="001F075F" w:rsidRDefault="0097027C" w14:paraId="6CEBE608" w14:textId="77777777">
      <w:pPr>
        <w:pStyle w:val="Heading2"/>
        <w:rPr>
          <w:bCs/>
        </w:rPr>
      </w:pPr>
      <w:r w:rsidRPr="003E3C7F">
        <w:rPr>
          <w:rStyle w:val="Strong"/>
          <w:b/>
          <w:bCs w:val="0"/>
        </w:rPr>
        <w:t>Local government is central to change</w:t>
      </w:r>
    </w:p>
    <w:p w:rsidRPr="00AB1634" w:rsidR="0097027C" w:rsidP="001F075F" w:rsidRDefault="0097027C" w14:paraId="23EDFA1C" w14:textId="481BC89C">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Local authorities play a decisive role in ensuring that policies translate into services. The Centres of Excellence model has shown that when councils are empowered to plan and budget for SRHR interventions, communities experience tangible improvements in service delivery and accountability.</w:t>
      </w:r>
    </w:p>
    <w:p w:rsidRPr="00AB1634" w:rsidR="000B34BC" w:rsidP="001F075F" w:rsidRDefault="000B34BC" w14:paraId="2300AB78"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3E3C7F" w:rsidR="005348CC" w:rsidP="001F075F" w:rsidRDefault="0097027C" w14:paraId="30BD9990" w14:textId="77777777">
      <w:pPr>
        <w:pStyle w:val="Heading2"/>
        <w:rPr>
          <w:bCs/>
        </w:rPr>
      </w:pPr>
      <w:r w:rsidRPr="003E3C7F">
        <w:rPr>
          <w:rStyle w:val="Strong"/>
          <w:b/>
          <w:bCs w:val="0"/>
        </w:rPr>
        <w:t>Nothing about us without us</w:t>
      </w:r>
    </w:p>
    <w:p w:rsidRPr="00AB1634" w:rsidR="0097027C" w:rsidP="001F075F" w:rsidRDefault="0097027C" w14:paraId="7BA0C4E8" w14:textId="4EEE8DAA">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Meaningful participation of youth and beneficiaries in programme design, implementation and monitoring leads to more effective and responsive interventions. Young people are not merely beneficiaries of SRHR programmes but powerful agents of change.</w:t>
      </w:r>
    </w:p>
    <w:p w:rsidRPr="00AB1634" w:rsidR="000B34BC" w:rsidP="001F075F" w:rsidRDefault="000B34BC" w14:paraId="165E0764"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3E3C7F" w:rsidR="005348CC" w:rsidP="001F075F" w:rsidRDefault="0097027C" w14:paraId="2865B5AB" w14:textId="77777777">
      <w:pPr>
        <w:pStyle w:val="Heading2"/>
        <w:rPr>
          <w:bCs/>
        </w:rPr>
      </w:pPr>
      <w:r w:rsidRPr="003E3C7F">
        <w:rPr>
          <w:rStyle w:val="Strong"/>
          <w:b/>
          <w:bCs w:val="0"/>
        </w:rPr>
        <w:t>Integrated programming strengthens impact</w:t>
      </w:r>
    </w:p>
    <w:p w:rsidRPr="00AB1634" w:rsidR="0097027C" w:rsidP="001F075F" w:rsidRDefault="0097027C" w14:paraId="61AEF616" w14:textId="74317516">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SRHR outcomes improve when linked to broader programmes addressing gender based violence, economic empowerment and social protection. Integrated approaches tackle the structural drivers of inequality rather than isolated symptoms.</w:t>
      </w:r>
    </w:p>
    <w:p w:rsidRPr="00AB1634" w:rsidR="000B34BC" w:rsidP="001F075F" w:rsidRDefault="000B34BC" w14:paraId="42E55182"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3E3C7F" w:rsidR="005348CC" w:rsidP="001F075F" w:rsidRDefault="0097027C" w14:paraId="035B57CE" w14:textId="77777777">
      <w:pPr>
        <w:pStyle w:val="Heading2"/>
        <w:rPr>
          <w:bCs/>
        </w:rPr>
      </w:pPr>
      <w:r w:rsidRPr="003E3C7F">
        <w:rPr>
          <w:rStyle w:val="Strong"/>
          <w:b/>
          <w:bCs w:val="0"/>
        </w:rPr>
        <w:t>Digital platforms expand reach</w:t>
      </w:r>
    </w:p>
    <w:p w:rsidRPr="00AB1634" w:rsidR="0097027C" w:rsidP="001F075F" w:rsidRDefault="0097027C" w14:paraId="102382EF" w14:textId="14233041">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Digital technologies have become indispensable for advocacy, information dissemination and mobilisation, particularly among young people. Online platforms also enable cross</w:t>
      </w:r>
      <w:r w:rsidR="00EF6949">
        <w:rPr>
          <w:rFonts w:ascii="Tahoma" w:hAnsi="Tahoma" w:cs="Tahoma"/>
          <w:color w:val="000000"/>
          <w:sz w:val="22"/>
          <w:szCs w:val="22"/>
        </w:rPr>
        <w:t>-</w:t>
      </w:r>
      <w:r w:rsidRPr="00AB1634">
        <w:rPr>
          <w:rFonts w:ascii="Tahoma" w:hAnsi="Tahoma" w:cs="Tahoma"/>
          <w:color w:val="000000"/>
          <w:sz w:val="22"/>
          <w:szCs w:val="22"/>
        </w:rPr>
        <w:t>border collaboration and knowledge exchange within the region.</w:t>
      </w:r>
    </w:p>
    <w:p w:rsidRPr="00AB1634" w:rsidR="000B34BC" w:rsidP="001F075F" w:rsidRDefault="000B34BC" w14:paraId="06DAFA1B"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3E3C7F" w:rsidR="005348CC" w:rsidP="001F075F" w:rsidRDefault="0097027C" w14:paraId="1869448A" w14:textId="77777777">
      <w:pPr>
        <w:pStyle w:val="Heading2"/>
        <w:rPr/>
      </w:pPr>
      <w:r w:rsidRPr="32F45BFD" w:rsidR="0097027C">
        <w:rPr>
          <w:rStyle w:val="Strong"/>
          <w:b w:val="1"/>
          <w:bCs w:val="1"/>
          <w:lang w:val="en-US"/>
        </w:rPr>
        <w:t>Organisational</w:t>
      </w:r>
      <w:r w:rsidRPr="32F45BFD" w:rsidR="0097027C">
        <w:rPr>
          <w:rStyle w:val="Strong"/>
          <w:b w:val="1"/>
          <w:bCs w:val="1"/>
          <w:lang w:val="en-US"/>
        </w:rPr>
        <w:t xml:space="preserve"> sustainability underpins </w:t>
      </w:r>
      <w:r w:rsidRPr="32F45BFD" w:rsidR="0097027C">
        <w:rPr>
          <w:rStyle w:val="Strong"/>
          <w:b w:val="1"/>
          <w:bCs w:val="1"/>
          <w:lang w:val="en-US"/>
        </w:rPr>
        <w:t>programme</w:t>
      </w:r>
      <w:r w:rsidRPr="32F45BFD" w:rsidR="0097027C">
        <w:rPr>
          <w:rStyle w:val="Strong"/>
          <w:b w:val="1"/>
          <w:bCs w:val="1"/>
          <w:lang w:val="en-US"/>
        </w:rPr>
        <w:t xml:space="preserve"> impact</w:t>
      </w:r>
    </w:p>
    <w:p w:rsidRPr="00AB1634" w:rsidR="0097027C" w:rsidP="001F075F" w:rsidRDefault="0097027C" w14:paraId="13A9596D" w14:textId="697A6B0A">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Our organisational assessment highlighted that programme success depends on strong internal systems, skilled staff and diversified funding. Investments in monitoring and evaluation, communications and leadership development are therefore critical to sustaining and scaling our work.</w:t>
      </w:r>
    </w:p>
    <w:p w:rsidRPr="00AB1634" w:rsidR="000B34BC" w:rsidP="001F075F" w:rsidRDefault="000B34BC" w14:paraId="00A55C93" w14:textId="77777777">
      <w:pPr>
        <w:pStyle w:val="Heading2"/>
        <w:numPr>
          <w:ilvl w:val="0"/>
          <w:numId w:val="0"/>
        </w:numPr>
        <w:ind w:left="1080"/>
      </w:pPr>
    </w:p>
    <w:p w:rsidRPr="00AB1634" w:rsidR="0097027C" w:rsidP="001F075F" w:rsidRDefault="0097027C" w14:paraId="62D87453" w14:textId="77777777">
      <w:pPr>
        <w:pStyle w:val="Heading2"/>
        <w:numPr>
          <w:ilvl w:val="0"/>
          <w:numId w:val="0"/>
        </w:numPr>
      </w:pPr>
      <w:r w:rsidRPr="00AB1634">
        <w:t>What We Will Do (2026–2030)</w:t>
      </w:r>
    </w:p>
    <w:p w:rsidRPr="00AB1634" w:rsidR="0097027C" w:rsidP="001F075F" w:rsidRDefault="0097027C" w14:paraId="24F38A2B" w14:textId="77777777">
      <w:pPr>
        <w:pStyle w:val="NormalWeb"/>
        <w:spacing w:before="0" w:beforeAutospacing="0" w:after="0" w:afterAutospacing="0"/>
        <w:jc w:val="both"/>
        <w:rPr>
          <w:rFonts w:ascii="Tahoma" w:hAnsi="Tahoma" w:cs="Tahoma"/>
          <w:color w:val="000000"/>
          <w:sz w:val="22"/>
          <w:szCs w:val="22"/>
        </w:rPr>
      </w:pPr>
      <w:r w:rsidRPr="00AB1634">
        <w:rPr>
          <w:rFonts w:ascii="Tahoma" w:hAnsi="Tahoma" w:cs="Tahoma"/>
          <w:color w:val="000000"/>
          <w:sz w:val="22"/>
          <w:szCs w:val="22"/>
        </w:rPr>
        <w:t>Over the next five years, Gender Links will deepen its SRHR work by focusing on policy reform, youth leadership, localised service delivery and stronger evidence based advocacy.</w:t>
      </w:r>
    </w:p>
    <w:p w:rsidRPr="00AB1634" w:rsidR="000B34BC" w:rsidP="001F075F" w:rsidRDefault="000B34BC" w14:paraId="56663739"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3E3C7F" w:rsidR="005348CC" w:rsidP="001F075F" w:rsidRDefault="0097027C" w14:paraId="4F134E9C" w14:textId="77777777">
      <w:pPr>
        <w:pStyle w:val="Heading2"/>
        <w:rPr>
          <w:bCs/>
        </w:rPr>
      </w:pPr>
      <w:r w:rsidRPr="003E3C7F">
        <w:rPr>
          <w:rStyle w:val="Strong"/>
          <w:b/>
          <w:bCs w:val="0"/>
        </w:rPr>
        <w:t>Advance progressive policy and legal reform</w:t>
      </w:r>
    </w:p>
    <w:p w:rsidRPr="00AB1634" w:rsidR="0097027C" w:rsidP="001F075F" w:rsidRDefault="0097027C" w14:paraId="2E084A52" w14:textId="08B2D147">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GL will intensify advocacy for the adoption and implementation of progressive SRHR laws aligned with the Maputo Protocol and the SADC SRHR Strategy. This will include promoting model legislation on safe abortion and adolescent SRHR, strengthening engagement with the SADC Parliamentary Forum, and supporting civil society coalitions to advocate for increased national SRHR budgets.</w:t>
      </w:r>
    </w:p>
    <w:p w:rsidRPr="00AB1634" w:rsidR="000B34BC" w:rsidP="001F075F" w:rsidRDefault="000B34BC" w14:paraId="78B48053"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3E3C7F" w:rsidR="005348CC" w:rsidP="001F075F" w:rsidRDefault="0097027C" w14:paraId="36E5B4EE" w14:textId="77777777">
      <w:pPr>
        <w:pStyle w:val="Heading2"/>
        <w:rPr>
          <w:bCs/>
        </w:rPr>
      </w:pPr>
      <w:r w:rsidRPr="003E3C7F">
        <w:rPr>
          <w:rStyle w:val="Strong"/>
          <w:b/>
          <w:bCs w:val="0"/>
        </w:rPr>
        <w:t>Strengthen youth leadership and feminist movements</w:t>
      </w:r>
    </w:p>
    <w:p w:rsidRPr="00AB1634" w:rsidR="0097027C" w:rsidP="001F075F" w:rsidRDefault="0097027C" w14:paraId="0F17F632" w14:textId="5FCC2CF6">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Gender Links will establish a</w:t>
      </w:r>
      <w:r w:rsidRPr="00AB1634">
        <w:rPr>
          <w:rStyle w:val="apple-converted-space"/>
          <w:rFonts w:ascii="Tahoma" w:hAnsi="Tahoma" w:cs="Tahoma" w:eastAsiaTheme="majorEastAsia"/>
          <w:color w:val="000000"/>
          <w:sz w:val="22"/>
          <w:szCs w:val="22"/>
        </w:rPr>
        <w:t> </w:t>
      </w:r>
      <w:r w:rsidRPr="00EF6949">
        <w:rPr>
          <w:rStyle w:val="Strong"/>
          <w:rFonts w:ascii="Tahoma" w:hAnsi="Tahoma" w:cs="Tahoma" w:eastAsiaTheme="majorEastAsia"/>
          <w:b w:val="0"/>
          <w:bCs w:val="0"/>
          <w:sz w:val="22"/>
          <w:szCs w:val="22"/>
        </w:rPr>
        <w:t>Young Women’s Assembly</w:t>
      </w:r>
      <w:r w:rsidRPr="00AB1634">
        <w:rPr>
          <w:rStyle w:val="apple-converted-space"/>
          <w:rFonts w:ascii="Tahoma" w:hAnsi="Tahoma" w:cs="Tahoma" w:eastAsiaTheme="majorEastAsia"/>
          <w:color w:val="000000"/>
          <w:sz w:val="22"/>
          <w:szCs w:val="22"/>
        </w:rPr>
        <w:t> </w:t>
      </w:r>
      <w:r w:rsidRPr="00AB1634">
        <w:rPr>
          <w:rFonts w:ascii="Tahoma" w:hAnsi="Tahoma" w:cs="Tahoma"/>
          <w:color w:val="000000"/>
          <w:sz w:val="22"/>
          <w:szCs w:val="22"/>
        </w:rPr>
        <w:t>within the Southern African Gender Protocol Alliance to nurture a new generation of feminist leaders. Through leadership training, mentorship and advocacy platforms, young women will be supported to lead regional campaigns and hold institutions accountable for SRHR commitments.</w:t>
      </w:r>
    </w:p>
    <w:p w:rsidRPr="00AB1634" w:rsidR="000B34BC" w:rsidP="001F075F" w:rsidRDefault="000B34BC" w14:paraId="40EBD358"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624241" w:rsidR="005348CC" w:rsidP="001F075F" w:rsidRDefault="0097027C" w14:paraId="5935584C" w14:textId="77777777">
      <w:pPr>
        <w:pStyle w:val="Heading2"/>
        <w:rPr>
          <w:bCs/>
        </w:rPr>
      </w:pPr>
      <w:r w:rsidRPr="00624241">
        <w:rPr>
          <w:rStyle w:val="Strong"/>
          <w:b/>
          <w:bCs w:val="0"/>
        </w:rPr>
        <w:t>Strengthen local government delivery of SRHR services</w:t>
      </w:r>
    </w:p>
    <w:p w:rsidRPr="00AB1634" w:rsidR="0097027C" w:rsidP="001F075F" w:rsidRDefault="0097027C" w14:paraId="254C9DCE" w14:textId="47D3C88D">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Building on the Centres of Excellence model, GL will expand the integration of SRHR into local government gender action plans. Councils will be supported to conduct youth</w:t>
      </w:r>
      <w:r w:rsidRPr="00AB1634" w:rsidR="00047283">
        <w:rPr>
          <w:rFonts w:ascii="Tahoma" w:hAnsi="Tahoma" w:cs="Tahoma"/>
          <w:color w:val="000000"/>
          <w:sz w:val="22"/>
          <w:szCs w:val="22"/>
        </w:rPr>
        <w:t>-</w:t>
      </w:r>
      <w:r w:rsidRPr="00AB1634">
        <w:rPr>
          <w:rFonts w:ascii="Tahoma" w:hAnsi="Tahoma" w:cs="Tahoma"/>
          <w:color w:val="000000"/>
          <w:sz w:val="22"/>
          <w:szCs w:val="22"/>
        </w:rPr>
        <w:t>friendly service audits, develop community outreach initiatives and allocate budgets for SRHR interventions.</w:t>
      </w:r>
    </w:p>
    <w:p w:rsidRPr="00AB1634" w:rsidR="000B34BC" w:rsidP="001F075F" w:rsidRDefault="000B34BC" w14:paraId="52A19E77"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624241" w:rsidR="005348CC" w:rsidP="001F075F" w:rsidRDefault="0097027C" w14:paraId="0F42DC0D" w14:textId="77777777">
      <w:pPr>
        <w:pStyle w:val="Heading2"/>
        <w:rPr/>
      </w:pPr>
      <w:r w:rsidRPr="32F45BFD" w:rsidR="0097027C">
        <w:rPr>
          <w:rStyle w:val="Strong"/>
          <w:b w:val="1"/>
          <w:bCs w:val="1"/>
          <w:lang w:val="en-US"/>
        </w:rPr>
        <w:t xml:space="preserve">Expand digital </w:t>
      </w:r>
      <w:r w:rsidRPr="32F45BFD" w:rsidR="0097027C">
        <w:rPr>
          <w:rStyle w:val="Strong"/>
          <w:b w:val="1"/>
          <w:bCs w:val="1"/>
          <w:lang w:val="en-US"/>
        </w:rPr>
        <w:t>mobilisation</w:t>
      </w:r>
      <w:r w:rsidRPr="32F45BFD" w:rsidR="0097027C">
        <w:rPr>
          <w:rStyle w:val="Strong"/>
          <w:b w:val="1"/>
          <w:bCs w:val="1"/>
          <w:lang w:val="en-US"/>
        </w:rPr>
        <w:t xml:space="preserve"> and knowledge platforms</w:t>
      </w:r>
    </w:p>
    <w:p w:rsidRPr="00AB1634" w:rsidR="0097027C" w:rsidP="001F075F" w:rsidRDefault="0097027C" w14:paraId="074E9FD0" w14:textId="5C0DED02">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GL will develop an interactive digital platform for the #VoiceandChoice Barometer, making SRHR data more accessible to policymakers, activists and communities. Digital campaigns will also strengthen regional solidarity and amplify youth</w:t>
      </w:r>
      <w:r w:rsidRPr="00AB1634" w:rsidR="00047283">
        <w:rPr>
          <w:rFonts w:ascii="Tahoma" w:hAnsi="Tahoma" w:cs="Tahoma"/>
          <w:color w:val="000000"/>
          <w:sz w:val="22"/>
          <w:szCs w:val="22"/>
        </w:rPr>
        <w:t>-</w:t>
      </w:r>
      <w:r w:rsidRPr="00AB1634">
        <w:rPr>
          <w:rFonts w:ascii="Tahoma" w:hAnsi="Tahoma" w:cs="Tahoma"/>
          <w:color w:val="000000"/>
          <w:sz w:val="22"/>
          <w:szCs w:val="22"/>
        </w:rPr>
        <w:t>led advocacy.</w:t>
      </w:r>
    </w:p>
    <w:p w:rsidRPr="00AB1634" w:rsidR="000B34BC" w:rsidP="001F075F" w:rsidRDefault="000B34BC" w14:paraId="17C2C4D3"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624241" w:rsidR="005348CC" w:rsidP="001F075F" w:rsidRDefault="0097027C" w14:paraId="02C0FCB2" w14:textId="77777777">
      <w:pPr>
        <w:pStyle w:val="Heading2"/>
        <w:rPr>
          <w:bCs/>
        </w:rPr>
      </w:pPr>
      <w:r w:rsidRPr="00624241">
        <w:rPr>
          <w:rStyle w:val="Strong"/>
          <w:b/>
          <w:bCs w:val="0"/>
        </w:rPr>
        <w:t>Integrate SRHR with economic justice and GBV prevention</w:t>
      </w:r>
    </w:p>
    <w:p w:rsidRPr="00AB1634" w:rsidR="0097027C" w:rsidP="001F075F" w:rsidRDefault="0097027C" w14:paraId="6E5595F9" w14:textId="1AC14000">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GL will scale up its “Empower Women, End Violence” model, linking SRHR access to economic empowerment initiatives for women and girls. This integrated approach recognises that bodily autonomy and economic independence are mutually reinforcing.</w:t>
      </w:r>
    </w:p>
    <w:p w:rsidRPr="00AB1634" w:rsidR="000B34BC" w:rsidP="001F075F" w:rsidRDefault="000B34BC" w14:paraId="40CBA58F"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624241" w:rsidR="005348CC" w:rsidP="001F075F" w:rsidRDefault="0097027C" w14:paraId="1D61ECEE" w14:textId="77777777">
      <w:pPr>
        <w:pStyle w:val="Heading2"/>
        <w:rPr>
          <w:bCs/>
        </w:rPr>
      </w:pPr>
      <w:r w:rsidRPr="00624241">
        <w:rPr>
          <w:rStyle w:val="Strong"/>
          <w:b/>
          <w:bCs w:val="0"/>
        </w:rPr>
        <w:t>Address emerging challenges such as climate change</w:t>
      </w:r>
    </w:p>
    <w:p w:rsidRPr="00AB1634" w:rsidR="0097027C" w:rsidP="001F075F" w:rsidRDefault="0097027C" w14:paraId="64676020" w14:textId="783ABE42">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Gender Links will pioneer research and advocacy on the intersections between climate change and SRHR. Climate adaptation strategies will be encouraged to include SRHR services and protections for women and girls affected by climate</w:t>
      </w:r>
      <w:r w:rsidRPr="00AB1634" w:rsidR="00047283">
        <w:rPr>
          <w:rFonts w:ascii="Tahoma" w:hAnsi="Tahoma" w:cs="Tahoma"/>
          <w:color w:val="000000"/>
          <w:sz w:val="22"/>
          <w:szCs w:val="22"/>
        </w:rPr>
        <w:t>-</w:t>
      </w:r>
      <w:r w:rsidRPr="00AB1634">
        <w:rPr>
          <w:rFonts w:ascii="Tahoma" w:hAnsi="Tahoma" w:cs="Tahoma"/>
          <w:color w:val="000000"/>
          <w:sz w:val="22"/>
          <w:szCs w:val="22"/>
        </w:rPr>
        <w:t>related displacement and disasters.</w:t>
      </w:r>
    </w:p>
    <w:p w:rsidRPr="00AB1634" w:rsidR="000B34BC" w:rsidP="001F075F" w:rsidRDefault="000B34BC" w14:paraId="62EC7763"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447264" w:rsidR="005348CC" w:rsidP="001F075F" w:rsidRDefault="0097027C" w14:paraId="045C7069" w14:textId="77777777">
      <w:pPr>
        <w:pStyle w:val="Heading2"/>
        <w:rPr/>
      </w:pPr>
      <w:r w:rsidRPr="32F45BFD" w:rsidR="0097027C">
        <w:rPr>
          <w:rStyle w:val="Strong"/>
          <w:b w:val="1"/>
          <w:bCs w:val="1"/>
          <w:lang w:val="en-US"/>
        </w:rPr>
        <w:t xml:space="preserve">Strengthen </w:t>
      </w:r>
      <w:r w:rsidRPr="32F45BFD" w:rsidR="0097027C">
        <w:rPr>
          <w:rStyle w:val="Strong"/>
          <w:b w:val="1"/>
          <w:bCs w:val="1"/>
          <w:lang w:val="en-US"/>
        </w:rPr>
        <w:t>organisational</w:t>
      </w:r>
      <w:r w:rsidRPr="32F45BFD" w:rsidR="0097027C">
        <w:rPr>
          <w:rStyle w:val="Strong"/>
          <w:b w:val="1"/>
          <w:bCs w:val="1"/>
          <w:lang w:val="en-US"/>
        </w:rPr>
        <w:t xml:space="preserve"> systems for impact</w:t>
      </w:r>
    </w:p>
    <w:p w:rsidRPr="00AB1634" w:rsidR="0097027C" w:rsidP="001F075F" w:rsidRDefault="0097027C" w14:paraId="57B3A505" w14:textId="1B4A16E1">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GL will strengthen its monitoring, evaluation and learning systems to improve the measurement and communication of programme impact. Investments will also be made in knowledge management, communications and staff capacity to ensure sustainable and scalable SRHR programming.</w:t>
      </w:r>
    </w:p>
    <w:p w:rsidRPr="00AB1634" w:rsidR="000B34BC" w:rsidP="001F075F" w:rsidRDefault="000B34BC" w14:paraId="1A9E7CA8" w14:textId="77777777">
      <w:pPr>
        <w:pStyle w:val="Heading2"/>
        <w:numPr>
          <w:ilvl w:val="0"/>
          <w:numId w:val="0"/>
        </w:numPr>
        <w:ind w:left="1080"/>
      </w:pPr>
    </w:p>
    <w:p w:rsidRPr="008B4C4E" w:rsidR="00826F18" w:rsidP="001F075F" w:rsidRDefault="00826F18" w14:paraId="21036406" w14:textId="77777777">
      <w:pPr>
        <w:pStyle w:val="Heading3"/>
        <w:spacing w:before="0" w:after="0"/>
        <w:jc w:val="both"/>
        <w:rPr>
          <w:rFonts w:ascii="Tahoma" w:hAnsi="Tahoma" w:cs="Tahoma"/>
          <w:b/>
          <w:bCs/>
          <w:color w:val="000000"/>
          <w:sz w:val="22"/>
          <w:szCs w:val="22"/>
        </w:rPr>
      </w:pPr>
      <w:r w:rsidRPr="008B4C4E">
        <w:rPr>
          <w:rFonts w:ascii="Tahoma" w:hAnsi="Tahoma" w:cs="Tahoma"/>
          <w:b/>
          <w:bCs/>
          <w:color w:val="000000"/>
          <w:sz w:val="22"/>
          <w:szCs w:val="22"/>
        </w:rPr>
        <w:t>How We Will Measure Change</w:t>
      </w:r>
    </w:p>
    <w:p w:rsidRPr="008B4C4E" w:rsidR="00826F18" w:rsidP="001F075F" w:rsidRDefault="00826F18" w14:paraId="1A20FE4B" w14:textId="77777777">
      <w:pPr>
        <w:pStyle w:val="NormalWeb"/>
        <w:spacing w:before="0" w:beforeAutospacing="0" w:after="0" w:afterAutospacing="0"/>
        <w:jc w:val="both"/>
        <w:rPr>
          <w:rFonts w:ascii="Tahoma" w:hAnsi="Tahoma" w:cs="Tahoma"/>
          <w:color w:val="000000"/>
          <w:sz w:val="22"/>
          <w:szCs w:val="22"/>
        </w:rPr>
      </w:pPr>
      <w:r w:rsidRPr="008B4C4E">
        <w:rPr>
          <w:rFonts w:ascii="Tahoma" w:hAnsi="Tahoma" w:cs="Tahoma"/>
          <w:color w:val="000000"/>
          <w:sz w:val="22"/>
          <w:szCs w:val="22"/>
        </w:rPr>
        <w:t>Gender Links will monitor progress through a combination of regional indicators, programme monitoring systems and independent assessments. These measures will track changes in policy, leadership development, service delivery and knowledge generation across the region.</w:t>
      </w:r>
    </w:p>
    <w:p w:rsidRPr="008B4C4E" w:rsidR="00826F18" w:rsidP="001F075F" w:rsidRDefault="00826F18" w14:paraId="7EC83AFD" w14:textId="77777777">
      <w:pPr>
        <w:pStyle w:val="NormalWeb"/>
        <w:spacing w:before="0" w:beforeAutospacing="0" w:after="0" w:afterAutospacing="0"/>
        <w:jc w:val="both"/>
        <w:rPr>
          <w:rFonts w:ascii="Tahoma" w:hAnsi="Tahoma" w:cs="Tahoma"/>
          <w:color w:val="000000"/>
          <w:sz w:val="22"/>
          <w:szCs w:val="22"/>
        </w:rPr>
      </w:pPr>
      <w:r w:rsidRPr="008B4C4E">
        <w:rPr>
          <w:rFonts w:ascii="Tahoma" w:hAnsi="Tahoma" w:cs="Tahoma"/>
          <w:color w:val="000000"/>
          <w:sz w:val="22"/>
          <w:szCs w:val="22"/>
        </w:rPr>
        <w:t>Key indicators will include:</w:t>
      </w:r>
    </w:p>
    <w:p w:rsidR="008B4C4E" w:rsidP="001F075F" w:rsidRDefault="008B4C4E" w14:paraId="3438411B" w14:textId="77777777">
      <w:pPr>
        <w:pStyle w:val="NormalWeb"/>
        <w:spacing w:before="0" w:beforeAutospacing="0" w:after="0" w:afterAutospacing="0"/>
        <w:jc w:val="both"/>
        <w:rPr>
          <w:rStyle w:val="Strong"/>
          <w:rFonts w:ascii="Tahoma" w:hAnsi="Tahoma" w:cs="Tahoma"/>
          <w:color w:val="000000"/>
          <w:sz w:val="22"/>
          <w:szCs w:val="22"/>
        </w:rPr>
      </w:pPr>
    </w:p>
    <w:p w:rsidRPr="008B4C4E" w:rsidR="00826F18" w:rsidP="001F075F" w:rsidRDefault="00826F18" w14:paraId="628C0181" w14:textId="0D8B4DE7">
      <w:pPr>
        <w:pStyle w:val="NormalWeb"/>
        <w:spacing w:before="0" w:beforeAutospacing="0" w:after="0" w:afterAutospacing="0"/>
        <w:jc w:val="both"/>
        <w:rPr>
          <w:rFonts w:ascii="Tahoma" w:hAnsi="Tahoma" w:cs="Tahoma"/>
          <w:color w:val="000000"/>
          <w:sz w:val="22"/>
          <w:szCs w:val="22"/>
        </w:rPr>
      </w:pPr>
      <w:r w:rsidRPr="008B4C4E">
        <w:rPr>
          <w:rStyle w:val="Strong"/>
          <w:rFonts w:ascii="Tahoma" w:hAnsi="Tahoma" w:cs="Tahoma"/>
          <w:color w:val="000000"/>
          <w:sz w:val="22"/>
          <w:szCs w:val="22"/>
        </w:rPr>
        <w:t>Policy and legal reform</w:t>
      </w:r>
    </w:p>
    <w:p w:rsidRPr="008B4C4E" w:rsidR="00826F18" w:rsidP="001F075F" w:rsidRDefault="00826F18" w14:paraId="3022ACF9" w14:textId="77777777">
      <w:pPr>
        <w:pStyle w:val="NormalWeb"/>
        <w:numPr>
          <w:ilvl w:val="0"/>
          <w:numId w:val="27"/>
        </w:numPr>
        <w:spacing w:before="0" w:beforeAutospacing="0" w:after="0" w:afterAutospacing="0"/>
        <w:jc w:val="both"/>
        <w:rPr>
          <w:rFonts w:ascii="Tahoma" w:hAnsi="Tahoma" w:cs="Tahoma"/>
          <w:color w:val="000000"/>
          <w:sz w:val="22"/>
          <w:szCs w:val="22"/>
        </w:rPr>
      </w:pPr>
      <w:r w:rsidRPr="008B4C4E">
        <w:rPr>
          <w:rFonts w:ascii="Tahoma" w:hAnsi="Tahoma" w:cs="Tahoma"/>
          <w:color w:val="000000"/>
          <w:sz w:val="22"/>
          <w:szCs w:val="22"/>
        </w:rPr>
        <w:t>At least three SADC countries adopt standalone adolescent sexual and reproductive health and rights (ASRHR) policies.</w:t>
      </w:r>
    </w:p>
    <w:p w:rsidRPr="008B4C4E" w:rsidR="00826F18" w:rsidP="001F075F" w:rsidRDefault="00826F18" w14:paraId="3D5290A4" w14:textId="77777777">
      <w:pPr>
        <w:pStyle w:val="NormalWeb"/>
        <w:numPr>
          <w:ilvl w:val="0"/>
          <w:numId w:val="27"/>
        </w:numPr>
        <w:spacing w:before="0" w:beforeAutospacing="0" w:after="0" w:afterAutospacing="0"/>
        <w:jc w:val="both"/>
        <w:rPr>
          <w:rFonts w:ascii="Tahoma" w:hAnsi="Tahoma" w:cs="Tahoma"/>
          <w:color w:val="000000"/>
          <w:sz w:val="22"/>
          <w:szCs w:val="22"/>
        </w:rPr>
      </w:pPr>
      <w:r w:rsidRPr="008B4C4E">
        <w:rPr>
          <w:rFonts w:ascii="Tahoma" w:hAnsi="Tahoma" w:cs="Tahoma"/>
          <w:color w:val="000000"/>
          <w:sz w:val="22"/>
          <w:szCs w:val="22"/>
        </w:rPr>
        <w:t>Two additional countries introduce reforms to liberalise safe abortion laws.</w:t>
      </w:r>
    </w:p>
    <w:p w:rsidRPr="008B4C4E" w:rsidR="00826F18" w:rsidP="001F075F" w:rsidRDefault="00826F18" w14:paraId="2383C8A9" w14:textId="77777777">
      <w:pPr>
        <w:pStyle w:val="NormalWeb"/>
        <w:numPr>
          <w:ilvl w:val="0"/>
          <w:numId w:val="27"/>
        </w:numPr>
        <w:spacing w:before="0" w:beforeAutospacing="0" w:after="0" w:afterAutospacing="0"/>
        <w:jc w:val="both"/>
        <w:rPr>
          <w:rFonts w:ascii="Tahoma" w:hAnsi="Tahoma" w:cs="Tahoma"/>
          <w:color w:val="000000"/>
          <w:sz w:val="22"/>
          <w:szCs w:val="22"/>
        </w:rPr>
      </w:pPr>
      <w:r w:rsidRPr="008B4C4E">
        <w:rPr>
          <w:rFonts w:ascii="Tahoma" w:hAnsi="Tahoma" w:cs="Tahoma"/>
          <w:color w:val="000000"/>
          <w:sz w:val="22"/>
          <w:szCs w:val="22"/>
        </w:rPr>
        <w:t>All 16 SADC countries align the legal age of marriage to 18 for both girls and boys.</w:t>
      </w:r>
    </w:p>
    <w:p w:rsidRPr="008B4C4E" w:rsidR="00826F18" w:rsidP="001F075F" w:rsidRDefault="00826F18" w14:paraId="11B5B026" w14:textId="77777777">
      <w:pPr>
        <w:pStyle w:val="NormalWeb"/>
        <w:numPr>
          <w:ilvl w:val="0"/>
          <w:numId w:val="27"/>
        </w:numPr>
        <w:spacing w:before="0" w:beforeAutospacing="0" w:after="0" w:afterAutospacing="0"/>
        <w:jc w:val="both"/>
        <w:rPr>
          <w:rFonts w:ascii="Tahoma" w:hAnsi="Tahoma" w:cs="Tahoma"/>
          <w:color w:val="000000"/>
          <w:sz w:val="22"/>
          <w:szCs w:val="22"/>
        </w:rPr>
      </w:pPr>
      <w:r w:rsidRPr="008B4C4E">
        <w:rPr>
          <w:rFonts w:ascii="Tahoma" w:hAnsi="Tahoma" w:cs="Tahoma"/>
          <w:color w:val="000000"/>
          <w:sz w:val="22"/>
          <w:szCs w:val="22"/>
        </w:rPr>
        <w:t>Five countries increase national budget allocations for sexual and reproductive health and rights programmes.</w:t>
      </w:r>
    </w:p>
    <w:p w:rsidRPr="008B4C4E" w:rsidR="00826F18" w:rsidP="001F075F" w:rsidRDefault="00826F18" w14:paraId="0233507D" w14:textId="77777777">
      <w:pPr>
        <w:pStyle w:val="NormalWeb"/>
        <w:spacing w:before="0" w:beforeAutospacing="0" w:after="0" w:afterAutospacing="0"/>
        <w:jc w:val="both"/>
        <w:rPr>
          <w:rFonts w:ascii="Tahoma" w:hAnsi="Tahoma" w:cs="Tahoma"/>
          <w:color w:val="000000"/>
          <w:sz w:val="22"/>
          <w:szCs w:val="22"/>
        </w:rPr>
      </w:pPr>
      <w:r w:rsidRPr="008B4C4E">
        <w:rPr>
          <w:rStyle w:val="Strong"/>
          <w:rFonts w:ascii="Tahoma" w:hAnsi="Tahoma" w:cs="Tahoma"/>
          <w:color w:val="000000"/>
          <w:sz w:val="22"/>
          <w:szCs w:val="22"/>
        </w:rPr>
        <w:t>Youth leadership and mobilisation</w:t>
      </w:r>
    </w:p>
    <w:p w:rsidRPr="008B4C4E" w:rsidR="00826F18" w:rsidP="001F075F" w:rsidRDefault="00826F18" w14:paraId="05A3851C" w14:textId="77777777">
      <w:pPr>
        <w:pStyle w:val="NormalWeb"/>
        <w:numPr>
          <w:ilvl w:val="0"/>
          <w:numId w:val="28"/>
        </w:numPr>
        <w:spacing w:before="0" w:beforeAutospacing="0" w:after="0" w:afterAutospacing="0"/>
        <w:jc w:val="both"/>
        <w:rPr>
          <w:rFonts w:ascii="Tahoma" w:hAnsi="Tahoma" w:cs="Tahoma"/>
          <w:color w:val="000000"/>
          <w:sz w:val="22"/>
          <w:szCs w:val="22"/>
        </w:rPr>
      </w:pPr>
      <w:r w:rsidRPr="008B4C4E">
        <w:rPr>
          <w:rFonts w:ascii="Tahoma" w:hAnsi="Tahoma" w:cs="Tahoma"/>
          <w:color w:val="000000"/>
          <w:sz w:val="22"/>
          <w:szCs w:val="22"/>
        </w:rPr>
        <w:t>Establishment of a Gender Links Young Women’s Assembly with elected regional representatives.</w:t>
      </w:r>
    </w:p>
    <w:p w:rsidRPr="008B4C4E" w:rsidR="00826F18" w:rsidP="001F075F" w:rsidRDefault="00826F18" w14:paraId="6D363167" w14:textId="77777777">
      <w:pPr>
        <w:pStyle w:val="NormalWeb"/>
        <w:numPr>
          <w:ilvl w:val="0"/>
          <w:numId w:val="28"/>
        </w:numPr>
        <w:spacing w:before="0" w:beforeAutospacing="0" w:after="0" w:afterAutospacing="0"/>
        <w:jc w:val="both"/>
        <w:rPr>
          <w:rFonts w:ascii="Tahoma" w:hAnsi="Tahoma" w:cs="Tahoma"/>
          <w:color w:val="000000"/>
          <w:sz w:val="22"/>
          <w:szCs w:val="22"/>
        </w:rPr>
      </w:pPr>
      <w:r w:rsidRPr="008B4C4E">
        <w:rPr>
          <w:rFonts w:ascii="Tahoma" w:hAnsi="Tahoma" w:cs="Tahoma"/>
          <w:color w:val="000000"/>
          <w:sz w:val="22"/>
          <w:szCs w:val="22"/>
        </w:rPr>
        <w:t>At least 100 young women trained in SRHR advocacy and feminist leadership.</w:t>
      </w:r>
    </w:p>
    <w:p w:rsidRPr="008B4C4E" w:rsidR="00826F18" w:rsidP="001F075F" w:rsidRDefault="00826F18" w14:paraId="53123007" w14:textId="77777777">
      <w:pPr>
        <w:pStyle w:val="NormalWeb"/>
        <w:numPr>
          <w:ilvl w:val="0"/>
          <w:numId w:val="28"/>
        </w:numPr>
        <w:spacing w:before="0" w:beforeAutospacing="0" w:after="0" w:afterAutospacing="0"/>
        <w:jc w:val="both"/>
        <w:rPr>
          <w:rFonts w:ascii="Tahoma" w:hAnsi="Tahoma" w:cs="Tahoma"/>
          <w:color w:val="000000"/>
          <w:sz w:val="22"/>
          <w:szCs w:val="22"/>
        </w:rPr>
      </w:pPr>
      <w:r w:rsidRPr="008B4C4E">
        <w:rPr>
          <w:rFonts w:ascii="Tahoma" w:hAnsi="Tahoma" w:cs="Tahoma"/>
          <w:color w:val="000000"/>
          <w:sz w:val="22"/>
          <w:szCs w:val="22"/>
        </w:rPr>
        <w:t>Youth-led SRHR campaigns implemented in at least ten countries.</w:t>
      </w:r>
    </w:p>
    <w:p w:rsidRPr="008B4C4E" w:rsidR="00826F18" w:rsidP="001F075F" w:rsidRDefault="00826F18" w14:paraId="7BC9593A" w14:textId="77777777">
      <w:pPr>
        <w:pStyle w:val="NormalWeb"/>
        <w:numPr>
          <w:ilvl w:val="0"/>
          <w:numId w:val="28"/>
        </w:numPr>
        <w:spacing w:before="0" w:beforeAutospacing="0" w:after="0" w:afterAutospacing="0"/>
        <w:jc w:val="both"/>
        <w:rPr>
          <w:rFonts w:ascii="Tahoma" w:hAnsi="Tahoma" w:cs="Tahoma"/>
          <w:color w:val="000000"/>
          <w:sz w:val="22"/>
          <w:szCs w:val="22"/>
        </w:rPr>
      </w:pPr>
      <w:r w:rsidRPr="008B4C4E">
        <w:rPr>
          <w:rFonts w:ascii="Tahoma" w:hAnsi="Tahoma" w:cs="Tahoma"/>
          <w:color w:val="000000"/>
          <w:sz w:val="22"/>
          <w:szCs w:val="22"/>
        </w:rPr>
        <w:t>Publication of an annual Youth SRHR Scorecard assessing government commitments.</w:t>
      </w:r>
    </w:p>
    <w:p w:rsidRPr="008B4C4E" w:rsidR="00826F18" w:rsidP="001F075F" w:rsidRDefault="00826F18" w14:paraId="7670FA5B" w14:textId="77777777">
      <w:pPr>
        <w:pStyle w:val="NormalWeb"/>
        <w:spacing w:before="0" w:beforeAutospacing="0" w:after="0" w:afterAutospacing="0"/>
        <w:jc w:val="both"/>
        <w:rPr>
          <w:rFonts w:ascii="Tahoma" w:hAnsi="Tahoma" w:cs="Tahoma"/>
          <w:color w:val="000000"/>
          <w:sz w:val="22"/>
          <w:szCs w:val="22"/>
        </w:rPr>
      </w:pPr>
      <w:r w:rsidRPr="008B4C4E">
        <w:rPr>
          <w:rStyle w:val="Strong"/>
          <w:rFonts w:ascii="Tahoma" w:hAnsi="Tahoma" w:cs="Tahoma"/>
          <w:color w:val="000000"/>
          <w:sz w:val="22"/>
          <w:szCs w:val="22"/>
        </w:rPr>
        <w:t>Local service delivery improvements</w:t>
      </w:r>
    </w:p>
    <w:p w:rsidRPr="008B4C4E" w:rsidR="00826F18" w:rsidP="001F075F" w:rsidRDefault="00826F18" w14:paraId="674171AA" w14:textId="77777777">
      <w:pPr>
        <w:pStyle w:val="NormalWeb"/>
        <w:numPr>
          <w:ilvl w:val="0"/>
          <w:numId w:val="29"/>
        </w:numPr>
        <w:spacing w:before="0" w:beforeAutospacing="0" w:after="0" w:afterAutospacing="0"/>
        <w:jc w:val="both"/>
        <w:rPr>
          <w:rFonts w:ascii="Tahoma" w:hAnsi="Tahoma" w:cs="Tahoma"/>
          <w:color w:val="000000"/>
          <w:sz w:val="22"/>
          <w:szCs w:val="22"/>
        </w:rPr>
      </w:pPr>
      <w:r w:rsidRPr="008B4C4E">
        <w:rPr>
          <w:rFonts w:ascii="Tahoma" w:hAnsi="Tahoma" w:cs="Tahoma"/>
          <w:color w:val="000000"/>
          <w:sz w:val="22"/>
          <w:szCs w:val="22"/>
        </w:rPr>
        <w:t>Fifty additional local councils integrate SRHR into Gender Action Plans.</w:t>
      </w:r>
    </w:p>
    <w:p w:rsidRPr="008B4C4E" w:rsidR="00826F18" w:rsidP="001F075F" w:rsidRDefault="00826F18" w14:paraId="54B2634B" w14:textId="77777777">
      <w:pPr>
        <w:pStyle w:val="NormalWeb"/>
        <w:numPr>
          <w:ilvl w:val="0"/>
          <w:numId w:val="29"/>
        </w:numPr>
        <w:spacing w:before="0" w:beforeAutospacing="0" w:after="0" w:afterAutospacing="0"/>
        <w:jc w:val="both"/>
        <w:rPr>
          <w:rFonts w:ascii="Tahoma" w:hAnsi="Tahoma" w:cs="Tahoma"/>
          <w:color w:val="000000"/>
          <w:sz w:val="22"/>
          <w:szCs w:val="22"/>
        </w:rPr>
      </w:pPr>
      <w:r w:rsidRPr="008B4C4E">
        <w:rPr>
          <w:rFonts w:ascii="Tahoma" w:hAnsi="Tahoma" w:cs="Tahoma"/>
          <w:color w:val="000000"/>
          <w:sz w:val="22"/>
          <w:szCs w:val="22"/>
        </w:rPr>
        <w:t>All Centres of Excellence conduct annual youth-friendly service audits.</w:t>
      </w:r>
    </w:p>
    <w:p w:rsidRPr="008B4C4E" w:rsidR="00826F18" w:rsidP="001F075F" w:rsidRDefault="00826F18" w14:paraId="5A981A99" w14:textId="77777777">
      <w:pPr>
        <w:pStyle w:val="NormalWeb"/>
        <w:numPr>
          <w:ilvl w:val="0"/>
          <w:numId w:val="29"/>
        </w:numPr>
        <w:spacing w:before="0" w:beforeAutospacing="0" w:after="0" w:afterAutospacing="0"/>
        <w:jc w:val="both"/>
        <w:rPr>
          <w:rFonts w:ascii="Tahoma" w:hAnsi="Tahoma" w:cs="Tahoma"/>
          <w:color w:val="000000"/>
          <w:sz w:val="22"/>
          <w:szCs w:val="22"/>
        </w:rPr>
      </w:pPr>
      <w:r w:rsidRPr="008B4C4E">
        <w:rPr>
          <w:rFonts w:ascii="Tahoma" w:hAnsi="Tahoma" w:cs="Tahoma"/>
          <w:color w:val="000000"/>
          <w:sz w:val="22"/>
          <w:szCs w:val="22"/>
        </w:rPr>
        <w:t>Improved local service delivery indicators tracked through the #VoiceandChoice Barometer.</w:t>
      </w:r>
    </w:p>
    <w:p w:rsidRPr="008B4C4E" w:rsidR="00826F18" w:rsidP="001F075F" w:rsidRDefault="00826F18" w14:paraId="18413E12" w14:textId="77777777">
      <w:pPr>
        <w:pStyle w:val="NormalWeb"/>
        <w:spacing w:before="0" w:beforeAutospacing="0" w:after="0" w:afterAutospacing="0"/>
        <w:jc w:val="both"/>
        <w:rPr>
          <w:rFonts w:ascii="Tahoma" w:hAnsi="Tahoma" w:cs="Tahoma"/>
          <w:color w:val="000000"/>
          <w:sz w:val="22"/>
          <w:szCs w:val="22"/>
        </w:rPr>
      </w:pPr>
      <w:r w:rsidRPr="008B4C4E">
        <w:rPr>
          <w:rStyle w:val="Strong"/>
          <w:rFonts w:ascii="Tahoma" w:hAnsi="Tahoma" w:cs="Tahoma"/>
          <w:color w:val="000000"/>
          <w:sz w:val="22"/>
          <w:szCs w:val="22"/>
        </w:rPr>
        <w:t>Knowledge generation and communication of impact</w:t>
      </w:r>
    </w:p>
    <w:p w:rsidRPr="008B4C4E" w:rsidR="00826F18" w:rsidP="001F075F" w:rsidRDefault="00826F18" w14:paraId="19F6EDE4" w14:textId="77777777">
      <w:pPr>
        <w:pStyle w:val="NormalWeb"/>
        <w:numPr>
          <w:ilvl w:val="0"/>
          <w:numId w:val="30"/>
        </w:numPr>
        <w:spacing w:before="0" w:beforeAutospacing="0" w:after="0" w:afterAutospacing="0"/>
        <w:jc w:val="both"/>
        <w:rPr>
          <w:rFonts w:ascii="Tahoma" w:hAnsi="Tahoma" w:cs="Tahoma"/>
          <w:color w:val="000000"/>
          <w:sz w:val="22"/>
          <w:szCs w:val="22"/>
        </w:rPr>
      </w:pPr>
      <w:r w:rsidRPr="008B4C4E">
        <w:rPr>
          <w:rFonts w:ascii="Tahoma" w:hAnsi="Tahoma" w:cs="Tahoma"/>
          <w:color w:val="000000"/>
          <w:sz w:val="22"/>
          <w:szCs w:val="22"/>
        </w:rPr>
        <w:t>Launch of an interactive digital #VoiceandChoice Barometer dashboard.</w:t>
      </w:r>
    </w:p>
    <w:p w:rsidRPr="008B4C4E" w:rsidR="00826F18" w:rsidP="001F075F" w:rsidRDefault="00826F18" w14:paraId="311103E5" w14:textId="77777777">
      <w:pPr>
        <w:pStyle w:val="NormalWeb"/>
        <w:numPr>
          <w:ilvl w:val="0"/>
          <w:numId w:val="30"/>
        </w:numPr>
        <w:spacing w:before="0" w:beforeAutospacing="0" w:after="0" w:afterAutospacing="0"/>
        <w:jc w:val="both"/>
        <w:rPr>
          <w:rFonts w:ascii="Tahoma" w:hAnsi="Tahoma" w:cs="Tahoma"/>
          <w:color w:val="000000"/>
          <w:sz w:val="22"/>
          <w:szCs w:val="22"/>
        </w:rPr>
      </w:pPr>
      <w:r w:rsidRPr="008B4C4E">
        <w:rPr>
          <w:rFonts w:ascii="Tahoma" w:hAnsi="Tahoma" w:cs="Tahoma"/>
          <w:color w:val="000000"/>
          <w:sz w:val="22"/>
          <w:szCs w:val="22"/>
        </w:rPr>
        <w:t>Production of at least five multimedia impact stories annually documenting progress on SRHR.</w:t>
      </w:r>
    </w:p>
    <w:p w:rsidRPr="008B4C4E" w:rsidR="00826F18" w:rsidP="001F075F" w:rsidRDefault="00826F18" w14:paraId="74CF2747" w14:textId="77777777">
      <w:pPr>
        <w:pStyle w:val="NormalWeb"/>
        <w:numPr>
          <w:ilvl w:val="0"/>
          <w:numId w:val="30"/>
        </w:numPr>
        <w:spacing w:before="0" w:beforeAutospacing="0" w:after="0" w:afterAutospacing="0"/>
        <w:jc w:val="both"/>
        <w:rPr>
          <w:rFonts w:ascii="Tahoma" w:hAnsi="Tahoma" w:cs="Tahoma"/>
          <w:color w:val="000000"/>
          <w:sz w:val="22"/>
          <w:szCs w:val="22"/>
        </w:rPr>
      </w:pPr>
      <w:r w:rsidRPr="008B4C4E">
        <w:rPr>
          <w:rFonts w:ascii="Tahoma" w:hAnsi="Tahoma" w:cs="Tahoma"/>
          <w:color w:val="000000"/>
          <w:sz w:val="22"/>
          <w:szCs w:val="22"/>
        </w:rPr>
        <w:t>Improved donor reporting quality through strengthened monitoring, evaluation and learning systems.</w:t>
      </w:r>
    </w:p>
    <w:p w:rsidRPr="008B4C4E" w:rsidR="00826F18" w:rsidP="001F075F" w:rsidRDefault="00826F18" w14:paraId="4A22CCBF" w14:textId="77777777">
      <w:pPr>
        <w:pStyle w:val="NormalWeb"/>
        <w:numPr>
          <w:ilvl w:val="0"/>
          <w:numId w:val="30"/>
        </w:numPr>
        <w:spacing w:before="0" w:beforeAutospacing="0" w:after="0" w:afterAutospacing="0"/>
        <w:jc w:val="both"/>
        <w:rPr>
          <w:rFonts w:ascii="Tahoma" w:hAnsi="Tahoma" w:cs="Tahoma"/>
          <w:color w:val="000000"/>
          <w:sz w:val="22"/>
          <w:szCs w:val="22"/>
        </w:rPr>
      </w:pPr>
      <w:r w:rsidRPr="008B4C4E">
        <w:rPr>
          <w:rFonts w:ascii="Tahoma" w:hAnsi="Tahoma" w:cs="Tahoma"/>
          <w:color w:val="000000"/>
          <w:sz w:val="22"/>
          <w:szCs w:val="22"/>
        </w:rPr>
        <w:t>Mobilisation of at least two new major donors to support core SRHR programming.</w:t>
      </w:r>
    </w:p>
    <w:p w:rsidRPr="00AB1634" w:rsidR="0097027C" w:rsidP="001F075F" w:rsidRDefault="0097027C" w14:paraId="7AE4A7D1" w14:textId="77777777">
      <w:pPr>
        <w:jc w:val="both"/>
        <w:rPr>
          <w:rFonts w:ascii="Tahoma" w:hAnsi="Tahoma" w:cs="Tahoma"/>
          <w:sz w:val="22"/>
          <w:szCs w:val="22"/>
        </w:rPr>
      </w:pPr>
    </w:p>
    <w:p w:rsidRPr="00AB1634" w:rsidR="00204F22" w:rsidP="001F075F" w:rsidRDefault="001240B6" w14:paraId="6DFF9295" w14:textId="664ECE2A">
      <w:pPr>
        <w:rPr>
          <w:rFonts w:ascii="Tahoma" w:hAnsi="Tahoma" w:cs="Tahoma"/>
          <w:b/>
          <w:bCs/>
          <w:color w:val="000000"/>
          <w:sz w:val="22"/>
          <w:szCs w:val="22"/>
        </w:rPr>
      </w:pPr>
      <w:r w:rsidRPr="00AB1634">
        <w:rPr>
          <w:rFonts w:ascii="Tahoma" w:hAnsi="Tahoma" w:cs="Tahoma"/>
          <w:b/>
          <w:bCs/>
          <w:color w:val="000000"/>
          <w:sz w:val="22"/>
          <w:szCs w:val="22"/>
        </w:rPr>
        <w:br w:type="page"/>
      </w:r>
    </w:p>
    <w:p w:rsidRPr="00751824" w:rsidR="00AA4BB6" w:rsidP="001F075F" w:rsidRDefault="00AA4BB6" w14:paraId="280A7EC3" w14:textId="687400AB">
      <w:pPr>
        <w:pStyle w:val="ListParagraph"/>
        <w:numPr>
          <w:ilvl w:val="0"/>
          <w:numId w:val="1"/>
        </w:numPr>
        <w:jc w:val="both"/>
        <w:outlineLvl w:val="1"/>
        <w:rPr>
          <w:rFonts w:ascii="Tahoma" w:hAnsi="Tahoma" w:cs="Tahoma"/>
          <w:b/>
          <w:bCs/>
          <w:color w:val="000000"/>
          <w:sz w:val="28"/>
          <w:szCs w:val="28"/>
        </w:rPr>
      </w:pPr>
      <w:r w:rsidRPr="00751824">
        <w:rPr>
          <w:rFonts w:ascii="Tahoma" w:hAnsi="Tahoma" w:cs="Tahoma"/>
          <w:b/>
          <w:bCs/>
          <w:color w:val="000000"/>
          <w:sz w:val="28"/>
          <w:szCs w:val="28"/>
        </w:rPr>
        <w:t>Ending Violence</w:t>
      </w:r>
      <w:r w:rsidR="00DF7947">
        <w:rPr>
          <w:rFonts w:ascii="Tahoma" w:hAnsi="Tahoma" w:cs="Tahoma"/>
          <w:b/>
          <w:bCs/>
          <w:color w:val="000000"/>
          <w:sz w:val="28"/>
          <w:szCs w:val="28"/>
        </w:rPr>
        <w:t xml:space="preserve">, Empower Women </w:t>
      </w:r>
    </w:p>
    <w:p w:rsidRPr="00AB1634" w:rsidR="00562662" w:rsidP="001F075F" w:rsidRDefault="00562662" w14:paraId="7435BF3D" w14:textId="1B098CAF">
      <w:pPr>
        <w:jc w:val="both"/>
        <w:outlineLvl w:val="1"/>
        <w:rPr>
          <w:rFonts w:ascii="Tahoma" w:hAnsi="Tahoma" w:cs="Tahoma"/>
          <w:b/>
          <w:bCs/>
          <w:color w:val="000000"/>
          <w:sz w:val="22"/>
          <w:szCs w:val="22"/>
        </w:rPr>
      </w:pPr>
    </w:p>
    <w:p w:rsidRPr="00AB1634" w:rsidR="004E7BE8" w:rsidP="001F075F" w:rsidRDefault="004E7BE8" w14:paraId="7F18E2F7" w14:textId="5866CFA4">
      <w:pPr>
        <w:pStyle w:val="Heading3"/>
        <w:spacing w:before="0" w:after="0"/>
        <w:jc w:val="both"/>
        <w:rPr>
          <w:rFonts w:ascii="Tahoma" w:hAnsi="Tahoma" w:cs="Tahoma"/>
          <w:b/>
          <w:bCs/>
          <w:color w:val="000000"/>
          <w:sz w:val="22"/>
          <w:szCs w:val="22"/>
        </w:rPr>
      </w:pPr>
      <w:r w:rsidRPr="00AB1634">
        <w:rPr>
          <w:rFonts w:ascii="Tahoma" w:hAnsi="Tahoma" w:cs="Tahoma"/>
          <w:noProof/>
          <w:sz w:val="22"/>
          <w:szCs w:val="22"/>
        </w:rPr>
        <w:drawing>
          <wp:anchor distT="0" distB="0" distL="114300" distR="114300" simplePos="0" relativeHeight="251658242" behindDoc="1" locked="0" layoutInCell="1" allowOverlap="1" wp14:anchorId="45EFD640" wp14:editId="5E6CEBD9">
            <wp:simplePos x="0" y="0"/>
            <wp:positionH relativeFrom="margin">
              <wp:posOffset>-12419</wp:posOffset>
            </wp:positionH>
            <wp:positionV relativeFrom="margin">
              <wp:posOffset>384175</wp:posOffset>
            </wp:positionV>
            <wp:extent cx="1165709" cy="1116000"/>
            <wp:effectExtent l="0" t="0" r="3175" b="1905"/>
            <wp:wrapSquare wrapText="bothSides"/>
            <wp:docPr id="361115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15670" name="Picture 36111567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5709" cy="1116000"/>
                    </a:xfrm>
                    <a:prstGeom prst="rect">
                      <a:avLst/>
                    </a:prstGeom>
                  </pic:spPr>
                </pic:pic>
              </a:graphicData>
            </a:graphic>
            <wp14:sizeRelH relativeFrom="margin">
              <wp14:pctWidth>0</wp14:pctWidth>
            </wp14:sizeRelH>
            <wp14:sizeRelV relativeFrom="margin">
              <wp14:pctHeight>0</wp14:pctHeight>
            </wp14:sizeRelV>
          </wp:anchor>
        </w:drawing>
      </w:r>
      <w:r w:rsidRPr="00AB1634">
        <w:rPr>
          <w:rFonts w:ascii="Tahoma" w:hAnsi="Tahoma" w:cs="Tahoma"/>
          <w:b/>
          <w:bCs/>
          <w:color w:val="000000"/>
          <w:sz w:val="22"/>
          <w:szCs w:val="22"/>
        </w:rPr>
        <w:t>Goal</w:t>
      </w:r>
    </w:p>
    <w:p w:rsidRPr="00AB1634" w:rsidR="004E7BE8" w:rsidP="001F075F" w:rsidRDefault="004E7BE8" w14:paraId="78C82918" w14:textId="0E7D98D0">
      <w:pPr>
        <w:pStyle w:val="NormalWeb"/>
        <w:spacing w:before="0" w:beforeAutospacing="0" w:after="0" w:afterAutospacing="0"/>
        <w:jc w:val="both"/>
        <w:rPr>
          <w:rFonts w:ascii="Tahoma" w:hAnsi="Tahoma" w:cs="Tahoma"/>
          <w:color w:val="000000"/>
          <w:sz w:val="22"/>
          <w:szCs w:val="22"/>
        </w:rPr>
      </w:pPr>
      <w:r w:rsidRPr="00AB1634">
        <w:rPr>
          <w:rFonts w:ascii="Tahoma" w:hAnsi="Tahoma" w:cs="Tahoma"/>
          <w:color w:val="000000"/>
          <w:sz w:val="22"/>
          <w:szCs w:val="22"/>
        </w:rPr>
        <w:t>To eradicate gender based violence</w:t>
      </w:r>
      <w:r w:rsidR="005648CA">
        <w:rPr>
          <w:rFonts w:ascii="Tahoma" w:hAnsi="Tahoma" w:cs="Tahoma"/>
          <w:color w:val="000000"/>
          <w:sz w:val="22"/>
          <w:szCs w:val="22"/>
        </w:rPr>
        <w:t xml:space="preserve"> and Femicide</w:t>
      </w:r>
      <w:r w:rsidRPr="00AB1634">
        <w:rPr>
          <w:rFonts w:ascii="Tahoma" w:hAnsi="Tahoma" w:cs="Tahoma"/>
          <w:color w:val="000000"/>
          <w:sz w:val="22"/>
          <w:szCs w:val="22"/>
        </w:rPr>
        <w:t xml:space="preserve"> (GBV</w:t>
      </w:r>
      <w:r w:rsidR="005648CA">
        <w:rPr>
          <w:rFonts w:ascii="Tahoma" w:hAnsi="Tahoma" w:cs="Tahoma"/>
          <w:color w:val="000000"/>
          <w:sz w:val="22"/>
          <w:szCs w:val="22"/>
        </w:rPr>
        <w:t>F</w:t>
      </w:r>
      <w:r w:rsidRPr="00AB1634">
        <w:rPr>
          <w:rFonts w:ascii="Tahoma" w:hAnsi="Tahoma" w:cs="Tahoma"/>
          <w:color w:val="000000"/>
          <w:sz w:val="22"/>
          <w:szCs w:val="22"/>
        </w:rPr>
        <w:t>) in Southern Africa by scaling proven, holistic models that simultaneously empower survivors economically, transform harmful social norms, and strengthen institutional accountability for prevention, protection and justice.</w:t>
      </w:r>
    </w:p>
    <w:p w:rsidRPr="00AB1634" w:rsidR="004E7BE8" w:rsidP="001F075F" w:rsidRDefault="004E7BE8" w14:paraId="31DD783A" w14:textId="7A65EE5C">
      <w:pPr>
        <w:jc w:val="both"/>
        <w:rPr>
          <w:rFonts w:ascii="Tahoma" w:hAnsi="Tahoma" w:cs="Tahoma"/>
          <w:sz w:val="22"/>
          <w:szCs w:val="22"/>
        </w:rPr>
      </w:pPr>
    </w:p>
    <w:p w:rsidRPr="00AB1634" w:rsidR="00C260C8" w:rsidP="001F075F" w:rsidRDefault="00C260C8" w14:paraId="7DB03B25" w14:textId="77777777">
      <w:pPr>
        <w:pStyle w:val="Heading2"/>
        <w:numPr>
          <w:ilvl w:val="0"/>
          <w:numId w:val="0"/>
        </w:numPr>
        <w:ind w:left="1080"/>
      </w:pPr>
    </w:p>
    <w:p w:rsidRPr="00AB1634" w:rsidR="00C260C8" w:rsidP="001F075F" w:rsidRDefault="00C260C8" w14:paraId="5BB6FEDB" w14:textId="77777777">
      <w:pPr>
        <w:pStyle w:val="Heading2"/>
        <w:numPr>
          <w:ilvl w:val="0"/>
          <w:numId w:val="0"/>
        </w:numPr>
        <w:ind w:left="1080"/>
      </w:pPr>
    </w:p>
    <w:p w:rsidRPr="00AB1634" w:rsidR="004E7BE8" w:rsidP="001F075F" w:rsidRDefault="004E7BE8" w14:paraId="185A2250" w14:textId="1A341930">
      <w:pPr>
        <w:pStyle w:val="Heading2"/>
        <w:numPr>
          <w:ilvl w:val="0"/>
          <w:numId w:val="0"/>
        </w:numPr>
      </w:pPr>
      <w:r w:rsidRPr="00AB1634">
        <w:t>Specific Objectives</w:t>
      </w:r>
    </w:p>
    <w:p w:rsidRPr="00AB1634" w:rsidR="004E7BE8" w:rsidP="001F075F" w:rsidRDefault="004E7BE8" w14:paraId="54E3175A" w14:textId="789D3167">
      <w:pPr>
        <w:pStyle w:val="NormalWeb"/>
        <w:numPr>
          <w:ilvl w:val="0"/>
          <w:numId w:val="3"/>
        </w:numPr>
        <w:spacing w:before="0" w:beforeAutospacing="0" w:after="0" w:afterAutospacing="0"/>
        <w:jc w:val="both"/>
        <w:rPr>
          <w:rFonts w:ascii="Tahoma" w:hAnsi="Tahoma" w:cs="Tahoma"/>
          <w:color w:val="000000"/>
          <w:sz w:val="22"/>
          <w:szCs w:val="22"/>
        </w:rPr>
      </w:pPr>
      <w:r w:rsidRPr="00AB1634">
        <w:rPr>
          <w:rStyle w:val="Strong"/>
          <w:rFonts w:ascii="Tahoma" w:hAnsi="Tahoma" w:cs="Tahoma" w:eastAsiaTheme="majorEastAsia"/>
          <w:b w:val="0"/>
          <w:bCs w:val="0"/>
          <w:color w:val="000000"/>
          <w:sz w:val="22"/>
          <w:szCs w:val="22"/>
        </w:rPr>
        <w:t>Scale-integrated, survivor-centred models</w:t>
      </w:r>
      <w:r w:rsidRPr="00AB1634">
        <w:rPr>
          <w:rStyle w:val="apple-converted-space"/>
          <w:rFonts w:ascii="Tahoma" w:hAnsi="Tahoma" w:cs="Tahoma" w:eastAsiaTheme="majorEastAsia"/>
          <w:sz w:val="22"/>
          <w:szCs w:val="22"/>
        </w:rPr>
        <w:t> </w:t>
      </w:r>
      <w:r w:rsidRPr="00AB1634">
        <w:rPr>
          <w:rFonts w:ascii="Tahoma" w:hAnsi="Tahoma" w:cs="Tahoma"/>
          <w:color w:val="000000"/>
          <w:sz w:val="22"/>
          <w:szCs w:val="22"/>
        </w:rPr>
        <w:t>that combine economic empowerment, psychosocial support and community mobilisation to reduce violence and support recovery.</w:t>
      </w:r>
    </w:p>
    <w:p w:rsidRPr="00AB1634" w:rsidR="004E7BE8" w:rsidP="001F075F" w:rsidRDefault="004E7BE8" w14:paraId="2703ABB1" w14:textId="77777777">
      <w:pPr>
        <w:pStyle w:val="NormalWeb"/>
        <w:numPr>
          <w:ilvl w:val="0"/>
          <w:numId w:val="3"/>
        </w:numPr>
        <w:spacing w:before="0" w:beforeAutospacing="0" w:after="0" w:afterAutospacing="0"/>
        <w:jc w:val="both"/>
        <w:rPr>
          <w:rFonts w:ascii="Tahoma" w:hAnsi="Tahoma" w:cs="Tahoma"/>
          <w:color w:val="000000"/>
          <w:sz w:val="22"/>
          <w:szCs w:val="22"/>
        </w:rPr>
      </w:pPr>
      <w:r w:rsidRPr="00AB1634">
        <w:rPr>
          <w:rStyle w:val="Strong"/>
          <w:rFonts w:ascii="Tahoma" w:hAnsi="Tahoma" w:cs="Tahoma" w:eastAsiaTheme="majorEastAsia"/>
          <w:b w:val="0"/>
          <w:bCs w:val="0"/>
          <w:color w:val="000000"/>
          <w:sz w:val="22"/>
          <w:szCs w:val="22"/>
        </w:rPr>
        <w:t>Strengthen prevention and perpetrator accountability</w:t>
      </w:r>
      <w:r w:rsidRPr="00AB1634">
        <w:rPr>
          <w:rStyle w:val="apple-converted-space"/>
          <w:rFonts w:ascii="Tahoma" w:hAnsi="Tahoma" w:cs="Tahoma" w:eastAsiaTheme="majorEastAsia"/>
          <w:sz w:val="22"/>
          <w:szCs w:val="22"/>
        </w:rPr>
        <w:t> </w:t>
      </w:r>
      <w:r w:rsidRPr="00AB1634">
        <w:rPr>
          <w:rFonts w:ascii="Tahoma" w:hAnsi="Tahoma" w:cs="Tahoma"/>
          <w:color w:val="000000"/>
          <w:sz w:val="22"/>
          <w:szCs w:val="22"/>
        </w:rPr>
        <w:t>by transforming harmful masculinities and engaging men and boys as allies in ending violence.</w:t>
      </w:r>
    </w:p>
    <w:p w:rsidRPr="00AB1634" w:rsidR="004E7BE8" w:rsidP="001F075F" w:rsidRDefault="004E7BE8" w14:paraId="52DE7087" w14:textId="77777777">
      <w:pPr>
        <w:pStyle w:val="NormalWeb"/>
        <w:numPr>
          <w:ilvl w:val="0"/>
          <w:numId w:val="3"/>
        </w:numPr>
        <w:spacing w:before="0" w:beforeAutospacing="0" w:after="0" w:afterAutospacing="0"/>
        <w:jc w:val="both"/>
        <w:rPr>
          <w:rFonts w:ascii="Tahoma" w:hAnsi="Tahoma" w:cs="Tahoma"/>
          <w:color w:val="000000"/>
          <w:sz w:val="22"/>
          <w:szCs w:val="22"/>
        </w:rPr>
      </w:pPr>
      <w:r w:rsidRPr="00AB1634">
        <w:rPr>
          <w:rStyle w:val="Strong"/>
          <w:rFonts w:ascii="Tahoma" w:hAnsi="Tahoma" w:cs="Tahoma" w:eastAsiaTheme="majorEastAsia"/>
          <w:b w:val="0"/>
          <w:bCs w:val="0"/>
          <w:color w:val="000000"/>
          <w:sz w:val="22"/>
          <w:szCs w:val="22"/>
        </w:rPr>
        <w:t>Influence policy and institutional responses</w:t>
      </w:r>
      <w:r w:rsidRPr="00AB1634">
        <w:rPr>
          <w:rStyle w:val="apple-converted-space"/>
          <w:rFonts w:ascii="Tahoma" w:hAnsi="Tahoma" w:cs="Tahoma" w:eastAsiaTheme="majorEastAsia"/>
          <w:sz w:val="22"/>
          <w:szCs w:val="22"/>
        </w:rPr>
        <w:t> </w:t>
      </w:r>
      <w:r w:rsidRPr="00AB1634">
        <w:rPr>
          <w:rFonts w:ascii="Tahoma" w:hAnsi="Tahoma" w:cs="Tahoma"/>
          <w:color w:val="000000"/>
          <w:sz w:val="22"/>
          <w:szCs w:val="22"/>
        </w:rPr>
        <w:t>to ensure integrated national strategies that address the structural drivers of GBV, including women’s economic marginalisation.</w:t>
      </w:r>
    </w:p>
    <w:p w:rsidRPr="00AB1634" w:rsidR="004E7BE8" w:rsidP="001F075F" w:rsidRDefault="004E7BE8" w14:paraId="3A8FD2F8" w14:textId="77777777">
      <w:pPr>
        <w:pStyle w:val="NormalWeb"/>
        <w:numPr>
          <w:ilvl w:val="0"/>
          <w:numId w:val="3"/>
        </w:numPr>
        <w:spacing w:before="0" w:beforeAutospacing="0" w:after="0" w:afterAutospacing="0"/>
        <w:jc w:val="both"/>
        <w:rPr>
          <w:rFonts w:ascii="Tahoma" w:hAnsi="Tahoma" w:cs="Tahoma"/>
          <w:color w:val="000000"/>
          <w:sz w:val="22"/>
          <w:szCs w:val="22"/>
        </w:rPr>
      </w:pPr>
      <w:r w:rsidRPr="00AB1634">
        <w:rPr>
          <w:rStyle w:val="Strong"/>
          <w:rFonts w:ascii="Tahoma" w:hAnsi="Tahoma" w:cs="Tahoma" w:eastAsiaTheme="majorEastAsia"/>
          <w:b w:val="0"/>
          <w:bCs w:val="0"/>
          <w:color w:val="000000"/>
          <w:sz w:val="22"/>
          <w:szCs w:val="22"/>
        </w:rPr>
        <w:t>Strengthen knowledge generation, monitoring and communication</w:t>
      </w:r>
      <w:r w:rsidRPr="00AB1634">
        <w:rPr>
          <w:rStyle w:val="apple-converted-space"/>
          <w:rFonts w:ascii="Tahoma" w:hAnsi="Tahoma" w:cs="Tahoma" w:eastAsiaTheme="majorEastAsia"/>
          <w:sz w:val="22"/>
          <w:szCs w:val="22"/>
        </w:rPr>
        <w:t> </w:t>
      </w:r>
      <w:r w:rsidRPr="00AB1634">
        <w:rPr>
          <w:rFonts w:ascii="Tahoma" w:hAnsi="Tahoma" w:cs="Tahoma"/>
          <w:color w:val="000000"/>
          <w:sz w:val="22"/>
          <w:szCs w:val="22"/>
        </w:rPr>
        <w:t>to demonstrate the effectiveness and cost efficiency of Gender Links’ models and mobilise wider investment in GBV prevention.</w:t>
      </w:r>
    </w:p>
    <w:p w:rsidRPr="00AB1634" w:rsidR="004E7BE8" w:rsidP="001F075F" w:rsidRDefault="004E7BE8" w14:paraId="3A9D4B76" w14:textId="13653F60">
      <w:pPr>
        <w:jc w:val="both"/>
        <w:rPr>
          <w:rFonts w:ascii="Tahoma" w:hAnsi="Tahoma" w:cs="Tahoma"/>
          <w:sz w:val="22"/>
          <w:szCs w:val="22"/>
        </w:rPr>
      </w:pPr>
    </w:p>
    <w:p w:rsidRPr="00AB1634" w:rsidR="004E7BE8" w:rsidP="001F075F" w:rsidRDefault="004E7BE8" w14:paraId="3F64BFC4" w14:textId="77777777">
      <w:pPr>
        <w:pStyle w:val="Heading2"/>
        <w:numPr>
          <w:ilvl w:val="0"/>
          <w:numId w:val="0"/>
        </w:numPr>
      </w:pPr>
      <w:r w:rsidRPr="00AB1634">
        <w:t>Context</w:t>
      </w:r>
    </w:p>
    <w:p w:rsidRPr="00AB1634" w:rsidR="004E7BE8" w:rsidP="001F075F" w:rsidRDefault="004E7BE8" w14:paraId="171D8A23" w14:textId="77777777">
      <w:pPr>
        <w:pStyle w:val="NormalWeb"/>
        <w:spacing w:before="0" w:beforeAutospacing="0" w:after="0" w:afterAutospacing="0"/>
        <w:jc w:val="both"/>
        <w:rPr>
          <w:rFonts w:ascii="Tahoma" w:hAnsi="Tahoma" w:cs="Tahoma"/>
          <w:color w:val="000000"/>
          <w:sz w:val="22"/>
          <w:szCs w:val="22"/>
        </w:rPr>
      </w:pPr>
      <w:r w:rsidRPr="00AB1634">
        <w:rPr>
          <w:rFonts w:ascii="Tahoma" w:hAnsi="Tahoma" w:cs="Tahoma"/>
          <w:color w:val="000000"/>
          <w:sz w:val="22"/>
          <w:szCs w:val="22"/>
        </w:rPr>
        <w:t>Gender based violence remains one of the most pervasive human rights violations in Southern Africa. Despite progressive regional frameworks, including the SADC Protocol on Gender and Development and national laws across the region, violence against women and girls continues at alarming levels. The COVID 19 pandemic further exposed the fragility of existing protection systems and intensified what has been widely described as a “shadow pandemic” of domestic violence.</w:t>
      </w:r>
    </w:p>
    <w:p w:rsidRPr="00AB1634" w:rsidR="004E7BE8" w:rsidP="001F075F" w:rsidRDefault="004E7BE8" w14:paraId="5B4A73FF" w14:textId="77777777">
      <w:pPr>
        <w:pStyle w:val="NormalWeb"/>
        <w:spacing w:before="0" w:beforeAutospacing="0" w:after="0" w:afterAutospacing="0"/>
        <w:jc w:val="both"/>
        <w:rPr>
          <w:rFonts w:ascii="Tahoma" w:hAnsi="Tahoma" w:cs="Tahoma"/>
          <w:color w:val="000000"/>
          <w:sz w:val="22"/>
          <w:szCs w:val="22"/>
        </w:rPr>
      </w:pPr>
    </w:p>
    <w:p w:rsidRPr="00AB1634" w:rsidR="004E7BE8" w:rsidP="001F075F" w:rsidRDefault="004E7BE8" w14:paraId="63492293" w14:textId="77777777">
      <w:pPr>
        <w:pStyle w:val="NormalWeb"/>
        <w:spacing w:before="0" w:beforeAutospacing="0" w:after="0" w:afterAutospacing="0"/>
        <w:jc w:val="both"/>
        <w:rPr>
          <w:rFonts w:ascii="Tahoma" w:hAnsi="Tahoma" w:cs="Tahoma"/>
          <w:color w:val="000000"/>
          <w:sz w:val="22"/>
          <w:szCs w:val="22"/>
        </w:rPr>
      </w:pPr>
      <w:r w:rsidRPr="00AB1634">
        <w:rPr>
          <w:rFonts w:ascii="Tahoma" w:hAnsi="Tahoma" w:cs="Tahoma"/>
          <w:color w:val="000000"/>
          <w:sz w:val="22"/>
          <w:szCs w:val="22"/>
        </w:rPr>
        <w:t>Gender Links’ work over the past decade has demonstrated that GBV cannot be addressed solely through awareness raising or legal reform. Structural inequalities, particularly women’s economic dependency, remain a key driver of violence. Through the Sunrise Campaign and the Empower Women End Violence model, Gender Links has demonstrated that economic empowerment can significantly reduce women’s vulnerability to abuse while supporting survivors to rebuild their lives.</w:t>
      </w:r>
    </w:p>
    <w:p w:rsidRPr="00AB1634" w:rsidR="004E7BE8" w:rsidP="001F075F" w:rsidRDefault="004E7BE8" w14:paraId="35A844D4" w14:textId="77777777">
      <w:pPr>
        <w:pStyle w:val="NormalWeb"/>
        <w:spacing w:before="0" w:beforeAutospacing="0" w:after="0" w:afterAutospacing="0"/>
        <w:jc w:val="both"/>
        <w:rPr>
          <w:rFonts w:ascii="Tahoma" w:hAnsi="Tahoma" w:cs="Tahoma"/>
          <w:color w:val="000000"/>
          <w:sz w:val="22"/>
          <w:szCs w:val="22"/>
        </w:rPr>
      </w:pPr>
    </w:p>
    <w:p w:rsidRPr="00AB1634" w:rsidR="004E7BE8" w:rsidP="001F075F" w:rsidRDefault="004E7BE8" w14:paraId="07C054A5" w14:textId="73B9B02B">
      <w:pPr>
        <w:pStyle w:val="NormalWeb"/>
        <w:spacing w:before="0" w:beforeAutospacing="0" w:after="0" w:afterAutospacing="0"/>
        <w:jc w:val="both"/>
        <w:rPr>
          <w:rFonts w:ascii="Tahoma" w:hAnsi="Tahoma" w:cs="Tahoma"/>
          <w:color w:val="000000"/>
          <w:sz w:val="22"/>
          <w:szCs w:val="22"/>
        </w:rPr>
      </w:pPr>
      <w:r w:rsidRPr="00AB1634">
        <w:rPr>
          <w:rFonts w:ascii="Tahoma" w:hAnsi="Tahoma" w:cs="Tahoma"/>
          <w:color w:val="000000"/>
          <w:sz w:val="22"/>
          <w:szCs w:val="22"/>
        </w:rPr>
        <w:t>The organisation’s</w:t>
      </w:r>
      <w:r w:rsidRPr="00AB1634">
        <w:rPr>
          <w:rStyle w:val="apple-converted-space"/>
          <w:rFonts w:ascii="Tahoma" w:hAnsi="Tahoma" w:cs="Tahoma" w:eastAsiaTheme="majorEastAsia"/>
          <w:sz w:val="22"/>
          <w:szCs w:val="22"/>
        </w:rPr>
        <w:t> </w:t>
      </w:r>
      <w:r w:rsidRPr="00AB1634">
        <w:rPr>
          <w:rStyle w:val="Strong"/>
          <w:rFonts w:ascii="Tahoma" w:hAnsi="Tahoma" w:cs="Tahoma" w:eastAsiaTheme="majorEastAsia"/>
          <w:b w:val="0"/>
          <w:bCs w:val="0"/>
          <w:color w:val="000000"/>
          <w:sz w:val="22"/>
          <w:szCs w:val="22"/>
        </w:rPr>
        <w:t>2025 organisational assessment</w:t>
      </w:r>
      <w:r w:rsidRPr="00AB1634">
        <w:rPr>
          <w:rStyle w:val="apple-converted-space"/>
          <w:rFonts w:ascii="Tahoma" w:hAnsi="Tahoma" w:cs="Tahoma" w:eastAsiaTheme="majorEastAsia"/>
          <w:sz w:val="22"/>
          <w:szCs w:val="22"/>
        </w:rPr>
        <w:t> </w:t>
      </w:r>
      <w:r w:rsidRPr="00AB1634">
        <w:rPr>
          <w:rFonts w:ascii="Tahoma" w:hAnsi="Tahoma" w:cs="Tahoma"/>
          <w:color w:val="000000"/>
          <w:sz w:val="22"/>
          <w:szCs w:val="22"/>
        </w:rPr>
        <w:t>provides an important foundation for the next phase of work. It confirms the effectiveness of Gender Links’ local government centred approach, which connects national policies with community level action through Centres of Excellence for Gender in Local Government. At the same time, the assessment highlights several challenges that must be addressed to scale impact. These include the need for stronger monitoring, evaluation and learning systems to demonstrate cost effectiveness, the importance of diversifying funding sources beyond traditional donors, and the opportunity to leverage Gender Links’ GL Services and Grant Management units to strengthen programme sustainability.</w:t>
      </w:r>
    </w:p>
    <w:p w:rsidRPr="00AB1634" w:rsidR="004E7BE8" w:rsidP="001F075F" w:rsidRDefault="004E7BE8" w14:paraId="5299DCD5" w14:textId="77777777">
      <w:pPr>
        <w:pStyle w:val="NormalWeb"/>
        <w:spacing w:before="0" w:beforeAutospacing="0" w:after="0" w:afterAutospacing="0"/>
        <w:jc w:val="both"/>
        <w:rPr>
          <w:rFonts w:ascii="Tahoma" w:hAnsi="Tahoma" w:cs="Tahoma"/>
          <w:color w:val="000000"/>
          <w:sz w:val="22"/>
          <w:szCs w:val="22"/>
        </w:rPr>
      </w:pPr>
    </w:p>
    <w:p w:rsidRPr="00AB1634" w:rsidR="004E7BE8" w:rsidP="001F075F" w:rsidRDefault="004E7BE8" w14:paraId="787BFF5A" w14:textId="64BDD462">
      <w:pPr>
        <w:pStyle w:val="NormalWeb"/>
        <w:spacing w:before="0" w:beforeAutospacing="0" w:after="0" w:afterAutospacing="0"/>
        <w:jc w:val="both"/>
        <w:rPr>
          <w:rFonts w:ascii="Tahoma" w:hAnsi="Tahoma" w:cs="Tahoma"/>
          <w:color w:val="000000"/>
          <w:sz w:val="22"/>
          <w:szCs w:val="22"/>
        </w:rPr>
      </w:pPr>
      <w:r w:rsidRPr="00AB1634">
        <w:rPr>
          <w:rFonts w:ascii="Tahoma" w:hAnsi="Tahoma" w:cs="Tahoma"/>
          <w:color w:val="000000"/>
          <w:sz w:val="22"/>
          <w:szCs w:val="22"/>
        </w:rPr>
        <w:t>A key opportunity for the period 2026 to 2030 will be the</w:t>
      </w:r>
      <w:r w:rsidRPr="00AB1634">
        <w:rPr>
          <w:rStyle w:val="apple-converted-space"/>
          <w:rFonts w:ascii="Tahoma" w:hAnsi="Tahoma" w:cs="Tahoma" w:eastAsiaTheme="majorEastAsia"/>
          <w:sz w:val="22"/>
          <w:szCs w:val="22"/>
        </w:rPr>
        <w:t> </w:t>
      </w:r>
      <w:r w:rsidRPr="00AB1634">
        <w:rPr>
          <w:rStyle w:val="Strong"/>
          <w:rFonts w:ascii="Tahoma" w:hAnsi="Tahoma" w:cs="Tahoma" w:eastAsiaTheme="majorEastAsia"/>
          <w:b w:val="0"/>
          <w:bCs w:val="0"/>
          <w:color w:val="000000"/>
          <w:sz w:val="22"/>
          <w:szCs w:val="22"/>
        </w:rPr>
        <w:t>Lesotho National GBV Indicators Study (2025–2026)</w:t>
      </w:r>
      <w:r w:rsidRPr="00AB1634">
        <w:rPr>
          <w:rFonts w:ascii="Tahoma" w:hAnsi="Tahoma" w:cs="Tahoma"/>
          <w:color w:val="000000"/>
          <w:sz w:val="22"/>
          <w:szCs w:val="22"/>
        </w:rPr>
        <w:t>, funded by the European Union. This study follows the landmark 2013 research conducted by Gender Links and partners and will provide updated evidence on the prevalence, drivers and economic costs of GBV. The findings will inform targeted interventions and strengthen advocacy for evidence</w:t>
      </w:r>
      <w:r w:rsidRPr="00AB1634" w:rsidR="00C260C8">
        <w:rPr>
          <w:rFonts w:ascii="Tahoma" w:hAnsi="Tahoma" w:cs="Tahoma"/>
          <w:color w:val="000000"/>
          <w:sz w:val="22"/>
          <w:szCs w:val="22"/>
        </w:rPr>
        <w:t>-</w:t>
      </w:r>
      <w:r w:rsidRPr="00AB1634">
        <w:rPr>
          <w:rFonts w:ascii="Tahoma" w:hAnsi="Tahoma" w:cs="Tahoma"/>
          <w:color w:val="000000"/>
          <w:sz w:val="22"/>
          <w:szCs w:val="22"/>
        </w:rPr>
        <w:t>based policies across the region.</w:t>
      </w:r>
    </w:p>
    <w:p w:rsidRPr="00AB1634" w:rsidR="004E7BE8" w:rsidP="001F075F" w:rsidRDefault="004E7BE8" w14:paraId="48000F7D" w14:textId="5FAF90EC">
      <w:pPr>
        <w:jc w:val="both"/>
        <w:rPr>
          <w:rFonts w:ascii="Tahoma" w:hAnsi="Tahoma" w:cs="Tahoma"/>
          <w:sz w:val="22"/>
          <w:szCs w:val="22"/>
        </w:rPr>
      </w:pPr>
    </w:p>
    <w:p w:rsidRPr="00AB1634" w:rsidR="004E7BE8" w:rsidP="001F075F" w:rsidRDefault="004E7BE8" w14:paraId="455F088D" w14:textId="77777777">
      <w:pPr>
        <w:pStyle w:val="Heading2"/>
        <w:numPr>
          <w:ilvl w:val="0"/>
          <w:numId w:val="0"/>
        </w:numPr>
      </w:pPr>
      <w:r w:rsidRPr="00AB1634">
        <w:t>What We Have Achieved (2020–2025)</w:t>
      </w:r>
    </w:p>
    <w:p w:rsidRPr="00AB1634" w:rsidR="004E7BE8" w:rsidP="001F075F" w:rsidRDefault="004E7BE8" w14:paraId="69D7D067" w14:textId="784FA545">
      <w:pPr>
        <w:pStyle w:val="NormalWeb"/>
        <w:spacing w:before="0" w:beforeAutospacing="0" w:after="0" w:afterAutospacing="0"/>
        <w:jc w:val="both"/>
        <w:rPr>
          <w:rFonts w:ascii="Tahoma" w:hAnsi="Tahoma" w:cs="Tahoma"/>
          <w:color w:val="000000"/>
          <w:sz w:val="22"/>
          <w:szCs w:val="22"/>
        </w:rPr>
      </w:pPr>
      <w:r w:rsidRPr="00AB1634">
        <w:rPr>
          <w:rFonts w:ascii="Tahoma" w:hAnsi="Tahoma" w:cs="Tahoma"/>
          <w:color w:val="000000"/>
          <w:sz w:val="22"/>
          <w:szCs w:val="22"/>
        </w:rPr>
        <w:t>Over the past five years, Gender Links has moved the regional GBV agenda from awareness to evidence</w:t>
      </w:r>
      <w:r w:rsidRPr="00AB1634" w:rsidR="00C260C8">
        <w:rPr>
          <w:rFonts w:ascii="Tahoma" w:hAnsi="Tahoma" w:cs="Tahoma"/>
          <w:color w:val="000000"/>
          <w:sz w:val="22"/>
          <w:szCs w:val="22"/>
        </w:rPr>
        <w:t>-</w:t>
      </w:r>
      <w:r w:rsidRPr="00AB1634">
        <w:rPr>
          <w:rFonts w:ascii="Tahoma" w:hAnsi="Tahoma" w:cs="Tahoma"/>
          <w:color w:val="000000"/>
          <w:sz w:val="22"/>
          <w:szCs w:val="22"/>
        </w:rPr>
        <w:t>based action by demonstrating how integrated, locally anchored approaches can reduce violence and strengthen survivor resilience.</w:t>
      </w:r>
    </w:p>
    <w:p w:rsidRPr="00AB1634" w:rsidR="004E7BE8" w:rsidP="001F075F" w:rsidRDefault="004E7BE8" w14:paraId="2510C5A1"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831E43" w:rsidR="004E7BE8" w:rsidP="001F075F" w:rsidRDefault="004E7BE8" w14:paraId="0A43A221" w14:textId="77777777">
      <w:pPr>
        <w:pStyle w:val="Heading2"/>
        <w:rPr>
          <w:bCs/>
        </w:rPr>
      </w:pPr>
      <w:r w:rsidRPr="00831E43">
        <w:rPr>
          <w:rStyle w:val="Strong"/>
          <w:b/>
          <w:bCs w:val="0"/>
        </w:rPr>
        <w:t>The Sunrise Campaign and economic empowerment</w:t>
      </w:r>
    </w:p>
    <w:p w:rsidRPr="00AB1634" w:rsidR="004E7BE8" w:rsidP="001F075F" w:rsidRDefault="004E7BE8" w14:paraId="1762EEB0" w14:textId="6785921F">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The Sunrise Campaign has provided compelling evidence of the relationship between women’s economic independence and reduced violence. The programme reached more than</w:t>
      </w:r>
      <w:r w:rsidRPr="00AB1634">
        <w:rPr>
          <w:rStyle w:val="apple-converted-space"/>
          <w:rFonts w:ascii="Tahoma" w:hAnsi="Tahoma" w:cs="Tahoma" w:eastAsiaTheme="majorEastAsia"/>
          <w:sz w:val="22"/>
          <w:szCs w:val="22"/>
        </w:rPr>
        <w:t> </w:t>
      </w:r>
      <w:r w:rsidRPr="00AB1634">
        <w:rPr>
          <w:rStyle w:val="Strong"/>
          <w:rFonts w:ascii="Tahoma" w:hAnsi="Tahoma" w:cs="Tahoma" w:eastAsiaTheme="majorEastAsia"/>
          <w:b w:val="0"/>
          <w:bCs w:val="0"/>
          <w:color w:val="000000"/>
          <w:sz w:val="22"/>
          <w:szCs w:val="22"/>
        </w:rPr>
        <w:t>13,500</w:t>
      </w:r>
      <w:r w:rsidRPr="00AB1634">
        <w:rPr>
          <w:rStyle w:val="Strong"/>
          <w:rFonts w:ascii="Tahoma" w:hAnsi="Tahoma" w:cs="Tahoma" w:eastAsiaTheme="majorEastAsia"/>
          <w:color w:val="000000"/>
          <w:sz w:val="22"/>
          <w:szCs w:val="22"/>
        </w:rPr>
        <w:t xml:space="preserve"> </w:t>
      </w:r>
      <w:r w:rsidRPr="00AB1634">
        <w:rPr>
          <w:rStyle w:val="Strong"/>
          <w:rFonts w:ascii="Tahoma" w:hAnsi="Tahoma" w:cs="Tahoma" w:eastAsiaTheme="majorEastAsia"/>
          <w:b w:val="0"/>
          <w:bCs w:val="0"/>
          <w:color w:val="000000"/>
          <w:sz w:val="22"/>
          <w:szCs w:val="22"/>
        </w:rPr>
        <w:t>women</w:t>
      </w:r>
      <w:r w:rsidRPr="00AB1634">
        <w:rPr>
          <w:rFonts w:ascii="Tahoma" w:hAnsi="Tahoma" w:cs="Tahoma"/>
          <w:color w:val="000000"/>
          <w:sz w:val="22"/>
          <w:szCs w:val="22"/>
        </w:rPr>
        <w:t>, with</w:t>
      </w:r>
      <w:r w:rsidRPr="00AB1634">
        <w:rPr>
          <w:rStyle w:val="apple-converted-space"/>
          <w:rFonts w:ascii="Tahoma" w:hAnsi="Tahoma" w:cs="Tahoma" w:eastAsiaTheme="majorEastAsia"/>
          <w:sz w:val="22"/>
          <w:szCs w:val="22"/>
        </w:rPr>
        <w:t> </w:t>
      </w:r>
      <w:r w:rsidRPr="00AB1634">
        <w:rPr>
          <w:rStyle w:val="Strong"/>
          <w:rFonts w:ascii="Tahoma" w:hAnsi="Tahoma" w:cs="Tahoma" w:eastAsiaTheme="majorEastAsia"/>
          <w:b w:val="0"/>
          <w:bCs w:val="0"/>
          <w:color w:val="000000"/>
          <w:sz w:val="22"/>
          <w:szCs w:val="22"/>
        </w:rPr>
        <w:t>87 percent of participants reporting significantly reduced levels of violence</w:t>
      </w:r>
      <w:r w:rsidRPr="00AB1634">
        <w:rPr>
          <w:rStyle w:val="apple-converted-space"/>
          <w:rFonts w:ascii="Tahoma" w:hAnsi="Tahoma" w:cs="Tahoma" w:eastAsiaTheme="majorEastAsia"/>
          <w:b/>
          <w:bCs/>
          <w:sz w:val="22"/>
          <w:szCs w:val="22"/>
        </w:rPr>
        <w:t> </w:t>
      </w:r>
      <w:r w:rsidRPr="00AB1634">
        <w:rPr>
          <w:rFonts w:ascii="Tahoma" w:hAnsi="Tahoma" w:cs="Tahoma"/>
          <w:color w:val="000000"/>
          <w:sz w:val="22"/>
          <w:szCs w:val="22"/>
        </w:rPr>
        <w:t>after participating in economic empowerment and leadership activities.</w:t>
      </w:r>
    </w:p>
    <w:p w:rsidRPr="00AB1634" w:rsidR="004E7BE8" w:rsidP="001F075F" w:rsidRDefault="004E7BE8" w14:paraId="658DF078"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831E43" w:rsidR="004E7BE8" w:rsidP="001F075F" w:rsidRDefault="004E7BE8" w14:paraId="0EB39DBF" w14:textId="1BB76442">
      <w:pPr>
        <w:pStyle w:val="Heading2"/>
        <w:rPr>
          <w:bCs/>
        </w:rPr>
      </w:pPr>
      <w:r w:rsidRPr="00831E43">
        <w:rPr>
          <w:rStyle w:val="Strong"/>
          <w:b/>
          <w:bCs w:val="0"/>
        </w:rPr>
        <w:t>Policy influence</w:t>
      </w:r>
    </w:p>
    <w:p w:rsidRPr="00AB1634" w:rsidR="004E7BE8" w:rsidP="001F075F" w:rsidRDefault="004E7BE8" w14:paraId="496BA5A9" w14:textId="70C9F472">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Gender Links successfully advocated for the inclusion of</w:t>
      </w:r>
      <w:r w:rsidRPr="00AB1634">
        <w:rPr>
          <w:rStyle w:val="apple-converted-space"/>
          <w:rFonts w:ascii="Tahoma" w:hAnsi="Tahoma" w:cs="Tahoma" w:eastAsiaTheme="majorEastAsia"/>
          <w:sz w:val="22"/>
          <w:szCs w:val="22"/>
        </w:rPr>
        <w:t> </w:t>
      </w:r>
      <w:r w:rsidRPr="00AB1634">
        <w:rPr>
          <w:rStyle w:val="Strong"/>
          <w:rFonts w:ascii="Tahoma" w:hAnsi="Tahoma" w:cs="Tahoma" w:eastAsiaTheme="majorEastAsia"/>
          <w:b w:val="0"/>
          <w:bCs w:val="0"/>
          <w:color w:val="000000"/>
          <w:sz w:val="22"/>
          <w:szCs w:val="22"/>
        </w:rPr>
        <w:t>economic power as a dedicated pillar in South Africa’s National Strategic Plan on GBV and Femicide (NSP GBVF)</w:t>
      </w:r>
      <w:r w:rsidRPr="00AB1634">
        <w:rPr>
          <w:rFonts w:ascii="Tahoma" w:hAnsi="Tahoma" w:cs="Tahoma"/>
          <w:b/>
          <w:bCs/>
          <w:color w:val="000000"/>
          <w:sz w:val="22"/>
          <w:szCs w:val="22"/>
        </w:rPr>
        <w:t>.</w:t>
      </w:r>
      <w:r w:rsidRPr="00AB1634">
        <w:rPr>
          <w:rFonts w:ascii="Tahoma" w:hAnsi="Tahoma" w:cs="Tahoma"/>
          <w:color w:val="000000"/>
          <w:sz w:val="22"/>
          <w:szCs w:val="22"/>
        </w:rPr>
        <w:t xml:space="preserve"> This milestone recognises economic inequality as a core driver of violence and provides a replicable policy model for other countries in the region.</w:t>
      </w:r>
    </w:p>
    <w:p w:rsidRPr="00AB1634" w:rsidR="004E7BE8" w:rsidP="001F075F" w:rsidRDefault="004E7BE8" w14:paraId="17048F42"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831E43" w:rsidR="004E7BE8" w:rsidP="001F075F" w:rsidRDefault="004E7BE8" w14:paraId="0F57C399" w14:textId="34F7870B">
      <w:pPr>
        <w:pStyle w:val="Heading2"/>
        <w:rPr>
          <w:bCs/>
        </w:rPr>
      </w:pPr>
      <w:r w:rsidRPr="00831E43">
        <w:rPr>
          <w:rStyle w:val="Strong"/>
          <w:b/>
          <w:bCs w:val="0"/>
        </w:rPr>
        <w:t>Local government leadership</w:t>
      </w:r>
    </w:p>
    <w:p w:rsidRPr="00AB1634" w:rsidR="004E7BE8" w:rsidP="001F075F" w:rsidRDefault="004E7BE8" w14:paraId="41BF286D" w14:textId="6EBE2329">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Through the Centres of Excellence programme, the Sunrise model has been integrated into the</w:t>
      </w:r>
      <w:r w:rsidRPr="00AB1634">
        <w:rPr>
          <w:rStyle w:val="apple-converted-space"/>
          <w:rFonts w:ascii="Tahoma" w:hAnsi="Tahoma" w:cs="Tahoma" w:eastAsiaTheme="majorEastAsia"/>
          <w:sz w:val="22"/>
          <w:szCs w:val="22"/>
        </w:rPr>
        <w:t> </w:t>
      </w:r>
      <w:r w:rsidRPr="00AB1634">
        <w:rPr>
          <w:rStyle w:val="Strong"/>
          <w:rFonts w:ascii="Tahoma" w:hAnsi="Tahoma" w:cs="Tahoma" w:eastAsiaTheme="majorEastAsia"/>
          <w:b w:val="0"/>
          <w:bCs w:val="0"/>
          <w:color w:val="000000"/>
          <w:sz w:val="22"/>
          <w:szCs w:val="22"/>
        </w:rPr>
        <w:t>Social Development and Local Economic Development departments of more than 50 local councils</w:t>
      </w:r>
      <w:r w:rsidRPr="00AB1634">
        <w:rPr>
          <w:rFonts w:ascii="Tahoma" w:hAnsi="Tahoma" w:cs="Tahoma"/>
          <w:color w:val="000000"/>
          <w:sz w:val="22"/>
          <w:szCs w:val="22"/>
        </w:rPr>
        <w:t>. This has ensured that GBV prevention and survivor support are anchored within local development planning and budgeting processes.</w:t>
      </w:r>
    </w:p>
    <w:p w:rsidRPr="00AB1634" w:rsidR="004E7BE8" w:rsidP="001F075F" w:rsidRDefault="004E7BE8" w14:paraId="0395358A"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831E43" w:rsidR="004E7BE8" w:rsidP="001F075F" w:rsidRDefault="004E7BE8" w14:paraId="5ACC7AD6" w14:textId="4897D362">
      <w:pPr>
        <w:pStyle w:val="Heading2"/>
        <w:rPr>
          <w:bCs/>
        </w:rPr>
      </w:pPr>
      <w:r w:rsidRPr="00831E43">
        <w:rPr>
          <w:rStyle w:val="Strong"/>
          <w:b/>
          <w:bCs w:val="0"/>
        </w:rPr>
        <w:t>Movement building and economic networks</w:t>
      </w:r>
    </w:p>
    <w:p w:rsidRPr="00AB1634" w:rsidR="004E7BE8" w:rsidP="001F075F" w:rsidRDefault="004E7BE8" w14:paraId="5D7EA3E1" w14:textId="7768262F">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Gender Links established</w:t>
      </w:r>
      <w:r w:rsidRPr="00AB1634">
        <w:rPr>
          <w:rStyle w:val="apple-converted-space"/>
          <w:rFonts w:ascii="Tahoma" w:hAnsi="Tahoma" w:cs="Tahoma" w:eastAsiaTheme="majorEastAsia"/>
          <w:sz w:val="22"/>
          <w:szCs w:val="22"/>
        </w:rPr>
        <w:t> </w:t>
      </w:r>
      <w:r w:rsidRPr="00AB1634">
        <w:rPr>
          <w:rStyle w:val="Strong"/>
          <w:rFonts w:ascii="Tahoma" w:hAnsi="Tahoma" w:cs="Tahoma" w:eastAsiaTheme="majorEastAsia"/>
          <w:b w:val="0"/>
          <w:bCs w:val="0"/>
          <w:color w:val="000000"/>
          <w:sz w:val="22"/>
          <w:szCs w:val="22"/>
        </w:rPr>
        <w:t>Women in Local Economic Development (WLED) Networks across ten countries</w:t>
      </w:r>
      <w:r w:rsidRPr="00AB1634">
        <w:rPr>
          <w:rFonts w:ascii="Tahoma" w:hAnsi="Tahoma" w:cs="Tahoma"/>
          <w:b/>
          <w:bCs/>
          <w:color w:val="000000"/>
          <w:sz w:val="22"/>
          <w:szCs w:val="22"/>
        </w:rPr>
        <w:t>,</w:t>
      </w:r>
      <w:r w:rsidRPr="00AB1634">
        <w:rPr>
          <w:rFonts w:ascii="Tahoma" w:hAnsi="Tahoma" w:cs="Tahoma"/>
          <w:color w:val="000000"/>
          <w:sz w:val="22"/>
          <w:szCs w:val="22"/>
        </w:rPr>
        <w:t xml:space="preserve"> providing platforms for women entrepreneurs to share experiences, access mentorship and build solidarity. These networks have strengthened community</w:t>
      </w:r>
      <w:r w:rsidR="00831E43">
        <w:rPr>
          <w:rFonts w:ascii="Tahoma" w:hAnsi="Tahoma" w:cs="Tahoma"/>
          <w:color w:val="000000"/>
          <w:sz w:val="22"/>
          <w:szCs w:val="22"/>
        </w:rPr>
        <w:t>-</w:t>
      </w:r>
      <w:r w:rsidRPr="00AB1634">
        <w:rPr>
          <w:rFonts w:ascii="Tahoma" w:hAnsi="Tahoma" w:cs="Tahoma"/>
          <w:color w:val="000000"/>
          <w:sz w:val="22"/>
          <w:szCs w:val="22"/>
        </w:rPr>
        <w:t>level support systems for survivors and women seeking economic independence.</w:t>
      </w:r>
    </w:p>
    <w:p w:rsidRPr="00AB1634" w:rsidR="004E7BE8" w:rsidP="001F075F" w:rsidRDefault="004E7BE8" w14:paraId="43986642"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831E43" w:rsidR="004E7BE8" w:rsidP="001F075F" w:rsidRDefault="004E7BE8" w14:paraId="15F59073" w14:textId="39386571">
      <w:pPr>
        <w:pStyle w:val="Heading2"/>
        <w:rPr>
          <w:bCs/>
        </w:rPr>
      </w:pPr>
      <w:r w:rsidRPr="00831E43">
        <w:rPr>
          <w:rStyle w:val="Strong"/>
          <w:b/>
          <w:bCs w:val="0"/>
        </w:rPr>
        <w:t>Knowledge generation and research</w:t>
      </w:r>
    </w:p>
    <w:p w:rsidRPr="00C85EAA" w:rsidR="004E7BE8" w:rsidP="001F075F" w:rsidRDefault="004E7BE8" w14:paraId="5E61D71D" w14:textId="48BEF3F9">
      <w:pPr>
        <w:pStyle w:val="NormalWeb"/>
        <w:spacing w:before="0" w:beforeAutospacing="0" w:after="0" w:afterAutospacing="0"/>
        <w:ind w:left="1080"/>
        <w:jc w:val="both"/>
        <w:rPr>
          <w:rFonts w:ascii="Tahoma" w:hAnsi="Tahoma" w:cs="Tahoma" w:eastAsiaTheme="majorEastAsia"/>
          <w:color w:val="000000"/>
          <w:sz w:val="22"/>
          <w:szCs w:val="22"/>
        </w:rPr>
      </w:pPr>
      <w:r w:rsidRPr="00AB1634">
        <w:rPr>
          <w:rFonts w:ascii="Tahoma" w:hAnsi="Tahoma" w:cs="Tahoma"/>
          <w:color w:val="000000"/>
          <w:sz w:val="22"/>
          <w:szCs w:val="22"/>
        </w:rPr>
        <w:t>Gender Links has continued to generate influential research and policy tools, including longitudinal studies on GBV prevalence and the development of</w:t>
      </w:r>
      <w:r w:rsidRPr="00AB1634">
        <w:rPr>
          <w:rStyle w:val="apple-converted-space"/>
          <w:rFonts w:ascii="Tahoma" w:hAnsi="Tahoma" w:cs="Tahoma" w:eastAsiaTheme="majorEastAsia"/>
          <w:sz w:val="22"/>
          <w:szCs w:val="22"/>
        </w:rPr>
        <w:t> </w:t>
      </w:r>
      <w:r w:rsidRPr="00AB1634">
        <w:rPr>
          <w:rStyle w:val="Strong"/>
          <w:rFonts w:ascii="Tahoma" w:hAnsi="Tahoma" w:cs="Tahoma" w:eastAsiaTheme="majorEastAsia"/>
          <w:b w:val="0"/>
          <w:bCs w:val="0"/>
          <w:color w:val="000000"/>
          <w:sz w:val="22"/>
          <w:szCs w:val="22"/>
        </w:rPr>
        <w:t>365 Day National Action Plans to End GBV in 12 SADC countries</w:t>
      </w:r>
      <w:r w:rsidRPr="00C85EAA">
        <w:rPr>
          <w:rFonts w:ascii="Tahoma" w:hAnsi="Tahoma" w:cs="Tahoma"/>
          <w:color w:val="000000"/>
          <w:sz w:val="22"/>
          <w:szCs w:val="22"/>
        </w:rPr>
        <w:t>.</w:t>
      </w:r>
      <w:r w:rsidRPr="00AB1634">
        <w:rPr>
          <w:rFonts w:ascii="Tahoma" w:hAnsi="Tahoma" w:cs="Tahoma"/>
          <w:color w:val="000000"/>
          <w:sz w:val="22"/>
          <w:szCs w:val="22"/>
        </w:rPr>
        <w:t xml:space="preserve"> These plans provide governments and civil society with practical frameworks for coordinated action.</w:t>
      </w:r>
    </w:p>
    <w:p w:rsidRPr="00AB1634" w:rsidR="004E7BE8" w:rsidP="001F075F" w:rsidRDefault="004E7BE8" w14:paraId="6A864E59" w14:textId="655E91D5">
      <w:pPr>
        <w:jc w:val="both"/>
        <w:rPr>
          <w:rFonts w:ascii="Tahoma" w:hAnsi="Tahoma" w:cs="Tahoma"/>
          <w:sz w:val="22"/>
          <w:szCs w:val="22"/>
        </w:rPr>
      </w:pPr>
    </w:p>
    <w:p w:rsidRPr="00AB1634" w:rsidR="004E7BE8" w:rsidP="001F075F" w:rsidRDefault="004E7BE8" w14:paraId="3D788BDE" w14:textId="77777777">
      <w:pPr>
        <w:pStyle w:val="Heading2"/>
        <w:numPr>
          <w:ilvl w:val="0"/>
          <w:numId w:val="0"/>
        </w:numPr>
      </w:pPr>
      <w:r w:rsidRPr="00AB1634">
        <w:t>What We Have Learned</w:t>
      </w:r>
    </w:p>
    <w:p w:rsidRPr="00AB1634" w:rsidR="004E7BE8" w:rsidP="001F075F" w:rsidRDefault="004E7BE8" w14:paraId="549A8DD4" w14:textId="77777777">
      <w:pPr>
        <w:pStyle w:val="NormalWeb"/>
        <w:spacing w:before="0" w:beforeAutospacing="0" w:after="0" w:afterAutospacing="0"/>
        <w:jc w:val="both"/>
        <w:rPr>
          <w:rFonts w:ascii="Tahoma" w:hAnsi="Tahoma" w:cs="Tahoma"/>
          <w:color w:val="000000"/>
          <w:sz w:val="22"/>
          <w:szCs w:val="22"/>
        </w:rPr>
      </w:pPr>
      <w:r w:rsidRPr="00AB1634">
        <w:rPr>
          <w:rFonts w:ascii="Tahoma" w:hAnsi="Tahoma" w:cs="Tahoma"/>
          <w:color w:val="000000"/>
          <w:sz w:val="22"/>
          <w:szCs w:val="22"/>
        </w:rPr>
        <w:t>Experience over the past decade has reinforced several key lessons that will guide Gender Links’ strategy for the coming five years.</w:t>
      </w:r>
    </w:p>
    <w:p w:rsidRPr="00AB1634" w:rsidR="004E7BE8" w:rsidP="001F075F" w:rsidRDefault="004E7BE8" w14:paraId="64B0955A"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25378B" w:rsidR="004E7BE8" w:rsidP="001F075F" w:rsidRDefault="004E7BE8" w14:paraId="772D7894" w14:textId="491278C9">
      <w:pPr>
        <w:pStyle w:val="Heading2"/>
        <w:rPr>
          <w:bCs/>
        </w:rPr>
      </w:pPr>
      <w:r w:rsidRPr="0025378B">
        <w:rPr>
          <w:rStyle w:val="Strong"/>
          <w:b/>
          <w:bCs w:val="0"/>
        </w:rPr>
        <w:t>Economic empowerment is transformative</w:t>
      </w:r>
    </w:p>
    <w:p w:rsidRPr="00AB1634" w:rsidR="004E7BE8" w:rsidP="001F075F" w:rsidRDefault="004E7BE8" w14:paraId="483FD11C" w14:textId="06DD69B8">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Financial independence is one of the most important factors enabling women to leave abusive relationships and rebuild their lives with dignity and security.</w:t>
      </w:r>
    </w:p>
    <w:p w:rsidRPr="00AB1634" w:rsidR="004E7BE8" w:rsidP="001F075F" w:rsidRDefault="004E7BE8" w14:paraId="44FA155D"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25378B" w:rsidR="004E7BE8" w:rsidP="001F075F" w:rsidRDefault="004E7BE8" w14:paraId="08B80AF6" w14:textId="1E051B6E">
      <w:pPr>
        <w:pStyle w:val="Heading2"/>
        <w:rPr>
          <w:bCs/>
        </w:rPr>
      </w:pPr>
      <w:r w:rsidRPr="0025378B">
        <w:rPr>
          <w:rStyle w:val="Strong"/>
          <w:b/>
          <w:bCs w:val="0"/>
        </w:rPr>
        <w:t>Local government is a powerful driver of change</w:t>
      </w:r>
    </w:p>
    <w:p w:rsidRPr="00AB1634" w:rsidR="004E7BE8" w:rsidP="001F075F" w:rsidRDefault="004E7BE8" w14:paraId="534609DE" w14:textId="0E450406">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Municipalities play a critical role in translating national policies into services and programmes that reach communities. The Centres of Excellence model has demonstrated that councils can successfully mainstream GBV prevention into development planning.</w:t>
      </w:r>
    </w:p>
    <w:p w:rsidRPr="00AB1634" w:rsidR="004E7BE8" w:rsidP="001F075F" w:rsidRDefault="004E7BE8" w14:paraId="7008D5F5"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DE59EF" w:rsidR="004E7BE8" w:rsidP="001F075F" w:rsidRDefault="004E7BE8" w14:paraId="0E072E74" w14:textId="62F51A8F">
      <w:pPr>
        <w:pStyle w:val="Heading2"/>
        <w:rPr>
          <w:bCs/>
        </w:rPr>
      </w:pPr>
      <w:r w:rsidRPr="00DE59EF">
        <w:rPr>
          <w:rStyle w:val="Strong"/>
          <w:b/>
          <w:bCs w:val="0"/>
        </w:rPr>
        <w:t>Survivor voices are powerful advocacy tools</w:t>
      </w:r>
    </w:p>
    <w:p w:rsidRPr="00AB1634" w:rsidR="004E7BE8" w:rsidP="001F075F" w:rsidRDefault="004E7BE8" w14:paraId="40F57CAA" w14:textId="0696B852">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Survivor</w:t>
      </w:r>
      <w:r w:rsidR="0025378B">
        <w:rPr>
          <w:rFonts w:ascii="Tahoma" w:hAnsi="Tahoma" w:cs="Tahoma"/>
          <w:color w:val="000000"/>
          <w:sz w:val="22"/>
          <w:szCs w:val="22"/>
        </w:rPr>
        <w:t>-</w:t>
      </w:r>
      <w:r w:rsidRPr="00AB1634">
        <w:rPr>
          <w:rFonts w:ascii="Tahoma" w:hAnsi="Tahoma" w:cs="Tahoma"/>
          <w:color w:val="000000"/>
          <w:sz w:val="22"/>
          <w:szCs w:val="22"/>
        </w:rPr>
        <w:t>led research and storytelling, including Gender Links’ “I” stories and national prevalence studies, provide compelling evidence that influences policymakers and shapes programme design.</w:t>
      </w:r>
    </w:p>
    <w:p w:rsidRPr="00AB1634" w:rsidR="004E7BE8" w:rsidP="001F075F" w:rsidRDefault="004E7BE8" w14:paraId="79523CD8"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DE59EF" w:rsidR="004E7BE8" w:rsidP="001F075F" w:rsidRDefault="004E7BE8" w14:paraId="737AE86A" w14:textId="3A44B7F6">
      <w:pPr>
        <w:pStyle w:val="Heading2"/>
        <w:rPr>
          <w:bCs/>
        </w:rPr>
      </w:pPr>
      <w:r w:rsidRPr="00DE59EF">
        <w:rPr>
          <w:rStyle w:val="Strong"/>
          <w:b/>
          <w:bCs w:val="0"/>
        </w:rPr>
        <w:t>Holistic approaches are essential</w:t>
      </w:r>
    </w:p>
    <w:p w:rsidRPr="00AB1634" w:rsidR="004E7BE8" w:rsidP="001F075F" w:rsidRDefault="004E7BE8" w14:paraId="24BC58A1" w14:textId="48AB6CD4">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GBV cannot be addressed through isolated interventions. Effective responses must simultaneously tackle economic inequality, harmful social norms and weaknesses in justice systems.</w:t>
      </w:r>
    </w:p>
    <w:p w:rsidRPr="00AB1634" w:rsidR="004E7BE8" w:rsidP="001F075F" w:rsidRDefault="004E7BE8" w14:paraId="5B9690FA"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DE59EF" w:rsidR="004E7BE8" w:rsidP="001F075F" w:rsidRDefault="004E7BE8" w14:paraId="4B767583" w14:textId="2677C392">
      <w:pPr>
        <w:pStyle w:val="Heading2"/>
        <w:rPr>
          <w:bCs/>
        </w:rPr>
      </w:pPr>
      <w:r w:rsidRPr="00DE59EF">
        <w:rPr>
          <w:rStyle w:val="Strong"/>
          <w:b/>
          <w:bCs w:val="0"/>
        </w:rPr>
        <w:t>Data and evidence drive accountability</w:t>
      </w:r>
    </w:p>
    <w:p w:rsidRPr="00AB1634" w:rsidR="004E7BE8" w:rsidP="001F075F" w:rsidRDefault="004E7BE8" w14:paraId="68A0EE47" w14:textId="28B539C8">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Robust data on prevalence, costs and outcomes is essential for influencing policy, mobilising resources and sustaining political commitment to ending violence.</w:t>
      </w:r>
    </w:p>
    <w:p w:rsidRPr="00AB1634" w:rsidR="004E7BE8" w:rsidP="001F075F" w:rsidRDefault="004E7BE8" w14:paraId="00E2192D" w14:textId="1A19A166">
      <w:pPr>
        <w:jc w:val="both"/>
        <w:rPr>
          <w:rFonts w:ascii="Tahoma" w:hAnsi="Tahoma" w:cs="Tahoma"/>
          <w:sz w:val="22"/>
          <w:szCs w:val="22"/>
        </w:rPr>
      </w:pPr>
    </w:p>
    <w:p w:rsidRPr="00AB1634" w:rsidR="004E7BE8" w:rsidP="001F075F" w:rsidRDefault="004E7BE8" w14:paraId="7CEC7EBA" w14:textId="77777777">
      <w:pPr>
        <w:pStyle w:val="Heading2"/>
        <w:numPr>
          <w:ilvl w:val="0"/>
          <w:numId w:val="0"/>
        </w:numPr>
      </w:pPr>
      <w:r w:rsidRPr="00AB1634">
        <w:t>What We Will Do (2026–2030)</w:t>
      </w:r>
    </w:p>
    <w:p w:rsidRPr="00AB1634" w:rsidR="004E7BE8" w:rsidP="001F075F" w:rsidRDefault="004E7BE8" w14:paraId="17C6AC4C" w14:textId="77777777">
      <w:pPr>
        <w:pStyle w:val="NormalWeb"/>
        <w:spacing w:before="0" w:beforeAutospacing="0" w:after="0" w:afterAutospacing="0"/>
        <w:jc w:val="both"/>
        <w:rPr>
          <w:rFonts w:ascii="Tahoma" w:hAnsi="Tahoma" w:cs="Tahoma"/>
          <w:color w:val="000000"/>
          <w:sz w:val="22"/>
          <w:szCs w:val="22"/>
        </w:rPr>
      </w:pPr>
      <w:r w:rsidRPr="00AB1634">
        <w:rPr>
          <w:rFonts w:ascii="Tahoma" w:hAnsi="Tahoma" w:cs="Tahoma"/>
          <w:color w:val="000000"/>
          <w:sz w:val="22"/>
          <w:szCs w:val="22"/>
        </w:rPr>
        <w:t>Over the next five years, Gender Links will expand and strengthen its integrated approach to ending violence against women by scaling proven models, strengthening prevention strategies and using evidence to influence policy.</w:t>
      </w:r>
    </w:p>
    <w:p w:rsidRPr="00AB1634" w:rsidR="004E7BE8" w:rsidP="001F075F" w:rsidRDefault="004E7BE8" w14:paraId="0C982AAE"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B4483D" w:rsidR="004E7BE8" w:rsidP="001F075F" w:rsidRDefault="004E7BE8" w14:paraId="32D114D9" w14:textId="77777777">
      <w:pPr>
        <w:pStyle w:val="Heading2"/>
        <w:rPr>
          <w:rStyle w:val="Strong"/>
          <w:b/>
          <w:bCs w:val="0"/>
        </w:rPr>
      </w:pPr>
      <w:r w:rsidRPr="00B4483D">
        <w:rPr>
          <w:rStyle w:val="Strong"/>
          <w:b/>
          <w:bCs w:val="0"/>
        </w:rPr>
        <w:t xml:space="preserve">Scale the Sunrise model across the region </w:t>
      </w:r>
    </w:p>
    <w:p w:rsidRPr="00AB1634" w:rsidR="004E7BE8" w:rsidP="001F075F" w:rsidRDefault="004E7BE8" w14:paraId="3BCC8EE4" w14:textId="449F35CD">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Gender Links will expand the Sunrise model to additional councils and countries, integrating economic empowerment, digital skills development and psychosocial support. The programme will also incorporate mental health screening and trauma</w:t>
      </w:r>
      <w:r w:rsidRPr="00AB1634" w:rsidR="00C260C8">
        <w:rPr>
          <w:rFonts w:ascii="Tahoma" w:hAnsi="Tahoma" w:cs="Tahoma"/>
          <w:color w:val="000000"/>
          <w:sz w:val="22"/>
          <w:szCs w:val="22"/>
        </w:rPr>
        <w:t>-</w:t>
      </w:r>
      <w:r w:rsidRPr="00AB1634">
        <w:rPr>
          <w:rFonts w:ascii="Tahoma" w:hAnsi="Tahoma" w:cs="Tahoma"/>
          <w:color w:val="000000"/>
          <w:sz w:val="22"/>
          <w:szCs w:val="22"/>
        </w:rPr>
        <w:t>informed support to address the long term impacts of violence.</w:t>
      </w:r>
    </w:p>
    <w:p w:rsidRPr="00AB1634" w:rsidR="004E7BE8" w:rsidP="001F075F" w:rsidRDefault="004E7BE8" w14:paraId="684BD772"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B4483D" w:rsidR="004E7BE8" w:rsidP="001F075F" w:rsidRDefault="004E7BE8" w14:paraId="156E3636" w14:textId="41A4BF4D">
      <w:pPr>
        <w:pStyle w:val="Heading2"/>
        <w:rPr>
          <w:bCs/>
        </w:rPr>
      </w:pPr>
      <w:r w:rsidRPr="00B4483D">
        <w:rPr>
          <w:rStyle w:val="Strong"/>
          <w:b/>
          <w:bCs w:val="0"/>
        </w:rPr>
        <w:t>Strengthen prevention and engage men and boys</w:t>
      </w:r>
    </w:p>
    <w:p w:rsidRPr="00AB1634" w:rsidR="004E7BE8" w:rsidP="001F075F" w:rsidRDefault="004E7BE8" w14:paraId="31928BE8" w14:textId="69810373">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The next phase of work will place greater emphasis on prevention and perpetrator accountability. Gender Links will develop programmes focused on transforming harmful masculinities and promoting positive models of manhood. Community dialogues and training programmes will engage men and boys as allies in preventing violence.</w:t>
      </w:r>
    </w:p>
    <w:p w:rsidRPr="00AB1634" w:rsidR="004E7BE8" w:rsidP="001F075F" w:rsidRDefault="004E7BE8" w14:paraId="7665FCEB"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B4483D" w:rsidR="004E7BE8" w:rsidP="001F075F" w:rsidRDefault="004E7BE8" w14:paraId="776B63B9" w14:textId="2891A4A4">
      <w:pPr>
        <w:pStyle w:val="Heading2"/>
        <w:rPr>
          <w:bCs/>
        </w:rPr>
      </w:pPr>
      <w:r w:rsidRPr="00B4483D">
        <w:rPr>
          <w:rStyle w:val="Strong"/>
          <w:b/>
          <w:bCs w:val="0"/>
        </w:rPr>
        <w:t>Strengthen policy advocacy and institutional accountability</w:t>
      </w:r>
    </w:p>
    <w:p w:rsidRPr="00AB1634" w:rsidR="004E7BE8" w:rsidP="001F075F" w:rsidRDefault="004E7BE8" w14:paraId="5E0E1D45" w14:textId="21E8B4C3">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Using new evidence from the Lesotho GBV Indicators Study and other research, Gender Links will advocate for integrated national strategies that recognise economic empowerment as a core component of GBV prevention. Advocacy will also focus on ensuring adequate government budgets for GBV prevention and survivor support services.</w:t>
      </w:r>
    </w:p>
    <w:p w:rsidRPr="00AB1634" w:rsidR="004E7BE8" w:rsidP="001F075F" w:rsidRDefault="004E7BE8" w14:paraId="035D2CF0"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B4483D" w:rsidR="004E7BE8" w:rsidP="001F075F" w:rsidRDefault="004E7BE8" w14:paraId="363DF708" w14:textId="40226A84">
      <w:pPr>
        <w:pStyle w:val="Heading2"/>
        <w:rPr>
          <w:bCs/>
        </w:rPr>
      </w:pPr>
      <w:r w:rsidRPr="00B4483D">
        <w:rPr>
          <w:rStyle w:val="Strong"/>
          <w:b/>
          <w:bCs w:val="0"/>
        </w:rPr>
        <w:t>Expand economic empowerment opportunities for survivors</w:t>
      </w:r>
    </w:p>
    <w:p w:rsidRPr="00AB1634" w:rsidR="004E7BE8" w:rsidP="001F075F" w:rsidRDefault="004E7BE8" w14:paraId="5E85BFAC" w14:textId="33D61059">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The Women in Local Economic Development networks will be strengthened to provide mentorship, market access and entrepreneurship support for women. Partnerships with the private sector and financial institutions will create opportunities for employment, training and access to capital.</w:t>
      </w:r>
    </w:p>
    <w:p w:rsidRPr="00AB1634" w:rsidR="004E7BE8" w:rsidP="001F075F" w:rsidRDefault="004E7BE8" w14:paraId="6209EC6E"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B4483D" w:rsidR="004E7BE8" w:rsidP="001F075F" w:rsidRDefault="004E7BE8" w14:paraId="2E520034" w14:textId="62F81351">
      <w:pPr>
        <w:pStyle w:val="Heading2"/>
        <w:rPr/>
      </w:pPr>
      <w:r w:rsidRPr="32F45BFD" w:rsidR="004E7BE8">
        <w:rPr>
          <w:rStyle w:val="Strong"/>
          <w:b w:val="1"/>
          <w:bCs w:val="1"/>
          <w:lang w:val="en-US"/>
        </w:rPr>
        <w:t xml:space="preserve">Strengthen digital </w:t>
      </w:r>
      <w:r w:rsidRPr="32F45BFD" w:rsidR="004E7BE8">
        <w:rPr>
          <w:rStyle w:val="Strong"/>
          <w:b w:val="1"/>
          <w:bCs w:val="1"/>
          <w:lang w:val="en-US"/>
        </w:rPr>
        <w:t>mobilisation</w:t>
      </w:r>
      <w:r w:rsidRPr="32F45BFD" w:rsidR="004E7BE8">
        <w:rPr>
          <w:rStyle w:val="Strong"/>
          <w:b w:val="1"/>
          <w:bCs w:val="1"/>
          <w:lang w:val="en-US"/>
        </w:rPr>
        <w:t xml:space="preserve"> and communication</w:t>
      </w:r>
    </w:p>
    <w:p w:rsidRPr="00AB1634" w:rsidR="004E7BE8" w:rsidP="001F075F" w:rsidRDefault="004E7BE8" w14:paraId="4C1720FF" w14:textId="76D396ED">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Gender Links will invest in stronger communications systems to amplify survivor stories, share programme evidence and mobilise public support for ending GBV. Digital platforms will also enable cross border learning and collaboration among WLED networks.</w:t>
      </w:r>
    </w:p>
    <w:p w:rsidRPr="00AB1634" w:rsidR="004E7BE8" w:rsidP="001F075F" w:rsidRDefault="004E7BE8" w14:paraId="68AD7F43"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BC461B" w:rsidR="004E7BE8" w:rsidP="001F075F" w:rsidRDefault="004E7BE8" w14:paraId="369FD646" w14:textId="1ADE9958">
      <w:pPr>
        <w:pStyle w:val="Heading2"/>
        <w:rPr/>
      </w:pPr>
      <w:r w:rsidRPr="32F45BFD" w:rsidR="004E7BE8">
        <w:rPr>
          <w:rStyle w:val="Strong"/>
          <w:b w:val="1"/>
          <w:bCs w:val="1"/>
          <w:lang w:val="en-US"/>
        </w:rPr>
        <w:t xml:space="preserve">Strengthen </w:t>
      </w:r>
      <w:r w:rsidRPr="32F45BFD" w:rsidR="004E7BE8">
        <w:rPr>
          <w:rStyle w:val="Strong"/>
          <w:b w:val="1"/>
          <w:bCs w:val="1"/>
          <w:lang w:val="en-US"/>
        </w:rPr>
        <w:t>organisational</w:t>
      </w:r>
      <w:r w:rsidRPr="32F45BFD" w:rsidR="004E7BE8">
        <w:rPr>
          <w:rStyle w:val="Strong"/>
          <w:b w:val="1"/>
          <w:bCs w:val="1"/>
          <w:lang w:val="en-US"/>
        </w:rPr>
        <w:t xml:space="preserve"> capacity and sustainability</w:t>
      </w:r>
    </w:p>
    <w:p w:rsidRPr="00AB1634" w:rsidR="004E7BE8" w:rsidP="001F075F" w:rsidRDefault="004E7BE8" w14:paraId="2E59A59D" w14:textId="75220ED4">
      <w:pPr>
        <w:pStyle w:val="NormalWeb"/>
        <w:spacing w:before="0" w:beforeAutospacing="0" w:after="0" w:afterAutospacing="0"/>
        <w:ind w:left="1080"/>
        <w:jc w:val="both"/>
        <w:rPr>
          <w:rFonts w:ascii="Tahoma" w:hAnsi="Tahoma" w:cs="Tahoma"/>
          <w:color w:val="000000"/>
          <w:sz w:val="22"/>
          <w:szCs w:val="22"/>
        </w:rPr>
      </w:pPr>
      <w:r w:rsidRPr="00AB1634">
        <w:rPr>
          <w:rFonts w:ascii="Tahoma" w:hAnsi="Tahoma" w:cs="Tahoma"/>
          <w:color w:val="000000"/>
          <w:sz w:val="22"/>
          <w:szCs w:val="22"/>
        </w:rPr>
        <w:t>In line with recommendations from the organisational assessment, Gender Links will strengthen monitoring, evaluation and learning systems, improve knowledge management and invest in specialised communications capacity. These investments will support stronger evidence based advocacy and improved donor engagement.</w:t>
      </w:r>
    </w:p>
    <w:p w:rsidRPr="00AB1634" w:rsidR="004E7BE8" w:rsidP="001F075F" w:rsidRDefault="004E7BE8" w14:paraId="40333CBF" w14:textId="5FEE76E7">
      <w:pPr>
        <w:jc w:val="both"/>
        <w:rPr>
          <w:rFonts w:ascii="Tahoma" w:hAnsi="Tahoma" w:cs="Tahoma"/>
          <w:sz w:val="22"/>
          <w:szCs w:val="22"/>
        </w:rPr>
      </w:pPr>
    </w:p>
    <w:p w:rsidRPr="00AB1634" w:rsidR="004E7BE8" w:rsidP="001F075F" w:rsidRDefault="004E7BE8" w14:paraId="08AE3485" w14:textId="77777777">
      <w:pPr>
        <w:pStyle w:val="Heading2"/>
        <w:numPr>
          <w:ilvl w:val="0"/>
          <w:numId w:val="0"/>
        </w:numPr>
      </w:pPr>
      <w:r w:rsidRPr="00AB1634">
        <w:t>How We Will Measure Change</w:t>
      </w:r>
    </w:p>
    <w:p w:rsidRPr="00AB1634" w:rsidR="004E7BE8" w:rsidP="001F075F" w:rsidRDefault="004E7BE8" w14:paraId="1E219096" w14:textId="77777777">
      <w:pPr>
        <w:pStyle w:val="NormalWeb"/>
        <w:spacing w:before="0" w:beforeAutospacing="0" w:after="0" w:afterAutospacing="0"/>
        <w:jc w:val="both"/>
        <w:rPr>
          <w:rFonts w:ascii="Tahoma" w:hAnsi="Tahoma" w:cs="Tahoma"/>
          <w:color w:val="000000"/>
          <w:sz w:val="22"/>
          <w:szCs w:val="22"/>
        </w:rPr>
      </w:pPr>
      <w:r w:rsidRPr="00AB1634">
        <w:rPr>
          <w:rFonts w:ascii="Tahoma" w:hAnsi="Tahoma" w:cs="Tahoma"/>
          <w:color w:val="000000"/>
          <w:sz w:val="22"/>
          <w:szCs w:val="22"/>
        </w:rPr>
        <w:t>Progress will be tracked through programme monitoring systems, national research studies and regional advocacy indicators.</w:t>
      </w:r>
    </w:p>
    <w:p w:rsidRPr="00AB1634" w:rsidR="004E7BE8" w:rsidP="001F075F" w:rsidRDefault="004E7BE8" w14:paraId="08B47BCC" w14:textId="77777777">
      <w:pPr>
        <w:pStyle w:val="NormalWeb"/>
        <w:spacing w:before="0" w:beforeAutospacing="0" w:after="0" w:afterAutospacing="0"/>
        <w:jc w:val="both"/>
        <w:rPr>
          <w:rFonts w:ascii="Tahoma" w:hAnsi="Tahoma" w:cs="Tahoma"/>
          <w:color w:val="000000"/>
          <w:sz w:val="22"/>
          <w:szCs w:val="22"/>
        </w:rPr>
      </w:pPr>
      <w:r w:rsidRPr="00AB1634">
        <w:rPr>
          <w:rFonts w:ascii="Tahoma" w:hAnsi="Tahoma" w:cs="Tahoma"/>
          <w:color w:val="000000"/>
          <w:sz w:val="22"/>
          <w:szCs w:val="22"/>
        </w:rPr>
        <w:t>Key indicators of change will include:</w:t>
      </w:r>
    </w:p>
    <w:p w:rsidRPr="00AB1634" w:rsidR="004E7BE8" w:rsidP="001F075F" w:rsidRDefault="004E7BE8" w14:paraId="72130D34"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AB1634" w:rsidR="004E7BE8" w:rsidP="001F075F" w:rsidRDefault="004E7BE8" w14:paraId="0EFE0885" w14:textId="02F280EA">
      <w:pPr>
        <w:pStyle w:val="NormalWeb"/>
        <w:spacing w:before="0" w:beforeAutospacing="0" w:after="0" w:afterAutospacing="0"/>
        <w:jc w:val="both"/>
        <w:rPr>
          <w:rFonts w:ascii="Tahoma" w:hAnsi="Tahoma" w:cs="Tahoma"/>
          <w:color w:val="000000"/>
          <w:sz w:val="22"/>
          <w:szCs w:val="22"/>
        </w:rPr>
      </w:pPr>
      <w:r w:rsidRPr="00AB1634">
        <w:rPr>
          <w:rStyle w:val="Strong"/>
          <w:rFonts w:ascii="Tahoma" w:hAnsi="Tahoma" w:cs="Tahoma" w:eastAsiaTheme="majorEastAsia"/>
          <w:color w:val="000000"/>
          <w:sz w:val="22"/>
          <w:szCs w:val="22"/>
        </w:rPr>
        <w:t>Scaling survivor</w:t>
      </w:r>
      <w:r w:rsidR="00A668D0">
        <w:rPr>
          <w:rStyle w:val="Strong"/>
          <w:rFonts w:ascii="Tahoma" w:hAnsi="Tahoma" w:cs="Tahoma" w:eastAsiaTheme="majorEastAsia"/>
          <w:color w:val="000000"/>
          <w:sz w:val="22"/>
          <w:szCs w:val="22"/>
        </w:rPr>
        <w:t>-</w:t>
      </w:r>
      <w:r w:rsidRPr="00AB1634">
        <w:rPr>
          <w:rStyle w:val="Strong"/>
          <w:rFonts w:ascii="Tahoma" w:hAnsi="Tahoma" w:cs="Tahoma" w:eastAsiaTheme="majorEastAsia"/>
          <w:color w:val="000000"/>
          <w:sz w:val="22"/>
          <w:szCs w:val="22"/>
        </w:rPr>
        <w:t>centred programmes</w:t>
      </w:r>
    </w:p>
    <w:p w:rsidRPr="00AB1634" w:rsidR="004E7BE8" w:rsidP="001F075F" w:rsidRDefault="004E7BE8" w14:paraId="42998DC3" w14:textId="77777777">
      <w:pPr>
        <w:pStyle w:val="NormalWeb"/>
        <w:numPr>
          <w:ilvl w:val="0"/>
          <w:numId w:val="4"/>
        </w:numPr>
        <w:spacing w:before="0" w:beforeAutospacing="0" w:after="0" w:afterAutospacing="0"/>
        <w:jc w:val="both"/>
        <w:rPr>
          <w:rFonts w:ascii="Tahoma" w:hAnsi="Tahoma" w:cs="Tahoma"/>
          <w:color w:val="000000"/>
          <w:sz w:val="22"/>
          <w:szCs w:val="22"/>
        </w:rPr>
      </w:pPr>
      <w:r w:rsidRPr="00AB1634">
        <w:rPr>
          <w:rFonts w:ascii="Tahoma" w:hAnsi="Tahoma" w:cs="Tahoma"/>
          <w:color w:val="000000"/>
          <w:sz w:val="22"/>
          <w:szCs w:val="22"/>
        </w:rPr>
        <w:t>The</w:t>
      </w:r>
      <w:r w:rsidRPr="00AB1634">
        <w:rPr>
          <w:rStyle w:val="apple-converted-space"/>
          <w:rFonts w:ascii="Tahoma" w:hAnsi="Tahoma" w:cs="Tahoma" w:eastAsiaTheme="majorEastAsia"/>
          <w:sz w:val="22"/>
          <w:szCs w:val="22"/>
        </w:rPr>
        <w:t> </w:t>
      </w:r>
      <w:r w:rsidRPr="00AB1634">
        <w:rPr>
          <w:rStyle w:val="Strong"/>
          <w:rFonts w:ascii="Tahoma" w:hAnsi="Tahoma" w:cs="Tahoma" w:eastAsiaTheme="majorEastAsia"/>
          <w:b w:val="0"/>
          <w:bCs w:val="0"/>
          <w:color w:val="000000"/>
          <w:sz w:val="22"/>
          <w:szCs w:val="22"/>
        </w:rPr>
        <w:t>Sunrise model expanded to at least 100 additional local councils across eight SADC countries</w:t>
      </w:r>
      <w:r w:rsidRPr="00AB1634">
        <w:rPr>
          <w:rFonts w:ascii="Tahoma" w:hAnsi="Tahoma" w:cs="Tahoma"/>
          <w:color w:val="000000"/>
          <w:sz w:val="22"/>
          <w:szCs w:val="22"/>
        </w:rPr>
        <w:t>.</w:t>
      </w:r>
    </w:p>
    <w:p w:rsidRPr="00AB1634" w:rsidR="004E7BE8" w:rsidP="001F075F" w:rsidRDefault="004E7BE8" w14:paraId="17E05B91" w14:textId="77777777">
      <w:pPr>
        <w:pStyle w:val="NormalWeb"/>
        <w:numPr>
          <w:ilvl w:val="0"/>
          <w:numId w:val="4"/>
        </w:numPr>
        <w:spacing w:before="0" w:beforeAutospacing="0" w:after="0" w:afterAutospacing="0"/>
        <w:jc w:val="both"/>
        <w:rPr>
          <w:rFonts w:ascii="Tahoma" w:hAnsi="Tahoma" w:cs="Tahoma"/>
          <w:color w:val="000000"/>
          <w:sz w:val="22"/>
          <w:szCs w:val="22"/>
        </w:rPr>
      </w:pPr>
      <w:r w:rsidRPr="00AB1634">
        <w:rPr>
          <w:rStyle w:val="Strong"/>
          <w:rFonts w:ascii="Tahoma" w:hAnsi="Tahoma" w:cs="Tahoma" w:eastAsiaTheme="majorEastAsia"/>
          <w:b w:val="0"/>
          <w:bCs w:val="0"/>
          <w:color w:val="000000"/>
          <w:sz w:val="22"/>
          <w:szCs w:val="22"/>
        </w:rPr>
        <w:t>60 percent of participating councils allocate dedicated budget lines</w:t>
      </w:r>
      <w:r w:rsidRPr="00AB1634">
        <w:rPr>
          <w:rStyle w:val="apple-converted-space"/>
          <w:rFonts w:ascii="Tahoma" w:hAnsi="Tahoma" w:cs="Tahoma" w:eastAsiaTheme="majorEastAsia"/>
          <w:sz w:val="22"/>
          <w:szCs w:val="22"/>
        </w:rPr>
        <w:t> </w:t>
      </w:r>
      <w:r w:rsidRPr="00AB1634">
        <w:rPr>
          <w:rFonts w:ascii="Tahoma" w:hAnsi="Tahoma" w:cs="Tahoma"/>
          <w:color w:val="000000"/>
          <w:sz w:val="22"/>
          <w:szCs w:val="22"/>
        </w:rPr>
        <w:t>to the Sunrise programme.</w:t>
      </w:r>
    </w:p>
    <w:p w:rsidRPr="00AB1634" w:rsidR="004E7BE8" w:rsidP="001F075F" w:rsidRDefault="004E7BE8" w14:paraId="15258878" w14:textId="77777777">
      <w:pPr>
        <w:pStyle w:val="NormalWeb"/>
        <w:numPr>
          <w:ilvl w:val="0"/>
          <w:numId w:val="4"/>
        </w:numPr>
        <w:spacing w:before="0" w:beforeAutospacing="0" w:after="0" w:afterAutospacing="0"/>
        <w:jc w:val="both"/>
        <w:rPr>
          <w:rFonts w:ascii="Tahoma" w:hAnsi="Tahoma" w:cs="Tahoma"/>
          <w:color w:val="000000"/>
          <w:sz w:val="22"/>
          <w:szCs w:val="22"/>
        </w:rPr>
      </w:pPr>
      <w:r w:rsidRPr="00AB1634">
        <w:rPr>
          <w:rStyle w:val="Strong"/>
          <w:rFonts w:ascii="Tahoma" w:hAnsi="Tahoma" w:cs="Tahoma" w:eastAsiaTheme="majorEastAsia"/>
          <w:b w:val="0"/>
          <w:bCs w:val="0"/>
          <w:color w:val="000000"/>
          <w:sz w:val="22"/>
          <w:szCs w:val="22"/>
        </w:rPr>
        <w:t>10,000 additional survivors supported</w:t>
      </w:r>
      <w:r w:rsidRPr="00AB1634">
        <w:rPr>
          <w:rStyle w:val="apple-converted-space"/>
          <w:rFonts w:ascii="Tahoma" w:hAnsi="Tahoma" w:cs="Tahoma" w:eastAsiaTheme="majorEastAsia"/>
          <w:sz w:val="22"/>
          <w:szCs w:val="22"/>
        </w:rPr>
        <w:t> </w:t>
      </w:r>
      <w:r w:rsidRPr="00AB1634">
        <w:rPr>
          <w:rFonts w:ascii="Tahoma" w:hAnsi="Tahoma" w:cs="Tahoma"/>
          <w:color w:val="000000"/>
          <w:sz w:val="22"/>
          <w:szCs w:val="22"/>
        </w:rPr>
        <w:t>with integrated economic empowerment and psychosocial services.</w:t>
      </w:r>
    </w:p>
    <w:p w:rsidRPr="00AB1634" w:rsidR="004E7BE8" w:rsidP="001F075F" w:rsidRDefault="004E7BE8" w14:paraId="5BF11F4F" w14:textId="77777777">
      <w:pPr>
        <w:pStyle w:val="NormalWeb"/>
        <w:numPr>
          <w:ilvl w:val="0"/>
          <w:numId w:val="4"/>
        </w:numPr>
        <w:spacing w:before="0" w:beforeAutospacing="0" w:after="0" w:afterAutospacing="0"/>
        <w:jc w:val="both"/>
        <w:rPr>
          <w:rFonts w:ascii="Tahoma" w:hAnsi="Tahoma" w:cs="Tahoma"/>
          <w:color w:val="000000"/>
          <w:sz w:val="22"/>
          <w:szCs w:val="22"/>
        </w:rPr>
      </w:pPr>
      <w:r w:rsidRPr="00AB1634">
        <w:rPr>
          <w:rFonts w:ascii="Tahoma" w:hAnsi="Tahoma" w:cs="Tahoma"/>
          <w:color w:val="000000"/>
          <w:sz w:val="22"/>
          <w:szCs w:val="22"/>
        </w:rPr>
        <w:t>Mental health screening and support integrated into all Sunrise programmes.</w:t>
      </w:r>
    </w:p>
    <w:p w:rsidRPr="00AB1634" w:rsidR="004E7BE8" w:rsidP="001F075F" w:rsidRDefault="004E7BE8" w14:paraId="7AECDC03"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AB1634" w:rsidR="004E7BE8" w:rsidP="001F075F" w:rsidRDefault="004E7BE8" w14:paraId="4C4B10FC" w14:textId="2119EEDA">
      <w:pPr>
        <w:pStyle w:val="NormalWeb"/>
        <w:spacing w:before="0" w:beforeAutospacing="0" w:after="0" w:afterAutospacing="0"/>
        <w:jc w:val="both"/>
        <w:rPr>
          <w:rFonts w:ascii="Tahoma" w:hAnsi="Tahoma" w:cs="Tahoma"/>
          <w:color w:val="000000"/>
          <w:sz w:val="22"/>
          <w:szCs w:val="22"/>
        </w:rPr>
      </w:pPr>
      <w:r w:rsidRPr="00AB1634">
        <w:rPr>
          <w:rStyle w:val="Strong"/>
          <w:rFonts w:ascii="Tahoma" w:hAnsi="Tahoma" w:cs="Tahoma" w:eastAsiaTheme="majorEastAsia"/>
          <w:color w:val="000000"/>
          <w:sz w:val="22"/>
          <w:szCs w:val="22"/>
        </w:rPr>
        <w:t>Strengthening prevention and accountability</w:t>
      </w:r>
    </w:p>
    <w:p w:rsidRPr="00AB1634" w:rsidR="004E7BE8" w:rsidP="001F075F" w:rsidRDefault="004E7BE8" w14:paraId="76D773FA" w14:textId="77777777">
      <w:pPr>
        <w:pStyle w:val="NormalWeb"/>
        <w:numPr>
          <w:ilvl w:val="0"/>
          <w:numId w:val="5"/>
        </w:numPr>
        <w:spacing w:before="0" w:beforeAutospacing="0" w:after="0" w:afterAutospacing="0"/>
        <w:jc w:val="both"/>
        <w:rPr>
          <w:rFonts w:ascii="Tahoma" w:hAnsi="Tahoma" w:cs="Tahoma"/>
          <w:b/>
          <w:bCs/>
          <w:color w:val="000000"/>
          <w:sz w:val="22"/>
          <w:szCs w:val="22"/>
        </w:rPr>
      </w:pPr>
      <w:r w:rsidRPr="00AB1634">
        <w:rPr>
          <w:rFonts w:ascii="Tahoma" w:hAnsi="Tahoma" w:cs="Tahoma"/>
          <w:color w:val="000000"/>
          <w:sz w:val="22"/>
          <w:szCs w:val="22"/>
        </w:rPr>
        <w:t>Development and implementation of a</w:t>
      </w:r>
      <w:r w:rsidRPr="00AB1634">
        <w:rPr>
          <w:rStyle w:val="apple-converted-space"/>
          <w:rFonts w:ascii="Tahoma" w:hAnsi="Tahoma" w:cs="Tahoma" w:eastAsiaTheme="majorEastAsia"/>
          <w:sz w:val="22"/>
          <w:szCs w:val="22"/>
        </w:rPr>
        <w:t> </w:t>
      </w:r>
      <w:r w:rsidRPr="00AB1634">
        <w:rPr>
          <w:rStyle w:val="Strong"/>
          <w:rFonts w:ascii="Tahoma" w:hAnsi="Tahoma" w:cs="Tahoma" w:eastAsiaTheme="majorEastAsia"/>
          <w:b w:val="0"/>
          <w:bCs w:val="0"/>
          <w:color w:val="000000"/>
          <w:sz w:val="22"/>
          <w:szCs w:val="22"/>
        </w:rPr>
        <w:t>regional curriculum on positive masculinities and accountability</w:t>
      </w:r>
      <w:r w:rsidRPr="00AB1634">
        <w:rPr>
          <w:rFonts w:ascii="Tahoma" w:hAnsi="Tahoma" w:cs="Tahoma"/>
          <w:b/>
          <w:bCs/>
          <w:color w:val="000000"/>
          <w:sz w:val="22"/>
          <w:szCs w:val="22"/>
        </w:rPr>
        <w:t>.</w:t>
      </w:r>
    </w:p>
    <w:p w:rsidRPr="00AB1634" w:rsidR="004E7BE8" w:rsidP="001F075F" w:rsidRDefault="004E7BE8" w14:paraId="42893542" w14:textId="77777777">
      <w:pPr>
        <w:pStyle w:val="NormalWeb"/>
        <w:numPr>
          <w:ilvl w:val="0"/>
          <w:numId w:val="5"/>
        </w:numPr>
        <w:spacing w:before="0" w:beforeAutospacing="0" w:after="0" w:afterAutospacing="0"/>
        <w:jc w:val="both"/>
        <w:rPr>
          <w:rFonts w:ascii="Tahoma" w:hAnsi="Tahoma" w:cs="Tahoma"/>
          <w:color w:val="000000"/>
          <w:sz w:val="22"/>
          <w:szCs w:val="22"/>
        </w:rPr>
      </w:pPr>
      <w:r w:rsidRPr="00AB1634">
        <w:rPr>
          <w:rStyle w:val="Strong"/>
          <w:rFonts w:ascii="Tahoma" w:hAnsi="Tahoma" w:cs="Tahoma" w:eastAsiaTheme="majorEastAsia"/>
          <w:b w:val="0"/>
          <w:bCs w:val="0"/>
          <w:color w:val="000000"/>
          <w:sz w:val="22"/>
          <w:szCs w:val="22"/>
        </w:rPr>
        <w:t>5,000 men and boys engaged</w:t>
      </w:r>
      <w:r w:rsidRPr="00AB1634">
        <w:rPr>
          <w:rStyle w:val="apple-converted-space"/>
          <w:rFonts w:ascii="Tahoma" w:hAnsi="Tahoma" w:cs="Tahoma" w:eastAsiaTheme="majorEastAsia"/>
          <w:sz w:val="22"/>
          <w:szCs w:val="22"/>
        </w:rPr>
        <w:t> </w:t>
      </w:r>
      <w:r w:rsidRPr="00AB1634">
        <w:rPr>
          <w:rFonts w:ascii="Tahoma" w:hAnsi="Tahoma" w:cs="Tahoma"/>
          <w:color w:val="000000"/>
          <w:sz w:val="22"/>
          <w:szCs w:val="22"/>
        </w:rPr>
        <w:t>in community dialogues and behaviour change initiatives.</w:t>
      </w:r>
    </w:p>
    <w:p w:rsidRPr="00AB1634" w:rsidR="004E7BE8" w:rsidP="001F075F" w:rsidRDefault="004E7BE8" w14:paraId="24CCECFC" w14:textId="77777777">
      <w:pPr>
        <w:pStyle w:val="NormalWeb"/>
        <w:numPr>
          <w:ilvl w:val="0"/>
          <w:numId w:val="5"/>
        </w:numPr>
        <w:spacing w:before="0" w:beforeAutospacing="0" w:after="0" w:afterAutospacing="0"/>
        <w:jc w:val="both"/>
        <w:rPr>
          <w:rFonts w:ascii="Tahoma" w:hAnsi="Tahoma" w:cs="Tahoma"/>
          <w:color w:val="000000"/>
          <w:sz w:val="22"/>
          <w:szCs w:val="22"/>
        </w:rPr>
      </w:pPr>
      <w:r w:rsidRPr="00AB1634">
        <w:rPr>
          <w:rFonts w:ascii="Tahoma" w:hAnsi="Tahoma" w:cs="Tahoma"/>
          <w:color w:val="000000"/>
          <w:sz w:val="22"/>
          <w:szCs w:val="22"/>
        </w:rPr>
        <w:t>Partnerships established with regional men’s organisations and networks to strengthen perpetrator programmes.</w:t>
      </w:r>
    </w:p>
    <w:p w:rsidRPr="00AB1634" w:rsidR="004E7BE8" w:rsidP="001F075F" w:rsidRDefault="004E7BE8" w14:paraId="2153A627"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AB1634" w:rsidR="004E7BE8" w:rsidP="001F075F" w:rsidRDefault="004E7BE8" w14:paraId="64AC4860" w14:textId="26C9A88B">
      <w:pPr>
        <w:pStyle w:val="NormalWeb"/>
        <w:spacing w:before="0" w:beforeAutospacing="0" w:after="0" w:afterAutospacing="0"/>
        <w:jc w:val="both"/>
        <w:rPr>
          <w:rFonts w:ascii="Tahoma" w:hAnsi="Tahoma" w:cs="Tahoma"/>
          <w:color w:val="000000"/>
          <w:sz w:val="22"/>
          <w:szCs w:val="22"/>
        </w:rPr>
      </w:pPr>
      <w:r w:rsidRPr="00AB1634">
        <w:rPr>
          <w:rStyle w:val="Strong"/>
          <w:rFonts w:ascii="Tahoma" w:hAnsi="Tahoma" w:cs="Tahoma" w:eastAsiaTheme="majorEastAsia"/>
          <w:color w:val="000000"/>
          <w:sz w:val="22"/>
          <w:szCs w:val="22"/>
        </w:rPr>
        <w:t>Influencing policy and institutional responses</w:t>
      </w:r>
    </w:p>
    <w:p w:rsidRPr="00AB1634" w:rsidR="004E7BE8" w:rsidP="001F075F" w:rsidRDefault="004E7BE8" w14:paraId="406179FE" w14:textId="77777777">
      <w:pPr>
        <w:pStyle w:val="NormalWeb"/>
        <w:numPr>
          <w:ilvl w:val="0"/>
          <w:numId w:val="6"/>
        </w:numPr>
        <w:spacing w:before="0" w:beforeAutospacing="0" w:after="0" w:afterAutospacing="0"/>
        <w:jc w:val="both"/>
        <w:rPr>
          <w:rFonts w:ascii="Tahoma" w:hAnsi="Tahoma" w:cs="Tahoma"/>
          <w:color w:val="000000"/>
          <w:sz w:val="22"/>
          <w:szCs w:val="22"/>
        </w:rPr>
      </w:pPr>
      <w:r w:rsidRPr="00AB1634">
        <w:rPr>
          <w:rStyle w:val="Strong"/>
          <w:rFonts w:ascii="Tahoma" w:hAnsi="Tahoma" w:cs="Tahoma" w:eastAsiaTheme="majorEastAsia"/>
          <w:b w:val="0"/>
          <w:bCs w:val="0"/>
          <w:color w:val="000000"/>
          <w:sz w:val="22"/>
          <w:szCs w:val="22"/>
        </w:rPr>
        <w:t>Three SADC countries adopt an economic empowerment pillar in national GBV action plans</w:t>
      </w:r>
      <w:r w:rsidRPr="00AB1634">
        <w:rPr>
          <w:rFonts w:ascii="Tahoma" w:hAnsi="Tahoma" w:cs="Tahoma"/>
          <w:color w:val="000000"/>
          <w:sz w:val="22"/>
          <w:szCs w:val="22"/>
        </w:rPr>
        <w:t>.</w:t>
      </w:r>
    </w:p>
    <w:p w:rsidRPr="00AB1634" w:rsidR="004E7BE8" w:rsidP="001F075F" w:rsidRDefault="004E7BE8" w14:paraId="7691ED6C" w14:textId="77777777">
      <w:pPr>
        <w:pStyle w:val="NormalWeb"/>
        <w:numPr>
          <w:ilvl w:val="0"/>
          <w:numId w:val="6"/>
        </w:numPr>
        <w:spacing w:before="0" w:beforeAutospacing="0" w:after="0" w:afterAutospacing="0"/>
        <w:jc w:val="both"/>
        <w:rPr>
          <w:rFonts w:ascii="Tahoma" w:hAnsi="Tahoma" w:cs="Tahoma"/>
          <w:b/>
          <w:bCs/>
          <w:color w:val="000000"/>
          <w:sz w:val="22"/>
          <w:szCs w:val="22"/>
        </w:rPr>
      </w:pPr>
      <w:r w:rsidRPr="00AB1634">
        <w:rPr>
          <w:rFonts w:ascii="Tahoma" w:hAnsi="Tahoma" w:cs="Tahoma"/>
          <w:color w:val="000000"/>
          <w:sz w:val="22"/>
          <w:szCs w:val="22"/>
        </w:rPr>
        <w:t>Findings from the</w:t>
      </w:r>
      <w:r w:rsidRPr="00AB1634">
        <w:rPr>
          <w:rStyle w:val="apple-converted-space"/>
          <w:rFonts w:ascii="Tahoma" w:hAnsi="Tahoma" w:cs="Tahoma" w:eastAsiaTheme="majorEastAsia"/>
          <w:sz w:val="22"/>
          <w:szCs w:val="22"/>
        </w:rPr>
        <w:t> </w:t>
      </w:r>
      <w:r w:rsidRPr="00AB1634">
        <w:rPr>
          <w:rStyle w:val="Strong"/>
          <w:rFonts w:ascii="Tahoma" w:hAnsi="Tahoma" w:cs="Tahoma" w:eastAsiaTheme="majorEastAsia"/>
          <w:b w:val="0"/>
          <w:bCs w:val="0"/>
          <w:color w:val="000000"/>
          <w:sz w:val="22"/>
          <w:szCs w:val="22"/>
        </w:rPr>
        <w:t>Lesotho GBV Indicators Study disseminated to policymakers across the region</w:t>
      </w:r>
      <w:r w:rsidRPr="00AB1634">
        <w:rPr>
          <w:rFonts w:ascii="Tahoma" w:hAnsi="Tahoma" w:cs="Tahoma"/>
          <w:b/>
          <w:bCs/>
          <w:color w:val="000000"/>
          <w:sz w:val="22"/>
          <w:szCs w:val="22"/>
        </w:rPr>
        <w:t>.</w:t>
      </w:r>
    </w:p>
    <w:p w:rsidRPr="00AB1634" w:rsidR="004E7BE8" w:rsidP="001F075F" w:rsidRDefault="004E7BE8" w14:paraId="574E3481" w14:textId="77777777">
      <w:pPr>
        <w:pStyle w:val="NormalWeb"/>
        <w:numPr>
          <w:ilvl w:val="0"/>
          <w:numId w:val="6"/>
        </w:numPr>
        <w:spacing w:before="0" w:beforeAutospacing="0" w:after="0" w:afterAutospacing="0"/>
        <w:jc w:val="both"/>
        <w:rPr>
          <w:rFonts w:ascii="Tahoma" w:hAnsi="Tahoma" w:cs="Tahoma"/>
          <w:color w:val="000000"/>
          <w:sz w:val="22"/>
          <w:szCs w:val="22"/>
        </w:rPr>
      </w:pPr>
      <w:r w:rsidRPr="00AB1634">
        <w:rPr>
          <w:rFonts w:ascii="Tahoma" w:hAnsi="Tahoma" w:cs="Tahoma"/>
          <w:color w:val="000000"/>
          <w:sz w:val="22"/>
          <w:szCs w:val="22"/>
        </w:rPr>
        <w:t>Publication of a</w:t>
      </w:r>
      <w:r w:rsidRPr="00AB1634">
        <w:rPr>
          <w:rStyle w:val="apple-converted-space"/>
          <w:rFonts w:ascii="Tahoma" w:hAnsi="Tahoma" w:cs="Tahoma" w:eastAsiaTheme="majorEastAsia"/>
          <w:sz w:val="22"/>
          <w:szCs w:val="22"/>
        </w:rPr>
        <w:t> </w:t>
      </w:r>
      <w:r w:rsidRPr="00AB1634">
        <w:rPr>
          <w:rStyle w:val="Strong"/>
          <w:rFonts w:ascii="Tahoma" w:hAnsi="Tahoma" w:cs="Tahoma" w:eastAsiaTheme="majorEastAsia"/>
          <w:b w:val="0"/>
          <w:bCs w:val="0"/>
          <w:color w:val="000000"/>
          <w:sz w:val="22"/>
          <w:szCs w:val="22"/>
        </w:rPr>
        <w:t>regional study on the economic cost of GBV</w:t>
      </w:r>
      <w:r w:rsidRPr="00AB1634">
        <w:rPr>
          <w:rStyle w:val="apple-converted-space"/>
          <w:rFonts w:ascii="Tahoma" w:hAnsi="Tahoma" w:cs="Tahoma" w:eastAsiaTheme="majorEastAsia"/>
          <w:sz w:val="22"/>
          <w:szCs w:val="22"/>
        </w:rPr>
        <w:t> </w:t>
      </w:r>
      <w:r w:rsidRPr="00AB1634">
        <w:rPr>
          <w:rFonts w:ascii="Tahoma" w:hAnsi="Tahoma" w:cs="Tahoma"/>
          <w:color w:val="000000"/>
          <w:sz w:val="22"/>
          <w:szCs w:val="22"/>
        </w:rPr>
        <w:t>to strengthen the investment case for prevention.</w:t>
      </w:r>
    </w:p>
    <w:p w:rsidRPr="00AB1634" w:rsidR="004E7BE8" w:rsidP="001F075F" w:rsidRDefault="004E7BE8" w14:paraId="0FCF8262"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AB1634" w:rsidR="004E7BE8" w:rsidP="001F075F" w:rsidRDefault="004E7BE8" w14:paraId="6E4124D5" w14:textId="260102A7">
      <w:pPr>
        <w:pStyle w:val="NormalWeb"/>
        <w:spacing w:before="0" w:beforeAutospacing="0" w:after="0" w:afterAutospacing="0"/>
        <w:jc w:val="both"/>
        <w:rPr>
          <w:rFonts w:ascii="Tahoma" w:hAnsi="Tahoma" w:cs="Tahoma"/>
          <w:color w:val="000000"/>
          <w:sz w:val="22"/>
          <w:szCs w:val="22"/>
        </w:rPr>
      </w:pPr>
      <w:r w:rsidRPr="00AB1634">
        <w:rPr>
          <w:rStyle w:val="Strong"/>
          <w:rFonts w:ascii="Tahoma" w:hAnsi="Tahoma" w:cs="Tahoma" w:eastAsiaTheme="majorEastAsia"/>
          <w:color w:val="000000"/>
          <w:sz w:val="22"/>
          <w:szCs w:val="22"/>
        </w:rPr>
        <w:t>Strengthening knowledge and communication</w:t>
      </w:r>
    </w:p>
    <w:p w:rsidRPr="00AB1634" w:rsidR="004E7BE8" w:rsidP="001F075F" w:rsidRDefault="004E7BE8" w14:paraId="542EF5C4" w14:textId="77777777">
      <w:pPr>
        <w:pStyle w:val="NormalWeb"/>
        <w:numPr>
          <w:ilvl w:val="0"/>
          <w:numId w:val="7"/>
        </w:numPr>
        <w:spacing w:before="0" w:beforeAutospacing="0" w:after="0" w:afterAutospacing="0"/>
        <w:jc w:val="both"/>
        <w:rPr>
          <w:rFonts w:ascii="Tahoma" w:hAnsi="Tahoma" w:cs="Tahoma"/>
          <w:b/>
          <w:bCs/>
          <w:color w:val="000000"/>
          <w:sz w:val="22"/>
          <w:szCs w:val="22"/>
        </w:rPr>
      </w:pPr>
      <w:r w:rsidRPr="00AB1634">
        <w:rPr>
          <w:rFonts w:ascii="Tahoma" w:hAnsi="Tahoma" w:cs="Tahoma"/>
          <w:color w:val="000000"/>
          <w:sz w:val="22"/>
          <w:szCs w:val="22"/>
        </w:rPr>
        <w:t>Launch of a</w:t>
      </w:r>
      <w:r w:rsidRPr="00AB1634">
        <w:rPr>
          <w:rStyle w:val="apple-converted-space"/>
          <w:rFonts w:ascii="Tahoma" w:hAnsi="Tahoma" w:cs="Tahoma" w:eastAsiaTheme="majorEastAsia"/>
          <w:sz w:val="22"/>
          <w:szCs w:val="22"/>
        </w:rPr>
        <w:t> </w:t>
      </w:r>
      <w:r w:rsidRPr="00AB1634">
        <w:rPr>
          <w:rStyle w:val="Strong"/>
          <w:rFonts w:ascii="Tahoma" w:hAnsi="Tahoma" w:cs="Tahoma" w:eastAsiaTheme="majorEastAsia"/>
          <w:b w:val="0"/>
          <w:bCs w:val="0"/>
          <w:color w:val="000000"/>
          <w:sz w:val="22"/>
          <w:szCs w:val="22"/>
        </w:rPr>
        <w:t>digital platform for the Women in Local Economic Development networks</w:t>
      </w:r>
      <w:r w:rsidRPr="00AB1634">
        <w:rPr>
          <w:rFonts w:ascii="Tahoma" w:hAnsi="Tahoma" w:cs="Tahoma"/>
          <w:b/>
          <w:bCs/>
          <w:color w:val="000000"/>
          <w:sz w:val="22"/>
          <w:szCs w:val="22"/>
        </w:rPr>
        <w:t>.</w:t>
      </w:r>
    </w:p>
    <w:p w:rsidRPr="00AB1634" w:rsidR="004E7BE8" w:rsidP="001F075F" w:rsidRDefault="004E7BE8" w14:paraId="289739BF" w14:textId="77777777">
      <w:pPr>
        <w:pStyle w:val="NormalWeb"/>
        <w:numPr>
          <w:ilvl w:val="0"/>
          <w:numId w:val="7"/>
        </w:numPr>
        <w:spacing w:before="0" w:beforeAutospacing="0" w:after="0" w:afterAutospacing="0"/>
        <w:jc w:val="both"/>
        <w:rPr>
          <w:rFonts w:ascii="Tahoma" w:hAnsi="Tahoma" w:cs="Tahoma"/>
          <w:color w:val="000000"/>
          <w:sz w:val="22"/>
          <w:szCs w:val="22"/>
        </w:rPr>
      </w:pPr>
      <w:r w:rsidRPr="00AB1634">
        <w:rPr>
          <w:rFonts w:ascii="Tahoma" w:hAnsi="Tahoma" w:cs="Tahoma"/>
          <w:color w:val="000000"/>
          <w:sz w:val="22"/>
          <w:szCs w:val="22"/>
        </w:rPr>
        <w:t>Annual</w:t>
      </w:r>
      <w:r w:rsidRPr="00AB1634">
        <w:rPr>
          <w:rStyle w:val="apple-converted-space"/>
          <w:rFonts w:ascii="Tahoma" w:hAnsi="Tahoma" w:cs="Tahoma" w:eastAsiaTheme="majorEastAsia"/>
          <w:sz w:val="22"/>
          <w:szCs w:val="22"/>
        </w:rPr>
        <w:t> </w:t>
      </w:r>
      <w:r w:rsidRPr="00AB1634">
        <w:rPr>
          <w:rStyle w:val="Strong"/>
          <w:rFonts w:ascii="Tahoma" w:hAnsi="Tahoma" w:cs="Tahoma" w:eastAsiaTheme="majorEastAsia"/>
          <w:b w:val="0"/>
          <w:bCs w:val="0"/>
          <w:color w:val="000000"/>
          <w:sz w:val="22"/>
          <w:szCs w:val="22"/>
        </w:rPr>
        <w:t>Sunrise Impact Reports</w:t>
      </w:r>
      <w:r w:rsidRPr="00AB1634">
        <w:rPr>
          <w:rStyle w:val="apple-converted-space"/>
          <w:rFonts w:ascii="Tahoma" w:hAnsi="Tahoma" w:cs="Tahoma" w:eastAsiaTheme="majorEastAsia"/>
          <w:sz w:val="22"/>
          <w:szCs w:val="22"/>
        </w:rPr>
        <w:t> </w:t>
      </w:r>
      <w:r w:rsidRPr="00AB1634">
        <w:rPr>
          <w:rFonts w:ascii="Tahoma" w:hAnsi="Tahoma" w:cs="Tahoma"/>
          <w:color w:val="000000"/>
          <w:sz w:val="22"/>
          <w:szCs w:val="22"/>
        </w:rPr>
        <w:t>documenting programme outcomes and survivor stories.</w:t>
      </w:r>
    </w:p>
    <w:p w:rsidRPr="00AB1634" w:rsidR="004E7BE8" w:rsidP="001F075F" w:rsidRDefault="004E7BE8" w14:paraId="4C8F0A2F" w14:textId="77777777">
      <w:pPr>
        <w:pStyle w:val="NormalWeb"/>
        <w:numPr>
          <w:ilvl w:val="0"/>
          <w:numId w:val="7"/>
        </w:numPr>
        <w:spacing w:before="0" w:beforeAutospacing="0" w:after="0" w:afterAutospacing="0"/>
        <w:jc w:val="both"/>
        <w:rPr>
          <w:rFonts w:ascii="Tahoma" w:hAnsi="Tahoma" w:cs="Tahoma"/>
          <w:color w:val="000000"/>
          <w:sz w:val="22"/>
          <w:szCs w:val="22"/>
        </w:rPr>
      </w:pPr>
      <w:r w:rsidRPr="00AB1634">
        <w:rPr>
          <w:rFonts w:ascii="Tahoma" w:hAnsi="Tahoma" w:cs="Tahoma"/>
          <w:color w:val="000000"/>
          <w:sz w:val="22"/>
          <w:szCs w:val="22"/>
        </w:rPr>
        <w:t>Mobilisation of</w:t>
      </w:r>
      <w:r w:rsidRPr="00AB1634">
        <w:rPr>
          <w:rStyle w:val="apple-converted-space"/>
          <w:rFonts w:ascii="Tahoma" w:hAnsi="Tahoma" w:cs="Tahoma" w:eastAsiaTheme="majorEastAsia"/>
          <w:sz w:val="22"/>
          <w:szCs w:val="22"/>
        </w:rPr>
        <w:t> </w:t>
      </w:r>
      <w:r w:rsidRPr="00AB1634">
        <w:rPr>
          <w:rStyle w:val="Strong"/>
          <w:rFonts w:ascii="Tahoma" w:hAnsi="Tahoma" w:cs="Tahoma" w:eastAsiaTheme="majorEastAsia"/>
          <w:b w:val="0"/>
          <w:bCs w:val="0"/>
          <w:color w:val="000000"/>
          <w:sz w:val="22"/>
          <w:szCs w:val="22"/>
        </w:rPr>
        <w:t>at least three new major funding partners</w:t>
      </w:r>
      <w:r w:rsidRPr="00AB1634">
        <w:rPr>
          <w:rStyle w:val="apple-converted-space"/>
          <w:rFonts w:ascii="Tahoma" w:hAnsi="Tahoma" w:cs="Tahoma" w:eastAsiaTheme="majorEastAsia"/>
          <w:b/>
          <w:bCs/>
          <w:sz w:val="22"/>
          <w:szCs w:val="22"/>
        </w:rPr>
        <w:t> </w:t>
      </w:r>
      <w:r w:rsidRPr="00AB1634">
        <w:rPr>
          <w:rFonts w:ascii="Tahoma" w:hAnsi="Tahoma" w:cs="Tahoma"/>
          <w:color w:val="000000"/>
          <w:sz w:val="22"/>
          <w:szCs w:val="22"/>
        </w:rPr>
        <w:t>to support core GBV programmes.</w:t>
      </w:r>
    </w:p>
    <w:p w:rsidRPr="00AB1634" w:rsidR="00D02FCA" w:rsidP="001F075F" w:rsidRDefault="00D02FCA" w14:paraId="18D3D2F5" w14:textId="77777777">
      <w:pPr>
        <w:jc w:val="both"/>
        <w:outlineLvl w:val="1"/>
        <w:rPr>
          <w:rFonts w:ascii="Tahoma" w:hAnsi="Tahoma" w:cs="Tahoma"/>
          <w:b/>
          <w:bCs/>
          <w:color w:val="000000"/>
          <w:sz w:val="22"/>
          <w:szCs w:val="22"/>
        </w:rPr>
      </w:pPr>
    </w:p>
    <w:p w:rsidRPr="00AB1634" w:rsidR="004E5115" w:rsidP="001F075F" w:rsidRDefault="004E5115" w14:paraId="2258362C" w14:textId="77777777">
      <w:pPr>
        <w:rPr>
          <w:rFonts w:ascii="Tahoma" w:hAnsi="Tahoma" w:cs="Tahoma"/>
          <w:b/>
          <w:color w:val="000000"/>
          <w:sz w:val="22"/>
          <w:szCs w:val="22"/>
          <w:highlight w:val="yellow"/>
        </w:rPr>
      </w:pPr>
      <w:r w:rsidRPr="00AB1634">
        <w:rPr>
          <w:rFonts w:ascii="Tahoma" w:hAnsi="Tahoma" w:cs="Tahoma"/>
          <w:b/>
          <w:color w:val="000000"/>
          <w:sz w:val="22"/>
          <w:szCs w:val="22"/>
          <w:highlight w:val="yellow"/>
        </w:rPr>
        <w:br w:type="page"/>
      </w:r>
    </w:p>
    <w:p w:rsidRPr="00AB1634" w:rsidR="009E0293" w:rsidP="001F075F" w:rsidRDefault="00B91988" w14:paraId="205454F5" w14:textId="77777777">
      <w:pPr>
        <w:jc w:val="both"/>
        <w:outlineLvl w:val="1"/>
        <w:rPr>
          <w:rFonts w:ascii="Tahoma" w:hAnsi="Tahoma" w:cs="Tahoma"/>
          <w:b/>
          <w:bCs/>
          <w:color w:val="000000"/>
          <w:sz w:val="22"/>
          <w:szCs w:val="22"/>
          <w:highlight w:val="yellow"/>
        </w:rPr>
      </w:pPr>
      <w:r w:rsidRPr="00AB1634">
        <w:rPr>
          <w:rFonts w:ascii="Tahoma" w:hAnsi="Tahoma" w:cs="Tahoma"/>
          <w:b/>
          <w:bCs/>
          <w:noProof/>
          <w:color w:val="000000"/>
          <w:sz w:val="22"/>
          <w:szCs w:val="22"/>
          <w14:ligatures w14:val="standardContextual"/>
        </w:rPr>
        <w:drawing>
          <wp:anchor distT="0" distB="0" distL="114300" distR="114300" simplePos="0" relativeHeight="251658246" behindDoc="0" locked="0" layoutInCell="1" allowOverlap="1" wp14:anchorId="083A54E8" wp14:editId="3D6AB8A7">
            <wp:simplePos x="0" y="0"/>
            <wp:positionH relativeFrom="column">
              <wp:posOffset>0</wp:posOffset>
            </wp:positionH>
            <wp:positionV relativeFrom="paragraph">
              <wp:posOffset>0</wp:posOffset>
            </wp:positionV>
            <wp:extent cx="2203116" cy="2124000"/>
            <wp:effectExtent l="0" t="0" r="0" b="0"/>
            <wp:wrapThrough wrapText="bothSides">
              <wp:wrapPolygon edited="0">
                <wp:start x="0" y="0"/>
                <wp:lineTo x="0" y="21445"/>
                <wp:lineTo x="21419" y="21445"/>
                <wp:lineTo x="21419" y="0"/>
                <wp:lineTo x="0" y="0"/>
              </wp:wrapPolygon>
            </wp:wrapThrough>
            <wp:docPr id="9434232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23272" name="Picture 94342327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3116" cy="2124000"/>
                    </a:xfrm>
                    <a:prstGeom prst="rect">
                      <a:avLst/>
                    </a:prstGeom>
                  </pic:spPr>
                </pic:pic>
              </a:graphicData>
            </a:graphic>
            <wp14:sizeRelH relativeFrom="page">
              <wp14:pctWidth>0</wp14:pctWidth>
            </wp14:sizeRelH>
            <wp14:sizeRelV relativeFrom="page">
              <wp14:pctHeight>0</wp14:pctHeight>
            </wp14:sizeRelV>
          </wp:anchor>
        </w:drawing>
      </w:r>
    </w:p>
    <w:p w:rsidRPr="00751824" w:rsidR="00AA4BB6" w:rsidP="001F075F" w:rsidRDefault="00BF3C35" w14:paraId="258A4797" w14:textId="0EB79FA8">
      <w:pPr>
        <w:pStyle w:val="ListParagraph"/>
        <w:numPr>
          <w:ilvl w:val="0"/>
          <w:numId w:val="1"/>
        </w:numPr>
        <w:jc w:val="both"/>
        <w:outlineLvl w:val="1"/>
        <w:rPr>
          <w:rFonts w:ascii="Tahoma" w:hAnsi="Tahoma" w:cs="Tahoma"/>
          <w:b/>
          <w:bCs/>
          <w:color w:val="000000"/>
          <w:sz w:val="28"/>
          <w:szCs w:val="28"/>
        </w:rPr>
      </w:pPr>
      <w:r w:rsidRPr="00751824">
        <w:rPr>
          <w:rFonts w:ascii="Tahoma" w:hAnsi="Tahoma" w:cs="Tahoma"/>
          <w:b/>
          <w:bCs/>
          <w:color w:val="000000"/>
          <w:sz w:val="28"/>
          <w:szCs w:val="28"/>
        </w:rPr>
        <w:t>Economic and Climate Justice</w:t>
      </w:r>
    </w:p>
    <w:p w:rsidR="00751824" w:rsidP="001F075F" w:rsidRDefault="00751824" w14:paraId="49983652" w14:textId="77777777">
      <w:pPr>
        <w:pStyle w:val="NormalWeb"/>
        <w:spacing w:before="0" w:beforeAutospacing="0" w:after="0" w:afterAutospacing="0"/>
        <w:jc w:val="both"/>
        <w:rPr>
          <w:rFonts w:ascii="Tahoma" w:hAnsi="Tahoma" w:cs="Tahoma" w:eastAsiaTheme="majorEastAsia"/>
          <w:b/>
          <w:bCs/>
          <w:color w:val="000000"/>
          <w:sz w:val="22"/>
          <w:szCs w:val="22"/>
        </w:rPr>
      </w:pPr>
    </w:p>
    <w:p w:rsidR="0048198B" w:rsidP="001F075F" w:rsidRDefault="00295754" w14:paraId="75EF0CBF" w14:textId="77777777">
      <w:pPr>
        <w:pStyle w:val="NormalWeb"/>
        <w:spacing w:before="0" w:beforeAutospacing="0" w:after="0" w:afterAutospacing="0"/>
        <w:jc w:val="both"/>
        <w:rPr>
          <w:rFonts w:ascii="Tahoma" w:hAnsi="Tahoma" w:cs="Tahoma" w:eastAsiaTheme="majorEastAsia"/>
          <w:b/>
          <w:bCs/>
          <w:color w:val="000000"/>
          <w:sz w:val="22"/>
          <w:szCs w:val="22"/>
        </w:rPr>
      </w:pPr>
      <w:r w:rsidRPr="00295754">
        <w:rPr>
          <w:rFonts w:ascii="Tahoma" w:hAnsi="Tahoma" w:cs="Tahoma" w:eastAsiaTheme="majorEastAsia"/>
          <w:b/>
          <w:bCs/>
          <w:color w:val="000000"/>
          <w:sz w:val="22"/>
          <w:szCs w:val="22"/>
        </w:rPr>
        <w:t>Goal</w:t>
      </w:r>
    </w:p>
    <w:p w:rsidRPr="00295754" w:rsidR="00295754" w:rsidP="001F075F" w:rsidRDefault="00295754" w14:paraId="088C5FB9" w14:textId="55DF8201">
      <w:pPr>
        <w:pStyle w:val="NormalWeb"/>
        <w:spacing w:before="0" w:beforeAutospacing="0" w:after="0" w:afterAutospacing="0"/>
        <w:jc w:val="both"/>
        <w:rPr>
          <w:rFonts w:ascii="Tahoma" w:hAnsi="Tahoma" w:cs="Tahoma" w:eastAsiaTheme="majorEastAsia"/>
          <w:color w:val="000000"/>
          <w:sz w:val="22"/>
          <w:szCs w:val="22"/>
        </w:rPr>
      </w:pPr>
      <w:r w:rsidRPr="00295754">
        <w:rPr>
          <w:rFonts w:ascii="Tahoma" w:hAnsi="Tahoma" w:cs="Tahoma" w:eastAsiaTheme="majorEastAsia"/>
          <w:color w:val="000000"/>
          <w:sz w:val="22"/>
          <w:szCs w:val="22"/>
        </w:rPr>
        <w:t>To advance gender-responsive economic and climate justice across Southern Africa, ensuring that women and marginalised groups benefit equitably from sustainable development, climate adaptation, and local economic initiatives.</w:t>
      </w:r>
    </w:p>
    <w:p w:rsidRPr="00295754" w:rsidR="00295754" w:rsidP="001F075F" w:rsidRDefault="00295754" w14:paraId="0C40FFB9" w14:textId="055E00BF">
      <w:pPr>
        <w:pStyle w:val="NormalWeb"/>
        <w:spacing w:before="0" w:beforeAutospacing="0" w:after="0" w:afterAutospacing="0"/>
        <w:jc w:val="both"/>
        <w:rPr>
          <w:rFonts w:ascii="Tahoma" w:hAnsi="Tahoma" w:cs="Tahoma" w:eastAsiaTheme="majorEastAsia"/>
          <w:color w:val="000000"/>
          <w:sz w:val="22"/>
          <w:szCs w:val="22"/>
        </w:rPr>
      </w:pPr>
    </w:p>
    <w:p w:rsidR="0048198B" w:rsidP="001F075F" w:rsidRDefault="0048198B" w14:paraId="3C65D5B1" w14:textId="77777777">
      <w:pPr>
        <w:pStyle w:val="NormalWeb"/>
        <w:spacing w:before="0" w:beforeAutospacing="0" w:after="0" w:afterAutospacing="0"/>
        <w:jc w:val="both"/>
        <w:rPr>
          <w:rFonts w:ascii="Tahoma" w:hAnsi="Tahoma" w:cs="Tahoma" w:eastAsiaTheme="majorEastAsia"/>
          <w:b/>
          <w:bCs/>
          <w:color w:val="000000"/>
          <w:sz w:val="22"/>
          <w:szCs w:val="22"/>
        </w:rPr>
      </w:pPr>
    </w:p>
    <w:p w:rsidR="0048198B" w:rsidP="001F075F" w:rsidRDefault="0048198B" w14:paraId="52D5D647" w14:textId="77777777">
      <w:pPr>
        <w:pStyle w:val="NormalWeb"/>
        <w:spacing w:before="0" w:beforeAutospacing="0" w:after="0" w:afterAutospacing="0"/>
        <w:jc w:val="both"/>
        <w:rPr>
          <w:rFonts w:ascii="Tahoma" w:hAnsi="Tahoma" w:cs="Tahoma" w:eastAsiaTheme="majorEastAsia"/>
          <w:b/>
          <w:bCs/>
          <w:color w:val="000000"/>
          <w:sz w:val="22"/>
          <w:szCs w:val="22"/>
        </w:rPr>
      </w:pPr>
    </w:p>
    <w:p w:rsidR="0048198B" w:rsidP="001F075F" w:rsidRDefault="0048198B" w14:paraId="05F87B2B" w14:textId="77777777">
      <w:pPr>
        <w:pStyle w:val="NormalWeb"/>
        <w:spacing w:before="0" w:beforeAutospacing="0" w:after="0" w:afterAutospacing="0"/>
        <w:jc w:val="both"/>
        <w:rPr>
          <w:rFonts w:ascii="Tahoma" w:hAnsi="Tahoma" w:cs="Tahoma" w:eastAsiaTheme="majorEastAsia"/>
          <w:b/>
          <w:bCs/>
          <w:color w:val="000000"/>
          <w:sz w:val="22"/>
          <w:szCs w:val="22"/>
        </w:rPr>
      </w:pPr>
    </w:p>
    <w:p w:rsidRPr="00295754" w:rsidR="00295754" w:rsidP="001F075F" w:rsidRDefault="00295754" w14:paraId="349F0292" w14:textId="708A5554">
      <w:pPr>
        <w:pStyle w:val="NormalWeb"/>
        <w:spacing w:before="0" w:beforeAutospacing="0" w:after="0" w:afterAutospacing="0"/>
        <w:jc w:val="both"/>
        <w:rPr>
          <w:rFonts w:ascii="Tahoma" w:hAnsi="Tahoma" w:cs="Tahoma" w:eastAsiaTheme="majorEastAsia"/>
          <w:b/>
          <w:bCs/>
          <w:color w:val="000000"/>
          <w:sz w:val="22"/>
          <w:szCs w:val="22"/>
        </w:rPr>
      </w:pPr>
      <w:r w:rsidRPr="00295754">
        <w:rPr>
          <w:rFonts w:ascii="Tahoma" w:hAnsi="Tahoma" w:cs="Tahoma" w:eastAsiaTheme="majorEastAsia"/>
          <w:b/>
          <w:bCs/>
          <w:color w:val="000000"/>
          <w:sz w:val="22"/>
          <w:szCs w:val="22"/>
        </w:rPr>
        <w:t>Specific Objectives</w:t>
      </w:r>
    </w:p>
    <w:p w:rsidRPr="00295754" w:rsidR="00295754" w:rsidP="001F075F" w:rsidRDefault="00295754" w14:paraId="533274E1" w14:textId="77777777">
      <w:pPr>
        <w:pStyle w:val="NormalWeb"/>
        <w:numPr>
          <w:ilvl w:val="0"/>
          <w:numId w:val="53"/>
        </w:numPr>
        <w:spacing w:before="0" w:beforeAutospacing="0" w:after="0" w:afterAutospacing="0"/>
        <w:jc w:val="both"/>
        <w:rPr>
          <w:rFonts w:ascii="Tahoma" w:hAnsi="Tahoma" w:cs="Tahoma" w:eastAsiaTheme="majorEastAsia"/>
          <w:color w:val="000000"/>
          <w:sz w:val="22"/>
          <w:szCs w:val="22"/>
        </w:rPr>
      </w:pPr>
      <w:r w:rsidRPr="00295754">
        <w:rPr>
          <w:rFonts w:ascii="Tahoma" w:hAnsi="Tahoma" w:cs="Tahoma" w:eastAsiaTheme="majorEastAsia"/>
          <w:color w:val="000000"/>
          <w:sz w:val="22"/>
          <w:szCs w:val="22"/>
        </w:rPr>
        <w:t>Promote gender-responsive climate action and environmental sustainability in communities and local governance.</w:t>
      </w:r>
    </w:p>
    <w:p w:rsidRPr="00295754" w:rsidR="00295754" w:rsidP="001F075F" w:rsidRDefault="00295754" w14:paraId="51BAAD69" w14:textId="77777777">
      <w:pPr>
        <w:pStyle w:val="NormalWeb"/>
        <w:numPr>
          <w:ilvl w:val="0"/>
          <w:numId w:val="53"/>
        </w:numPr>
        <w:spacing w:before="0" w:beforeAutospacing="0" w:after="0" w:afterAutospacing="0"/>
        <w:jc w:val="both"/>
        <w:rPr>
          <w:rFonts w:ascii="Tahoma" w:hAnsi="Tahoma" w:cs="Tahoma" w:eastAsiaTheme="majorEastAsia"/>
          <w:color w:val="000000"/>
          <w:sz w:val="22"/>
          <w:szCs w:val="22"/>
        </w:rPr>
      </w:pPr>
      <w:r w:rsidRPr="00295754">
        <w:rPr>
          <w:rFonts w:ascii="Tahoma" w:hAnsi="Tahoma" w:cs="Tahoma" w:eastAsiaTheme="majorEastAsia"/>
          <w:color w:val="000000"/>
          <w:sz w:val="22"/>
          <w:szCs w:val="22"/>
        </w:rPr>
        <w:t>Support women’s economic empowerment through entrepreneurship, access to finance, and leadership in climate-sensitive sectors.</w:t>
      </w:r>
    </w:p>
    <w:p w:rsidRPr="00295754" w:rsidR="00295754" w:rsidP="001F075F" w:rsidRDefault="00295754" w14:paraId="019B6E8A" w14:textId="77777777">
      <w:pPr>
        <w:pStyle w:val="NormalWeb"/>
        <w:numPr>
          <w:ilvl w:val="0"/>
          <w:numId w:val="53"/>
        </w:numPr>
        <w:spacing w:before="0" w:beforeAutospacing="0" w:after="0" w:afterAutospacing="0"/>
        <w:jc w:val="both"/>
        <w:rPr>
          <w:rFonts w:ascii="Tahoma" w:hAnsi="Tahoma" w:cs="Tahoma" w:eastAsiaTheme="majorEastAsia"/>
          <w:color w:val="000000"/>
          <w:sz w:val="22"/>
          <w:szCs w:val="22"/>
        </w:rPr>
      </w:pPr>
      <w:r w:rsidRPr="00295754">
        <w:rPr>
          <w:rFonts w:ascii="Tahoma" w:hAnsi="Tahoma" w:cs="Tahoma" w:eastAsiaTheme="majorEastAsia"/>
          <w:color w:val="000000"/>
          <w:sz w:val="22"/>
          <w:szCs w:val="22"/>
        </w:rPr>
        <w:t>Strengthen local and regional capacities to respond to climate risks, including extreme weather events, food insecurity, and water scarcity.</w:t>
      </w:r>
    </w:p>
    <w:p w:rsidRPr="00295754" w:rsidR="00295754" w:rsidP="001F075F" w:rsidRDefault="00295754" w14:paraId="42EC4BFF" w14:textId="77777777">
      <w:pPr>
        <w:pStyle w:val="NormalWeb"/>
        <w:numPr>
          <w:ilvl w:val="0"/>
          <w:numId w:val="53"/>
        </w:numPr>
        <w:spacing w:before="0" w:beforeAutospacing="0" w:after="0" w:afterAutospacing="0"/>
        <w:jc w:val="both"/>
        <w:rPr>
          <w:rFonts w:ascii="Tahoma" w:hAnsi="Tahoma" w:cs="Tahoma" w:eastAsiaTheme="majorEastAsia"/>
          <w:color w:val="000000"/>
          <w:sz w:val="22"/>
          <w:szCs w:val="22"/>
        </w:rPr>
      </w:pPr>
      <w:r w:rsidRPr="00295754">
        <w:rPr>
          <w:rFonts w:ascii="Tahoma" w:hAnsi="Tahoma" w:cs="Tahoma" w:eastAsiaTheme="majorEastAsia"/>
          <w:color w:val="000000"/>
          <w:sz w:val="22"/>
          <w:szCs w:val="22"/>
        </w:rPr>
        <w:t>Integrate gender perspectives into economic development policies, budgeting, and planning at local, national, and regional levels.</w:t>
      </w:r>
    </w:p>
    <w:p w:rsidRPr="00295754" w:rsidR="00295754" w:rsidP="001F075F" w:rsidRDefault="00295754" w14:paraId="7E2C4163" w14:textId="62C2E4BF">
      <w:pPr>
        <w:pStyle w:val="NormalWeb"/>
        <w:numPr>
          <w:ilvl w:val="0"/>
          <w:numId w:val="53"/>
        </w:numPr>
        <w:spacing w:before="0" w:beforeAutospacing="0" w:after="0" w:afterAutospacing="0"/>
        <w:jc w:val="both"/>
        <w:rPr>
          <w:rFonts w:ascii="Tahoma" w:hAnsi="Tahoma" w:cs="Tahoma" w:eastAsiaTheme="majorEastAsia"/>
          <w:color w:val="000000"/>
          <w:sz w:val="22"/>
          <w:szCs w:val="22"/>
        </w:rPr>
      </w:pPr>
      <w:r w:rsidRPr="00295754">
        <w:rPr>
          <w:rFonts w:ascii="Tahoma" w:hAnsi="Tahoma" w:cs="Tahoma" w:eastAsiaTheme="majorEastAsia"/>
          <w:color w:val="000000"/>
          <w:sz w:val="22"/>
          <w:szCs w:val="22"/>
        </w:rPr>
        <w:t>Build multi-level partnerships with civil society, government, regional bodies, youth</w:t>
      </w:r>
      <w:r w:rsidR="00801913">
        <w:rPr>
          <w:rFonts w:ascii="Tahoma" w:hAnsi="Tahoma" w:cs="Tahoma" w:eastAsiaTheme="majorEastAsia"/>
          <w:color w:val="000000"/>
          <w:sz w:val="22"/>
          <w:szCs w:val="22"/>
        </w:rPr>
        <w:t xml:space="preserve">-led </w:t>
      </w:r>
      <w:r w:rsidRPr="00295754">
        <w:rPr>
          <w:rFonts w:ascii="Tahoma" w:hAnsi="Tahoma" w:cs="Tahoma" w:eastAsiaTheme="majorEastAsia"/>
          <w:color w:val="000000"/>
          <w:sz w:val="22"/>
          <w:szCs w:val="22"/>
        </w:rPr>
        <w:t>organisations to coordinate climate and economic justice interventions.</w:t>
      </w:r>
    </w:p>
    <w:p w:rsidRPr="00295754" w:rsidR="00295754" w:rsidP="001F075F" w:rsidRDefault="00295754" w14:paraId="02D570C6" w14:textId="77777777">
      <w:pPr>
        <w:pStyle w:val="NormalWeb"/>
        <w:numPr>
          <w:ilvl w:val="0"/>
          <w:numId w:val="53"/>
        </w:numPr>
        <w:spacing w:before="0" w:beforeAutospacing="0" w:after="0" w:afterAutospacing="0"/>
        <w:jc w:val="both"/>
        <w:rPr>
          <w:rFonts w:ascii="Tahoma" w:hAnsi="Tahoma" w:cs="Tahoma" w:eastAsiaTheme="majorEastAsia"/>
          <w:color w:val="000000"/>
          <w:sz w:val="22"/>
          <w:szCs w:val="22"/>
        </w:rPr>
      </w:pPr>
      <w:r w:rsidRPr="00295754">
        <w:rPr>
          <w:rFonts w:ascii="Tahoma" w:hAnsi="Tahoma" w:cs="Tahoma" w:eastAsiaTheme="majorEastAsia"/>
          <w:color w:val="000000"/>
          <w:sz w:val="22"/>
          <w:szCs w:val="22"/>
        </w:rPr>
        <w:t>Document and disseminate evidence of effective interventions, promoting best practices and informing policy and advocacy.</w:t>
      </w:r>
    </w:p>
    <w:p w:rsidRPr="00295754" w:rsidR="00295754" w:rsidP="001F075F" w:rsidRDefault="00295754" w14:paraId="51540E81" w14:textId="2899D9A5">
      <w:pPr>
        <w:pStyle w:val="NormalWeb"/>
        <w:spacing w:before="0" w:beforeAutospacing="0" w:after="0" w:afterAutospacing="0"/>
        <w:jc w:val="both"/>
        <w:rPr>
          <w:rFonts w:ascii="Tahoma" w:hAnsi="Tahoma" w:cs="Tahoma" w:eastAsiaTheme="majorEastAsia"/>
          <w:color w:val="000000"/>
          <w:sz w:val="22"/>
          <w:szCs w:val="22"/>
        </w:rPr>
      </w:pPr>
    </w:p>
    <w:p w:rsidRPr="00295754" w:rsidR="00295754" w:rsidP="001F075F" w:rsidRDefault="00295754" w14:paraId="20BD5C02" w14:textId="313F4B2F">
      <w:pPr>
        <w:pStyle w:val="NormalWeb"/>
        <w:spacing w:before="0" w:beforeAutospacing="0" w:after="0" w:afterAutospacing="0"/>
        <w:jc w:val="both"/>
        <w:rPr>
          <w:rFonts w:ascii="Tahoma" w:hAnsi="Tahoma" w:cs="Tahoma" w:eastAsiaTheme="majorEastAsia"/>
          <w:b/>
          <w:bCs/>
          <w:color w:val="000000"/>
          <w:sz w:val="22"/>
          <w:szCs w:val="22"/>
        </w:rPr>
      </w:pPr>
      <w:r w:rsidRPr="00295754">
        <w:rPr>
          <w:rFonts w:ascii="Tahoma" w:hAnsi="Tahoma" w:cs="Tahoma" w:eastAsiaTheme="majorEastAsia"/>
          <w:b/>
          <w:bCs/>
          <w:color w:val="000000"/>
          <w:sz w:val="22"/>
          <w:szCs w:val="22"/>
        </w:rPr>
        <w:t>What We Have Achieved (2020–2025)</w:t>
      </w:r>
    </w:p>
    <w:p w:rsidRPr="00295754" w:rsidR="00295754" w:rsidP="001F075F" w:rsidRDefault="00295754" w14:paraId="1B7F8DD9" w14:textId="77777777">
      <w:pPr>
        <w:pStyle w:val="NormalWeb"/>
        <w:numPr>
          <w:ilvl w:val="0"/>
          <w:numId w:val="54"/>
        </w:numPr>
        <w:spacing w:before="0" w:beforeAutospacing="0" w:after="0" w:afterAutospacing="0"/>
        <w:jc w:val="both"/>
        <w:rPr>
          <w:rFonts w:ascii="Tahoma" w:hAnsi="Tahoma" w:cs="Tahoma" w:eastAsiaTheme="majorEastAsia"/>
          <w:color w:val="000000"/>
          <w:sz w:val="22"/>
          <w:szCs w:val="22"/>
        </w:rPr>
      </w:pPr>
      <w:r w:rsidRPr="00295754">
        <w:rPr>
          <w:rFonts w:ascii="Tahoma" w:hAnsi="Tahoma" w:cs="Tahoma" w:eastAsiaTheme="majorEastAsia"/>
          <w:color w:val="000000"/>
          <w:sz w:val="22"/>
          <w:szCs w:val="22"/>
        </w:rPr>
        <w:t>Implemented gender-sensitive climate action programmes in Zimbabwe, Lesotho, Mauritius, Madagascar, and Botswana, addressing food insecurity, water scarcity, and climate-related displacement.</w:t>
      </w:r>
    </w:p>
    <w:p w:rsidRPr="00295754" w:rsidR="00295754" w:rsidP="001F075F" w:rsidRDefault="00295754" w14:paraId="07717E80" w14:textId="77777777">
      <w:pPr>
        <w:pStyle w:val="NormalWeb"/>
        <w:numPr>
          <w:ilvl w:val="0"/>
          <w:numId w:val="54"/>
        </w:numPr>
        <w:spacing w:before="0" w:beforeAutospacing="0" w:after="0" w:afterAutospacing="0"/>
        <w:jc w:val="both"/>
        <w:rPr>
          <w:rFonts w:ascii="Tahoma" w:hAnsi="Tahoma" w:cs="Tahoma" w:eastAsiaTheme="majorEastAsia"/>
          <w:color w:val="000000"/>
          <w:sz w:val="22"/>
          <w:szCs w:val="22"/>
        </w:rPr>
      </w:pPr>
      <w:r w:rsidRPr="00295754">
        <w:rPr>
          <w:rFonts w:ascii="Tahoma" w:hAnsi="Tahoma" w:cs="Tahoma" w:eastAsiaTheme="majorEastAsia"/>
          <w:color w:val="000000"/>
          <w:sz w:val="22"/>
          <w:szCs w:val="22"/>
        </w:rPr>
        <w:t>Supported women’s economic empowerment initiatives, including local entrepreneurship programmes, cooperatives, and climate-smart livelihood projects.</w:t>
      </w:r>
    </w:p>
    <w:p w:rsidRPr="00295754" w:rsidR="00295754" w:rsidP="001F075F" w:rsidRDefault="00295754" w14:paraId="280E9E9D" w14:textId="77777777">
      <w:pPr>
        <w:pStyle w:val="NormalWeb"/>
        <w:numPr>
          <w:ilvl w:val="0"/>
          <w:numId w:val="54"/>
        </w:numPr>
        <w:spacing w:before="0" w:beforeAutospacing="0" w:after="0" w:afterAutospacing="0"/>
        <w:jc w:val="both"/>
        <w:rPr>
          <w:rFonts w:ascii="Tahoma" w:hAnsi="Tahoma" w:cs="Tahoma" w:eastAsiaTheme="majorEastAsia"/>
          <w:color w:val="000000"/>
          <w:sz w:val="22"/>
          <w:szCs w:val="22"/>
        </w:rPr>
      </w:pPr>
      <w:r w:rsidRPr="00295754">
        <w:rPr>
          <w:rFonts w:ascii="Tahoma" w:hAnsi="Tahoma" w:cs="Tahoma" w:eastAsiaTheme="majorEastAsia"/>
          <w:color w:val="000000"/>
          <w:sz w:val="22"/>
          <w:szCs w:val="22"/>
        </w:rPr>
        <w:t>Collaborated with local governments to mainstream gender into economic development and climate adaptation planning.</w:t>
      </w:r>
    </w:p>
    <w:p w:rsidRPr="00295754" w:rsidR="00295754" w:rsidP="001F075F" w:rsidRDefault="00295754" w14:paraId="53E7A3A8" w14:textId="77777777">
      <w:pPr>
        <w:pStyle w:val="NormalWeb"/>
        <w:numPr>
          <w:ilvl w:val="0"/>
          <w:numId w:val="54"/>
        </w:numPr>
        <w:spacing w:before="0" w:beforeAutospacing="0" w:after="0" w:afterAutospacing="0"/>
        <w:jc w:val="both"/>
        <w:rPr>
          <w:rFonts w:ascii="Tahoma" w:hAnsi="Tahoma" w:cs="Tahoma" w:eastAsiaTheme="majorEastAsia"/>
          <w:color w:val="000000"/>
          <w:sz w:val="22"/>
          <w:szCs w:val="22"/>
        </w:rPr>
      </w:pPr>
      <w:r w:rsidRPr="00295754">
        <w:rPr>
          <w:rFonts w:ascii="Tahoma" w:hAnsi="Tahoma" w:cs="Tahoma" w:eastAsiaTheme="majorEastAsia"/>
          <w:color w:val="000000"/>
          <w:sz w:val="22"/>
          <w:szCs w:val="22"/>
        </w:rPr>
        <w:t>Developed evidence-based research and knowledge products on the gendered impacts of climate change, including sector-specific reports on agriculture, water, and health.</w:t>
      </w:r>
    </w:p>
    <w:p w:rsidRPr="00295754" w:rsidR="00295754" w:rsidP="001F075F" w:rsidRDefault="00295754" w14:paraId="787E4DD4" w14:textId="77777777">
      <w:pPr>
        <w:pStyle w:val="NormalWeb"/>
        <w:numPr>
          <w:ilvl w:val="0"/>
          <w:numId w:val="54"/>
        </w:numPr>
        <w:spacing w:before="0" w:beforeAutospacing="0" w:after="0" w:afterAutospacing="0"/>
        <w:jc w:val="both"/>
        <w:rPr>
          <w:rFonts w:ascii="Tahoma" w:hAnsi="Tahoma" w:cs="Tahoma" w:eastAsiaTheme="majorEastAsia"/>
          <w:color w:val="000000"/>
          <w:sz w:val="22"/>
          <w:szCs w:val="22"/>
        </w:rPr>
      </w:pPr>
      <w:r w:rsidRPr="00295754">
        <w:rPr>
          <w:rFonts w:ascii="Tahoma" w:hAnsi="Tahoma" w:cs="Tahoma" w:eastAsiaTheme="majorEastAsia"/>
          <w:color w:val="000000"/>
          <w:sz w:val="22"/>
          <w:szCs w:val="22"/>
        </w:rPr>
        <w:t>Built partnerships with regional networks, including civil society and youth organisations, to strengthen advocacy and mobilise resources for economic and climate justice.</w:t>
      </w:r>
    </w:p>
    <w:p w:rsidRPr="00295754" w:rsidR="00295754" w:rsidP="001F075F" w:rsidRDefault="00295754" w14:paraId="207CAA24" w14:textId="77777777">
      <w:pPr>
        <w:pStyle w:val="NormalWeb"/>
        <w:numPr>
          <w:ilvl w:val="0"/>
          <w:numId w:val="54"/>
        </w:numPr>
        <w:spacing w:before="0" w:beforeAutospacing="0" w:after="0" w:afterAutospacing="0"/>
        <w:jc w:val="both"/>
        <w:rPr>
          <w:rFonts w:ascii="Tahoma" w:hAnsi="Tahoma" w:cs="Tahoma" w:eastAsiaTheme="majorEastAsia"/>
          <w:color w:val="000000"/>
          <w:sz w:val="22"/>
          <w:szCs w:val="22"/>
        </w:rPr>
      </w:pPr>
      <w:r w:rsidRPr="00295754">
        <w:rPr>
          <w:rFonts w:ascii="Tahoma" w:hAnsi="Tahoma" w:cs="Tahoma" w:eastAsiaTheme="majorEastAsia"/>
          <w:color w:val="000000"/>
          <w:sz w:val="22"/>
          <w:szCs w:val="22"/>
        </w:rPr>
        <w:t>Engaged in multi-country campaigns and community awareness initiatives to build resilience to climate risks and enhance women’s participation in decision-making.</w:t>
      </w:r>
    </w:p>
    <w:p w:rsidRPr="00295754" w:rsidR="00295754" w:rsidP="001F075F" w:rsidRDefault="00295754" w14:paraId="6997DEBF" w14:textId="64342569">
      <w:pPr>
        <w:pStyle w:val="NormalWeb"/>
        <w:spacing w:before="0" w:beforeAutospacing="0" w:after="0" w:afterAutospacing="0"/>
        <w:jc w:val="both"/>
        <w:rPr>
          <w:rFonts w:ascii="Tahoma" w:hAnsi="Tahoma" w:cs="Tahoma" w:eastAsiaTheme="majorEastAsia"/>
          <w:color w:val="000000"/>
          <w:sz w:val="22"/>
          <w:szCs w:val="22"/>
        </w:rPr>
      </w:pPr>
    </w:p>
    <w:p w:rsidRPr="00295754" w:rsidR="00295754" w:rsidP="001F075F" w:rsidRDefault="00295754" w14:paraId="02494405" w14:textId="77777777">
      <w:pPr>
        <w:pStyle w:val="NormalWeb"/>
        <w:spacing w:before="0" w:beforeAutospacing="0" w:after="0" w:afterAutospacing="0"/>
        <w:jc w:val="both"/>
        <w:rPr>
          <w:rFonts w:ascii="Tahoma" w:hAnsi="Tahoma" w:cs="Tahoma" w:eastAsiaTheme="majorEastAsia"/>
          <w:b/>
          <w:bCs/>
          <w:color w:val="000000"/>
          <w:sz w:val="22"/>
          <w:szCs w:val="22"/>
        </w:rPr>
      </w:pPr>
      <w:r w:rsidRPr="00295754">
        <w:rPr>
          <w:rFonts w:ascii="Tahoma" w:hAnsi="Tahoma" w:cs="Tahoma" w:eastAsiaTheme="majorEastAsia"/>
          <w:b/>
          <w:bCs/>
          <w:color w:val="000000"/>
          <w:sz w:val="22"/>
          <w:szCs w:val="22"/>
        </w:rPr>
        <w:t>What We Have Learned:</w:t>
      </w:r>
    </w:p>
    <w:p w:rsidRPr="00295754" w:rsidR="00295754" w:rsidP="001F075F" w:rsidRDefault="00295754" w14:paraId="4FC3263E" w14:textId="77777777">
      <w:pPr>
        <w:pStyle w:val="NormalWeb"/>
        <w:numPr>
          <w:ilvl w:val="0"/>
          <w:numId w:val="55"/>
        </w:numPr>
        <w:spacing w:before="0" w:beforeAutospacing="0" w:after="0" w:afterAutospacing="0"/>
        <w:jc w:val="both"/>
        <w:rPr>
          <w:rFonts w:ascii="Tahoma" w:hAnsi="Tahoma" w:cs="Tahoma" w:eastAsiaTheme="majorEastAsia"/>
          <w:color w:val="000000"/>
          <w:sz w:val="22"/>
          <w:szCs w:val="22"/>
        </w:rPr>
      </w:pPr>
      <w:r w:rsidRPr="00295754">
        <w:rPr>
          <w:rFonts w:ascii="Tahoma" w:hAnsi="Tahoma" w:cs="Tahoma" w:eastAsiaTheme="majorEastAsia"/>
          <w:color w:val="000000"/>
          <w:sz w:val="22"/>
          <w:szCs w:val="22"/>
        </w:rPr>
        <w:t>Climate change disproportionately affects women and marginalised groups, particularly in agriculture-dependent and rural communities.</w:t>
      </w:r>
    </w:p>
    <w:p w:rsidRPr="00295754" w:rsidR="00295754" w:rsidP="001F075F" w:rsidRDefault="00295754" w14:paraId="0C9EFBBC" w14:textId="77777777">
      <w:pPr>
        <w:pStyle w:val="NormalWeb"/>
        <w:numPr>
          <w:ilvl w:val="0"/>
          <w:numId w:val="55"/>
        </w:numPr>
        <w:spacing w:before="0" w:beforeAutospacing="0" w:after="0" w:afterAutospacing="0"/>
        <w:jc w:val="both"/>
        <w:rPr>
          <w:rFonts w:ascii="Tahoma" w:hAnsi="Tahoma" w:cs="Tahoma" w:eastAsiaTheme="majorEastAsia"/>
          <w:color w:val="000000"/>
          <w:sz w:val="22"/>
          <w:szCs w:val="22"/>
        </w:rPr>
      </w:pPr>
      <w:r w:rsidRPr="00295754">
        <w:rPr>
          <w:rFonts w:ascii="Tahoma" w:hAnsi="Tahoma" w:cs="Tahoma" w:eastAsiaTheme="majorEastAsia"/>
          <w:color w:val="000000"/>
          <w:sz w:val="22"/>
          <w:szCs w:val="22"/>
        </w:rPr>
        <w:t>Economic empowerment and climate resilience are interlinked; supporting women’s livelihoods strengthens community-level adaptation.</w:t>
      </w:r>
    </w:p>
    <w:p w:rsidRPr="00295754" w:rsidR="00295754" w:rsidP="001F075F" w:rsidRDefault="00295754" w14:paraId="4A2C124B" w14:textId="5B150339">
      <w:pPr>
        <w:pStyle w:val="NormalWeb"/>
        <w:numPr>
          <w:ilvl w:val="0"/>
          <w:numId w:val="55"/>
        </w:numPr>
        <w:spacing w:before="0" w:beforeAutospacing="0" w:after="0" w:afterAutospacing="0"/>
        <w:jc w:val="both"/>
        <w:rPr>
          <w:rFonts w:ascii="Tahoma" w:hAnsi="Tahoma" w:cs="Tahoma" w:eastAsiaTheme="majorEastAsia"/>
          <w:color w:val="000000"/>
          <w:sz w:val="22"/>
          <w:szCs w:val="22"/>
        </w:rPr>
      </w:pPr>
      <w:r w:rsidRPr="00295754">
        <w:rPr>
          <w:rFonts w:ascii="Tahoma" w:hAnsi="Tahoma" w:cs="Tahoma" w:eastAsiaTheme="majorEastAsia"/>
          <w:color w:val="000000"/>
          <w:sz w:val="22"/>
          <w:szCs w:val="22"/>
        </w:rPr>
        <w:t>Multi-level collaboration—from local councils to regional bodies</w:t>
      </w:r>
      <w:r w:rsidR="0048198B">
        <w:rPr>
          <w:rFonts w:ascii="Tahoma" w:hAnsi="Tahoma" w:cs="Tahoma" w:eastAsiaTheme="majorEastAsia"/>
          <w:color w:val="000000"/>
          <w:sz w:val="22"/>
          <w:szCs w:val="22"/>
        </w:rPr>
        <w:t xml:space="preserve">, </w:t>
      </w:r>
      <w:r w:rsidRPr="00295754">
        <w:rPr>
          <w:rFonts w:ascii="Tahoma" w:hAnsi="Tahoma" w:cs="Tahoma" w:eastAsiaTheme="majorEastAsia"/>
          <w:color w:val="000000"/>
          <w:sz w:val="22"/>
          <w:szCs w:val="22"/>
        </w:rPr>
        <w:t>is critical for integrating gender into economic and climate policies.</w:t>
      </w:r>
    </w:p>
    <w:p w:rsidRPr="00295754" w:rsidR="00295754" w:rsidP="001F075F" w:rsidRDefault="00295754" w14:paraId="17C6AD87" w14:textId="77777777">
      <w:pPr>
        <w:pStyle w:val="NormalWeb"/>
        <w:numPr>
          <w:ilvl w:val="0"/>
          <w:numId w:val="55"/>
        </w:numPr>
        <w:spacing w:before="0" w:beforeAutospacing="0" w:after="0" w:afterAutospacing="0"/>
        <w:jc w:val="both"/>
        <w:rPr>
          <w:rFonts w:ascii="Tahoma" w:hAnsi="Tahoma" w:cs="Tahoma" w:eastAsiaTheme="majorEastAsia"/>
          <w:color w:val="000000"/>
          <w:sz w:val="22"/>
          <w:szCs w:val="22"/>
        </w:rPr>
      </w:pPr>
      <w:r w:rsidRPr="00295754">
        <w:rPr>
          <w:rFonts w:ascii="Tahoma" w:hAnsi="Tahoma" w:cs="Tahoma" w:eastAsiaTheme="majorEastAsia"/>
          <w:color w:val="000000"/>
          <w:sz w:val="22"/>
          <w:szCs w:val="22"/>
        </w:rPr>
        <w:t>Data gaps and limited awareness of gendered climate impacts hinder effective policy and programme design.</w:t>
      </w:r>
    </w:p>
    <w:p w:rsidRPr="00295754" w:rsidR="00295754" w:rsidP="001F075F" w:rsidRDefault="00295754" w14:paraId="3BFBC532" w14:textId="0C25832C">
      <w:pPr>
        <w:pStyle w:val="NormalWeb"/>
        <w:numPr>
          <w:ilvl w:val="0"/>
          <w:numId w:val="55"/>
        </w:numPr>
        <w:spacing w:before="0" w:beforeAutospacing="0" w:after="0" w:afterAutospacing="0"/>
        <w:jc w:val="both"/>
        <w:rPr>
          <w:rFonts w:ascii="Tahoma" w:hAnsi="Tahoma" w:cs="Tahoma" w:eastAsiaTheme="majorEastAsia"/>
          <w:color w:val="000000"/>
          <w:sz w:val="22"/>
          <w:szCs w:val="22"/>
        </w:rPr>
      </w:pPr>
      <w:r w:rsidRPr="00295754">
        <w:rPr>
          <w:rFonts w:ascii="Tahoma" w:hAnsi="Tahoma" w:cs="Tahoma" w:eastAsiaTheme="majorEastAsia"/>
          <w:color w:val="000000"/>
          <w:sz w:val="22"/>
          <w:szCs w:val="22"/>
        </w:rPr>
        <w:t>Partnerships with youth</w:t>
      </w:r>
      <w:r w:rsidR="00CC33BF">
        <w:rPr>
          <w:rFonts w:ascii="Tahoma" w:hAnsi="Tahoma" w:cs="Tahoma" w:eastAsiaTheme="majorEastAsia"/>
          <w:color w:val="000000"/>
          <w:sz w:val="22"/>
          <w:szCs w:val="22"/>
        </w:rPr>
        <w:t>-led</w:t>
      </w:r>
      <w:r w:rsidRPr="00295754">
        <w:rPr>
          <w:rFonts w:ascii="Tahoma" w:hAnsi="Tahoma" w:cs="Tahoma" w:eastAsiaTheme="majorEastAsia"/>
          <w:color w:val="000000"/>
          <w:sz w:val="22"/>
          <w:szCs w:val="22"/>
        </w:rPr>
        <w:t xml:space="preserve"> organisations, and local leaders increase reach and social uptake of interventions.</w:t>
      </w:r>
    </w:p>
    <w:p w:rsidRPr="00295754" w:rsidR="00295754" w:rsidP="001F075F" w:rsidRDefault="00295754" w14:paraId="44C8EEFF" w14:textId="50299A1E">
      <w:pPr>
        <w:pStyle w:val="NormalWeb"/>
        <w:spacing w:before="0" w:beforeAutospacing="0" w:after="0" w:afterAutospacing="0"/>
        <w:jc w:val="both"/>
        <w:rPr>
          <w:rFonts w:ascii="Tahoma" w:hAnsi="Tahoma" w:cs="Tahoma" w:eastAsiaTheme="majorEastAsia"/>
          <w:color w:val="000000"/>
          <w:sz w:val="22"/>
          <w:szCs w:val="22"/>
        </w:rPr>
      </w:pPr>
    </w:p>
    <w:p w:rsidRPr="00295754" w:rsidR="00295754" w:rsidP="001F075F" w:rsidRDefault="00295754" w14:paraId="6B8592B0" w14:textId="77777777">
      <w:pPr>
        <w:pStyle w:val="NormalWeb"/>
        <w:spacing w:before="0" w:beforeAutospacing="0" w:after="0" w:afterAutospacing="0"/>
        <w:jc w:val="both"/>
        <w:rPr>
          <w:rFonts w:ascii="Tahoma" w:hAnsi="Tahoma" w:cs="Tahoma" w:eastAsiaTheme="majorEastAsia"/>
          <w:b/>
          <w:bCs/>
          <w:color w:val="000000"/>
          <w:sz w:val="22"/>
          <w:szCs w:val="22"/>
        </w:rPr>
      </w:pPr>
      <w:r w:rsidRPr="00295754">
        <w:rPr>
          <w:rFonts w:ascii="Tahoma" w:hAnsi="Tahoma" w:cs="Tahoma" w:eastAsiaTheme="majorEastAsia"/>
          <w:b/>
          <w:bCs/>
          <w:color w:val="000000"/>
          <w:sz w:val="22"/>
          <w:szCs w:val="22"/>
        </w:rPr>
        <w:t>What We Will Do (2026–2030):</w:t>
      </w:r>
    </w:p>
    <w:p w:rsidRPr="00295754" w:rsidR="00295754" w:rsidP="001F075F" w:rsidRDefault="00295754" w14:paraId="7E5952E9" w14:textId="77777777">
      <w:pPr>
        <w:pStyle w:val="NormalWeb"/>
        <w:numPr>
          <w:ilvl w:val="0"/>
          <w:numId w:val="56"/>
        </w:numPr>
        <w:spacing w:before="0" w:beforeAutospacing="0" w:after="0" w:afterAutospacing="0"/>
        <w:jc w:val="both"/>
        <w:rPr>
          <w:rFonts w:ascii="Tahoma" w:hAnsi="Tahoma" w:cs="Tahoma" w:eastAsiaTheme="majorEastAsia"/>
          <w:color w:val="000000"/>
          <w:sz w:val="22"/>
          <w:szCs w:val="22"/>
        </w:rPr>
      </w:pPr>
      <w:r w:rsidRPr="00295754">
        <w:rPr>
          <w:rFonts w:ascii="Tahoma" w:hAnsi="Tahoma" w:cs="Tahoma" w:eastAsiaTheme="majorEastAsia"/>
          <w:color w:val="000000"/>
          <w:sz w:val="22"/>
          <w:szCs w:val="22"/>
        </w:rPr>
        <w:t>Expand gender-responsive climate action initiatives, including renewable energy, water management, and disaster risk reduction, in all programme countries.</w:t>
      </w:r>
    </w:p>
    <w:p w:rsidRPr="00295754" w:rsidR="00295754" w:rsidP="001F075F" w:rsidRDefault="00295754" w14:paraId="43CEA0EA" w14:textId="77777777">
      <w:pPr>
        <w:pStyle w:val="NormalWeb"/>
        <w:numPr>
          <w:ilvl w:val="0"/>
          <w:numId w:val="56"/>
        </w:numPr>
        <w:spacing w:before="0" w:beforeAutospacing="0" w:after="0" w:afterAutospacing="0"/>
        <w:jc w:val="both"/>
        <w:rPr>
          <w:rFonts w:ascii="Tahoma" w:hAnsi="Tahoma" w:cs="Tahoma" w:eastAsiaTheme="majorEastAsia"/>
          <w:color w:val="000000"/>
          <w:sz w:val="22"/>
          <w:szCs w:val="22"/>
        </w:rPr>
      </w:pPr>
      <w:r w:rsidRPr="00295754">
        <w:rPr>
          <w:rFonts w:ascii="Tahoma" w:hAnsi="Tahoma" w:cs="Tahoma" w:eastAsiaTheme="majorEastAsia"/>
          <w:color w:val="000000"/>
          <w:sz w:val="22"/>
          <w:szCs w:val="22"/>
        </w:rPr>
        <w:t>Scale up women’s economic empowerment interventions in climate-sensitive sectors, linking entrepreneurship, finance access, and leadership development.</w:t>
      </w:r>
    </w:p>
    <w:p w:rsidRPr="00295754" w:rsidR="00295754" w:rsidP="001F075F" w:rsidRDefault="00295754" w14:paraId="69001CFA" w14:textId="77777777">
      <w:pPr>
        <w:pStyle w:val="NormalWeb"/>
        <w:numPr>
          <w:ilvl w:val="0"/>
          <w:numId w:val="56"/>
        </w:numPr>
        <w:spacing w:before="0" w:beforeAutospacing="0" w:after="0" w:afterAutospacing="0"/>
        <w:jc w:val="both"/>
        <w:rPr>
          <w:rFonts w:ascii="Tahoma" w:hAnsi="Tahoma" w:cs="Tahoma" w:eastAsiaTheme="majorEastAsia"/>
          <w:color w:val="000000"/>
          <w:sz w:val="22"/>
          <w:szCs w:val="22"/>
        </w:rPr>
      </w:pPr>
      <w:r w:rsidRPr="00295754">
        <w:rPr>
          <w:rFonts w:ascii="Tahoma" w:hAnsi="Tahoma" w:cs="Tahoma" w:eastAsiaTheme="majorEastAsia"/>
          <w:color w:val="000000"/>
          <w:sz w:val="22"/>
          <w:szCs w:val="22"/>
        </w:rPr>
        <w:t>Strengthen local government capacity for gender-responsive budgeting and planning in economic development and climate adaptation.</w:t>
      </w:r>
    </w:p>
    <w:p w:rsidRPr="00295754" w:rsidR="00295754" w:rsidP="001F075F" w:rsidRDefault="00295754" w14:paraId="44649935" w14:textId="77777777">
      <w:pPr>
        <w:pStyle w:val="NormalWeb"/>
        <w:numPr>
          <w:ilvl w:val="0"/>
          <w:numId w:val="56"/>
        </w:numPr>
        <w:spacing w:before="0" w:beforeAutospacing="0" w:after="0" w:afterAutospacing="0"/>
        <w:jc w:val="both"/>
        <w:rPr>
          <w:rFonts w:ascii="Tahoma" w:hAnsi="Tahoma" w:cs="Tahoma" w:eastAsiaTheme="majorEastAsia"/>
          <w:color w:val="000000"/>
          <w:sz w:val="22"/>
          <w:szCs w:val="22"/>
        </w:rPr>
      </w:pPr>
      <w:r w:rsidRPr="00295754">
        <w:rPr>
          <w:rFonts w:ascii="Tahoma" w:hAnsi="Tahoma" w:cs="Tahoma" w:eastAsiaTheme="majorEastAsia"/>
          <w:color w:val="000000"/>
          <w:sz w:val="22"/>
          <w:szCs w:val="22"/>
        </w:rPr>
        <w:t>Conduct regional research and monitoring to track climate impacts on women and marginalised communities, and to inform advocacy for policy reform.</w:t>
      </w:r>
    </w:p>
    <w:p w:rsidRPr="00295754" w:rsidR="00295754" w:rsidP="001F075F" w:rsidRDefault="00295754" w14:paraId="62565FCB" w14:textId="52F23448">
      <w:pPr>
        <w:pStyle w:val="NormalWeb"/>
        <w:numPr>
          <w:ilvl w:val="0"/>
          <w:numId w:val="56"/>
        </w:numPr>
        <w:spacing w:before="0" w:beforeAutospacing="0" w:after="0" w:afterAutospacing="0"/>
        <w:jc w:val="both"/>
        <w:rPr>
          <w:rFonts w:ascii="Tahoma" w:hAnsi="Tahoma" w:cs="Tahoma" w:eastAsiaTheme="majorEastAsia"/>
          <w:color w:val="000000"/>
          <w:sz w:val="22"/>
          <w:szCs w:val="22"/>
        </w:rPr>
      </w:pPr>
      <w:r w:rsidRPr="00295754">
        <w:rPr>
          <w:rFonts w:ascii="Tahoma" w:hAnsi="Tahoma" w:cs="Tahoma" w:eastAsiaTheme="majorEastAsia"/>
          <w:color w:val="000000"/>
          <w:sz w:val="22"/>
          <w:szCs w:val="22"/>
        </w:rPr>
        <w:t>Enhance multi-level partnerships with government ministries, local councils, regional bodies (SADC, Pan-African Parliament), youth-led organisations, and international agencies to drive coordinated economic and climate justice efforts.</w:t>
      </w:r>
    </w:p>
    <w:p w:rsidRPr="00295754" w:rsidR="00295754" w:rsidP="001F075F" w:rsidRDefault="00295754" w14:paraId="26A5CAE9" w14:textId="77777777">
      <w:pPr>
        <w:pStyle w:val="NormalWeb"/>
        <w:numPr>
          <w:ilvl w:val="0"/>
          <w:numId w:val="56"/>
        </w:numPr>
        <w:spacing w:before="0" w:beforeAutospacing="0" w:after="0" w:afterAutospacing="0"/>
        <w:jc w:val="both"/>
        <w:rPr>
          <w:rFonts w:ascii="Tahoma" w:hAnsi="Tahoma" w:cs="Tahoma" w:eastAsiaTheme="majorEastAsia"/>
          <w:color w:val="000000"/>
          <w:sz w:val="22"/>
          <w:szCs w:val="22"/>
        </w:rPr>
      </w:pPr>
      <w:r w:rsidRPr="00295754">
        <w:rPr>
          <w:rFonts w:ascii="Tahoma" w:hAnsi="Tahoma" w:cs="Tahoma" w:eastAsiaTheme="majorEastAsia"/>
          <w:color w:val="000000"/>
          <w:sz w:val="22"/>
          <w:szCs w:val="22"/>
        </w:rPr>
        <w:t>Promote knowledge sharing and learning platforms to disseminate successful models across Southern Africa and influence continental climate and economic policies.</w:t>
      </w:r>
    </w:p>
    <w:p w:rsidRPr="00295754" w:rsidR="00295754" w:rsidP="001F075F" w:rsidRDefault="00295754" w14:paraId="41661028" w14:textId="670A46C4">
      <w:pPr>
        <w:pStyle w:val="NormalWeb"/>
        <w:spacing w:before="0" w:beforeAutospacing="0" w:after="0" w:afterAutospacing="0"/>
        <w:jc w:val="both"/>
        <w:rPr>
          <w:rFonts w:ascii="Tahoma" w:hAnsi="Tahoma" w:cs="Tahoma" w:eastAsiaTheme="majorEastAsia"/>
          <w:color w:val="000000"/>
          <w:sz w:val="22"/>
          <w:szCs w:val="22"/>
        </w:rPr>
      </w:pPr>
    </w:p>
    <w:p w:rsidRPr="00295754" w:rsidR="00295754" w:rsidP="001F075F" w:rsidRDefault="00295754" w14:paraId="03869B43" w14:textId="77777777">
      <w:pPr>
        <w:pStyle w:val="NormalWeb"/>
        <w:spacing w:before="0" w:beforeAutospacing="0" w:after="0" w:afterAutospacing="0"/>
        <w:jc w:val="both"/>
        <w:rPr>
          <w:rFonts w:ascii="Tahoma" w:hAnsi="Tahoma" w:cs="Tahoma" w:eastAsiaTheme="majorEastAsia"/>
          <w:b/>
          <w:bCs/>
          <w:color w:val="000000"/>
          <w:sz w:val="22"/>
          <w:szCs w:val="22"/>
        </w:rPr>
      </w:pPr>
      <w:r w:rsidRPr="00295754">
        <w:rPr>
          <w:rFonts w:ascii="Tahoma" w:hAnsi="Tahoma" w:cs="Tahoma" w:eastAsiaTheme="majorEastAsia"/>
          <w:b/>
          <w:bCs/>
          <w:color w:val="000000"/>
          <w:sz w:val="22"/>
          <w:szCs w:val="22"/>
        </w:rPr>
        <w:t>How We Will Measure Change:</w:t>
      </w:r>
    </w:p>
    <w:p w:rsidRPr="00295754" w:rsidR="00295754" w:rsidP="001F075F" w:rsidRDefault="00295754" w14:paraId="5DFF0CD0" w14:textId="77777777">
      <w:pPr>
        <w:pStyle w:val="NormalWeb"/>
        <w:numPr>
          <w:ilvl w:val="0"/>
          <w:numId w:val="57"/>
        </w:numPr>
        <w:spacing w:before="0" w:beforeAutospacing="0" w:after="0" w:afterAutospacing="0"/>
        <w:jc w:val="both"/>
        <w:rPr>
          <w:rFonts w:ascii="Tahoma" w:hAnsi="Tahoma" w:cs="Tahoma" w:eastAsiaTheme="majorEastAsia"/>
          <w:color w:val="000000"/>
          <w:sz w:val="22"/>
          <w:szCs w:val="22"/>
        </w:rPr>
      </w:pPr>
      <w:r w:rsidRPr="00295754">
        <w:rPr>
          <w:rFonts w:ascii="Tahoma" w:hAnsi="Tahoma" w:cs="Tahoma" w:eastAsiaTheme="majorEastAsia"/>
          <w:color w:val="000000"/>
          <w:sz w:val="22"/>
          <w:szCs w:val="22"/>
        </w:rPr>
        <w:t>Number of women and marginalised individuals benefiting from climate-resilient livelihoods and economic empowerment programmes.</w:t>
      </w:r>
    </w:p>
    <w:p w:rsidRPr="00295754" w:rsidR="00295754" w:rsidP="001F075F" w:rsidRDefault="00295754" w14:paraId="1C9B7F9A" w14:textId="77777777">
      <w:pPr>
        <w:pStyle w:val="NormalWeb"/>
        <w:numPr>
          <w:ilvl w:val="0"/>
          <w:numId w:val="57"/>
        </w:numPr>
        <w:spacing w:before="0" w:beforeAutospacing="0" w:after="0" w:afterAutospacing="0"/>
        <w:jc w:val="both"/>
        <w:rPr>
          <w:rFonts w:ascii="Tahoma" w:hAnsi="Tahoma" w:cs="Tahoma" w:eastAsiaTheme="majorEastAsia"/>
          <w:color w:val="000000"/>
          <w:sz w:val="22"/>
          <w:szCs w:val="22"/>
        </w:rPr>
      </w:pPr>
      <w:r w:rsidRPr="00295754">
        <w:rPr>
          <w:rFonts w:ascii="Tahoma" w:hAnsi="Tahoma" w:cs="Tahoma" w:eastAsiaTheme="majorEastAsia"/>
          <w:color w:val="000000"/>
          <w:sz w:val="22"/>
          <w:szCs w:val="22"/>
        </w:rPr>
        <w:t>Integration of gender-responsive planning and budgeting in local governments and national policies.</w:t>
      </w:r>
    </w:p>
    <w:p w:rsidRPr="00295754" w:rsidR="00295754" w:rsidP="001F075F" w:rsidRDefault="00295754" w14:paraId="147AE9F9" w14:textId="77777777">
      <w:pPr>
        <w:pStyle w:val="NormalWeb"/>
        <w:numPr>
          <w:ilvl w:val="0"/>
          <w:numId w:val="57"/>
        </w:numPr>
        <w:spacing w:before="0" w:beforeAutospacing="0" w:after="0" w:afterAutospacing="0"/>
        <w:jc w:val="both"/>
        <w:rPr>
          <w:rFonts w:ascii="Tahoma" w:hAnsi="Tahoma" w:cs="Tahoma" w:eastAsiaTheme="majorEastAsia"/>
          <w:color w:val="000000"/>
          <w:sz w:val="22"/>
          <w:szCs w:val="22"/>
        </w:rPr>
      </w:pPr>
      <w:r w:rsidRPr="00295754">
        <w:rPr>
          <w:rFonts w:ascii="Tahoma" w:hAnsi="Tahoma" w:cs="Tahoma" w:eastAsiaTheme="majorEastAsia"/>
          <w:color w:val="000000"/>
          <w:sz w:val="22"/>
          <w:szCs w:val="22"/>
        </w:rPr>
        <w:t>Evidence of community-level resilience improvements, including access to water, food security, and climate risk reduction.</w:t>
      </w:r>
    </w:p>
    <w:p w:rsidRPr="00295754" w:rsidR="00295754" w:rsidP="001F075F" w:rsidRDefault="00295754" w14:paraId="4A6EC3AF" w14:textId="77777777">
      <w:pPr>
        <w:pStyle w:val="NormalWeb"/>
        <w:numPr>
          <w:ilvl w:val="0"/>
          <w:numId w:val="57"/>
        </w:numPr>
        <w:spacing w:before="0" w:beforeAutospacing="0" w:after="0" w:afterAutospacing="0"/>
        <w:jc w:val="both"/>
        <w:rPr>
          <w:rFonts w:ascii="Tahoma" w:hAnsi="Tahoma" w:cs="Tahoma" w:eastAsiaTheme="majorEastAsia"/>
          <w:color w:val="000000"/>
          <w:sz w:val="22"/>
          <w:szCs w:val="22"/>
        </w:rPr>
      </w:pPr>
      <w:r w:rsidRPr="00295754">
        <w:rPr>
          <w:rFonts w:ascii="Tahoma" w:hAnsi="Tahoma" w:cs="Tahoma" w:eastAsiaTheme="majorEastAsia"/>
          <w:color w:val="000000"/>
          <w:sz w:val="22"/>
          <w:szCs w:val="22"/>
        </w:rPr>
        <w:t>Quantity and quality of research outputs, case studies, and best practice dissemination.</w:t>
      </w:r>
    </w:p>
    <w:p w:rsidRPr="00295754" w:rsidR="00295754" w:rsidP="001F075F" w:rsidRDefault="00295754" w14:paraId="1655DC54" w14:textId="1CBDB363">
      <w:pPr>
        <w:pStyle w:val="NormalWeb"/>
        <w:numPr>
          <w:ilvl w:val="0"/>
          <w:numId w:val="57"/>
        </w:numPr>
        <w:spacing w:before="0" w:beforeAutospacing="0" w:after="0" w:afterAutospacing="0"/>
        <w:jc w:val="both"/>
        <w:rPr>
          <w:rFonts w:ascii="Tahoma" w:hAnsi="Tahoma" w:cs="Tahoma" w:eastAsiaTheme="majorEastAsia"/>
          <w:color w:val="000000"/>
          <w:sz w:val="22"/>
          <w:szCs w:val="22"/>
        </w:rPr>
      </w:pPr>
      <w:r w:rsidRPr="00295754">
        <w:rPr>
          <w:rFonts w:ascii="Tahoma" w:hAnsi="Tahoma" w:cs="Tahoma" w:eastAsiaTheme="majorEastAsia"/>
          <w:color w:val="000000"/>
          <w:sz w:val="22"/>
          <w:szCs w:val="22"/>
        </w:rPr>
        <w:t>Number and diversity of partnerships established or maintained across civil society, youth, government, regional, and international stakeholders.</w:t>
      </w:r>
    </w:p>
    <w:p w:rsidRPr="00295754" w:rsidR="00295754" w:rsidP="001F075F" w:rsidRDefault="00295754" w14:paraId="76F24E7D" w14:textId="77777777">
      <w:pPr>
        <w:pStyle w:val="NormalWeb"/>
        <w:numPr>
          <w:ilvl w:val="0"/>
          <w:numId w:val="57"/>
        </w:numPr>
        <w:spacing w:before="0" w:beforeAutospacing="0" w:after="0" w:afterAutospacing="0"/>
        <w:jc w:val="both"/>
        <w:rPr>
          <w:rFonts w:ascii="Tahoma" w:hAnsi="Tahoma" w:cs="Tahoma" w:eastAsiaTheme="majorEastAsia"/>
          <w:color w:val="000000"/>
          <w:sz w:val="22"/>
          <w:szCs w:val="22"/>
        </w:rPr>
      </w:pPr>
      <w:r w:rsidRPr="00295754">
        <w:rPr>
          <w:rFonts w:ascii="Tahoma" w:hAnsi="Tahoma" w:cs="Tahoma" w:eastAsiaTheme="majorEastAsia"/>
          <w:color w:val="000000"/>
          <w:sz w:val="22"/>
          <w:szCs w:val="22"/>
        </w:rPr>
        <w:t>Policy influence at local, national, and regional levels, including adoption of recommendations in climate adaptation and economic development strategies.</w:t>
      </w:r>
    </w:p>
    <w:p w:rsidRPr="00295754" w:rsidR="00BF3C35" w:rsidP="001F075F" w:rsidRDefault="00BF3C35" w14:paraId="36D301D2" w14:textId="77777777">
      <w:pPr>
        <w:pStyle w:val="NormalWeb"/>
        <w:spacing w:before="0" w:beforeAutospacing="0" w:after="0" w:afterAutospacing="0"/>
        <w:jc w:val="both"/>
        <w:rPr>
          <w:rStyle w:val="Strong"/>
          <w:rFonts w:ascii="Tahoma" w:hAnsi="Tahoma" w:cs="Tahoma" w:eastAsiaTheme="majorEastAsia"/>
          <w:b w:val="0"/>
          <w:bCs w:val="0"/>
          <w:color w:val="000000"/>
          <w:sz w:val="22"/>
          <w:szCs w:val="22"/>
        </w:rPr>
      </w:pPr>
    </w:p>
    <w:p w:rsidRPr="00AB1634" w:rsidR="00DB5AE4" w:rsidP="001F075F" w:rsidRDefault="00DB5AE4" w14:paraId="57C734E3" w14:textId="77777777">
      <w:pPr>
        <w:rPr>
          <w:rStyle w:val="Strong"/>
          <w:rFonts w:ascii="Tahoma" w:hAnsi="Tahoma" w:cs="Tahoma" w:eastAsiaTheme="majorEastAsia"/>
          <w:color w:val="000000"/>
          <w:sz w:val="22"/>
          <w:szCs w:val="22"/>
        </w:rPr>
      </w:pPr>
      <w:r w:rsidRPr="00AB1634">
        <w:rPr>
          <w:rStyle w:val="Strong"/>
          <w:rFonts w:ascii="Tahoma" w:hAnsi="Tahoma" w:cs="Tahoma" w:eastAsiaTheme="majorEastAsia"/>
          <w:color w:val="000000"/>
          <w:sz w:val="22"/>
          <w:szCs w:val="22"/>
        </w:rPr>
        <w:br w:type="page"/>
      </w:r>
    </w:p>
    <w:p w:rsidRPr="00A84B0E" w:rsidR="00B6440C" w:rsidP="001F075F" w:rsidRDefault="0035341D" w14:paraId="6E1CED2F" w14:textId="02525023">
      <w:pPr>
        <w:pStyle w:val="NormalWeb"/>
        <w:numPr>
          <w:ilvl w:val="0"/>
          <w:numId w:val="1"/>
        </w:numPr>
        <w:spacing w:before="0" w:beforeAutospacing="0" w:after="0" w:afterAutospacing="0"/>
        <w:jc w:val="both"/>
        <w:rPr>
          <w:rStyle w:val="Strong"/>
          <w:rFonts w:ascii="Tahoma" w:hAnsi="Tahoma" w:cs="Tahoma"/>
          <w:b w:val="0"/>
          <w:bCs w:val="0"/>
          <w:color w:val="000000"/>
          <w:sz w:val="28"/>
          <w:szCs w:val="28"/>
        </w:rPr>
      </w:pPr>
      <w:r w:rsidRPr="00A84B0E">
        <w:rPr>
          <w:rStyle w:val="Strong"/>
          <w:rFonts w:ascii="Tahoma" w:hAnsi="Tahoma" w:cs="Tahoma" w:eastAsiaTheme="majorEastAsia"/>
          <w:color w:val="000000"/>
          <w:sz w:val="28"/>
          <w:szCs w:val="28"/>
        </w:rPr>
        <w:t>Women’s Political Participation</w:t>
      </w:r>
      <w:r w:rsidRPr="00A84B0E" w:rsidR="00AB1634">
        <w:rPr>
          <w:rStyle w:val="Strong"/>
          <w:rFonts w:ascii="Tahoma" w:hAnsi="Tahoma" w:cs="Tahoma" w:eastAsiaTheme="majorEastAsia"/>
          <w:color w:val="000000"/>
          <w:sz w:val="28"/>
          <w:szCs w:val="28"/>
        </w:rPr>
        <w:t xml:space="preserve"> (</w:t>
      </w:r>
      <w:r w:rsidRPr="00A84B0E" w:rsidR="00125612">
        <w:rPr>
          <w:rStyle w:val="Strong"/>
          <w:rFonts w:ascii="Tahoma" w:hAnsi="Tahoma" w:cs="Tahoma" w:eastAsiaTheme="majorEastAsia"/>
          <w:color w:val="000000"/>
          <w:sz w:val="28"/>
          <w:szCs w:val="28"/>
        </w:rPr>
        <w:t>WPP)</w:t>
      </w:r>
      <w:r w:rsidRPr="00A84B0E" w:rsidR="00B6440C">
        <w:rPr>
          <w:rStyle w:val="Strong"/>
          <w:rFonts w:ascii="Tahoma" w:hAnsi="Tahoma" w:cs="Tahoma" w:eastAsiaTheme="majorEastAsia"/>
          <w:color w:val="000000"/>
          <w:sz w:val="28"/>
          <w:szCs w:val="28"/>
        </w:rPr>
        <w:t xml:space="preserve"> </w:t>
      </w:r>
    </w:p>
    <w:p w:rsidR="00B6440C" w:rsidP="001F075F" w:rsidRDefault="00B6440C" w14:paraId="2B68D89F" w14:textId="1BFF5B2E">
      <w:pPr>
        <w:pStyle w:val="NormalWeb"/>
        <w:spacing w:before="0" w:beforeAutospacing="0" w:after="0" w:afterAutospacing="0"/>
        <w:ind w:left="360"/>
        <w:jc w:val="both"/>
        <w:rPr>
          <w:rFonts w:ascii="Tahoma" w:hAnsi="Tahoma" w:cs="Tahoma"/>
          <w:b/>
          <w:bCs/>
          <w:color w:val="000000"/>
          <w:sz w:val="22"/>
          <w:szCs w:val="22"/>
        </w:rPr>
      </w:pPr>
    </w:p>
    <w:p w:rsidR="00B6440C" w:rsidP="001F075F" w:rsidRDefault="002A58BB" w14:paraId="49113FDE" w14:textId="2AD8F993">
      <w:pPr>
        <w:pStyle w:val="NormalWeb"/>
        <w:spacing w:before="0" w:beforeAutospacing="0" w:after="0" w:afterAutospacing="0"/>
        <w:ind w:left="360"/>
        <w:jc w:val="both"/>
        <w:rPr>
          <w:rFonts w:ascii="Tahoma" w:hAnsi="Tahoma" w:cs="Tahoma"/>
          <w:color w:val="000000"/>
          <w:sz w:val="22"/>
          <w:szCs w:val="22"/>
        </w:rPr>
      </w:pPr>
      <w:r w:rsidRPr="00AB1634">
        <w:rPr>
          <w:rFonts w:ascii="Tahoma" w:hAnsi="Tahoma" w:cs="Tahoma"/>
          <w:noProof/>
          <w:sz w:val="22"/>
          <w:szCs w:val="22"/>
          <w:lang w:eastAsia="en-ZA"/>
        </w:rPr>
        <w:drawing>
          <wp:anchor distT="0" distB="0" distL="114300" distR="114300" simplePos="0" relativeHeight="251658240" behindDoc="0" locked="0" layoutInCell="1" allowOverlap="1" wp14:anchorId="13A18DA8" wp14:editId="6A06D7EF">
            <wp:simplePos x="0" y="0"/>
            <wp:positionH relativeFrom="column">
              <wp:posOffset>0</wp:posOffset>
            </wp:positionH>
            <wp:positionV relativeFrom="paragraph">
              <wp:posOffset>41687</wp:posOffset>
            </wp:positionV>
            <wp:extent cx="1868170" cy="1799590"/>
            <wp:effectExtent l="0" t="0" r="0" b="381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50.jpg"/>
                    <pic:cNvPicPr/>
                  </pic:nvPicPr>
                  <pic:blipFill>
                    <a:blip r:embed="rId18" cstate="email">
                      <a:extLst>
                        <a:ext uri="{28A0092B-C50C-407E-A947-70E740481C1C}">
                          <a14:useLocalDpi xmlns:a14="http://schemas.microsoft.com/office/drawing/2010/main"/>
                        </a:ext>
                      </a:extLst>
                    </a:blip>
                    <a:stretch>
                      <a:fillRect/>
                    </a:stretch>
                  </pic:blipFill>
                  <pic:spPr>
                    <a:xfrm>
                      <a:off x="0" y="0"/>
                      <a:ext cx="1868170" cy="1799590"/>
                    </a:xfrm>
                    <a:prstGeom prst="rect">
                      <a:avLst/>
                    </a:prstGeom>
                  </pic:spPr>
                </pic:pic>
              </a:graphicData>
            </a:graphic>
            <wp14:sizeRelH relativeFrom="page">
              <wp14:pctWidth>0</wp14:pctWidth>
            </wp14:sizeRelH>
            <wp14:sizeRelV relativeFrom="page">
              <wp14:pctHeight>0</wp14:pctHeight>
            </wp14:sizeRelV>
          </wp:anchor>
        </w:drawing>
      </w:r>
      <w:r w:rsidRPr="00B6440C" w:rsidR="00AB1634">
        <w:rPr>
          <w:rFonts w:ascii="Tahoma" w:hAnsi="Tahoma" w:cs="Tahoma"/>
          <w:b/>
          <w:bCs/>
          <w:color w:val="000000"/>
          <w:sz w:val="22"/>
          <w:szCs w:val="22"/>
        </w:rPr>
        <w:t>Goal</w:t>
      </w:r>
    </w:p>
    <w:p w:rsidRPr="009252C5" w:rsidR="00AB1634" w:rsidP="001F075F" w:rsidRDefault="00AB1634" w14:paraId="5C6517D0" w14:textId="745DAF0B">
      <w:pPr>
        <w:pStyle w:val="NormalWeb"/>
        <w:spacing w:before="0" w:beforeAutospacing="0" w:after="0" w:afterAutospacing="0"/>
        <w:jc w:val="both"/>
        <w:rPr>
          <w:rFonts w:ascii="Tahoma" w:hAnsi="Tahoma" w:cs="Tahoma"/>
          <w:color w:val="000000"/>
          <w:sz w:val="22"/>
          <w:szCs w:val="22"/>
        </w:rPr>
      </w:pPr>
      <w:r w:rsidRPr="009252C5">
        <w:rPr>
          <w:rFonts w:ascii="Tahoma" w:hAnsi="Tahoma" w:cs="Tahoma"/>
          <w:color w:val="000000"/>
          <w:sz w:val="22"/>
          <w:szCs w:val="22"/>
        </w:rPr>
        <w:t>To accelerate progress towards</w:t>
      </w:r>
      <w:r w:rsidRPr="009252C5">
        <w:rPr>
          <w:rStyle w:val="apple-converted-space"/>
          <w:rFonts w:ascii="Tahoma" w:hAnsi="Tahoma" w:cs="Tahoma"/>
          <w:color w:val="000000"/>
          <w:sz w:val="22"/>
          <w:szCs w:val="22"/>
        </w:rPr>
        <w:t> </w:t>
      </w:r>
      <w:r w:rsidRPr="009252C5">
        <w:rPr>
          <w:rStyle w:val="Strong"/>
          <w:rFonts w:ascii="Tahoma" w:hAnsi="Tahoma" w:cs="Tahoma" w:eastAsiaTheme="majorEastAsia"/>
          <w:b w:val="0"/>
          <w:bCs w:val="0"/>
          <w:color w:val="000000"/>
          <w:sz w:val="22"/>
          <w:szCs w:val="22"/>
        </w:rPr>
        <w:t>50 percent representation of women at all levels of political decision</w:t>
      </w:r>
      <w:r w:rsidR="00B6440C">
        <w:rPr>
          <w:rStyle w:val="Strong"/>
          <w:rFonts w:ascii="Tahoma" w:hAnsi="Tahoma" w:cs="Tahoma" w:eastAsiaTheme="majorEastAsia"/>
          <w:b w:val="0"/>
          <w:bCs w:val="0"/>
          <w:color w:val="000000"/>
          <w:sz w:val="22"/>
          <w:szCs w:val="22"/>
        </w:rPr>
        <w:t>-</w:t>
      </w:r>
      <w:r w:rsidRPr="009252C5">
        <w:rPr>
          <w:rStyle w:val="Strong"/>
          <w:rFonts w:ascii="Tahoma" w:hAnsi="Tahoma" w:cs="Tahoma" w:eastAsiaTheme="majorEastAsia"/>
          <w:b w:val="0"/>
          <w:bCs w:val="0"/>
          <w:color w:val="000000"/>
          <w:sz w:val="22"/>
          <w:szCs w:val="22"/>
        </w:rPr>
        <w:t>making in Southern Africa</w:t>
      </w:r>
      <w:r w:rsidRPr="009252C5">
        <w:rPr>
          <w:rFonts w:ascii="Tahoma" w:hAnsi="Tahoma" w:cs="Tahoma"/>
          <w:color w:val="000000"/>
          <w:sz w:val="22"/>
          <w:szCs w:val="22"/>
        </w:rPr>
        <w:t>, in line with the SADC Protocol on Gender and Development and the Sustainable Development Goals, by strengthening women’s leadership, advancing gender responsive electoral systems, and transforming social norms that undermine women’s political participation.</w:t>
      </w:r>
    </w:p>
    <w:p w:rsidRPr="009252C5" w:rsidR="00AB1634" w:rsidP="001F075F" w:rsidRDefault="00AB1634" w14:paraId="2D4F7BD4" w14:textId="654FB716">
      <w:pPr>
        <w:jc w:val="both"/>
        <w:rPr>
          <w:rFonts w:ascii="Tahoma" w:hAnsi="Tahoma" w:cs="Tahoma"/>
          <w:sz w:val="22"/>
          <w:szCs w:val="22"/>
        </w:rPr>
      </w:pPr>
    </w:p>
    <w:p w:rsidR="00A668D0" w:rsidP="001F075F" w:rsidRDefault="00A668D0" w14:paraId="69C04E81" w14:textId="77777777">
      <w:pPr>
        <w:pStyle w:val="Heading2"/>
        <w:numPr>
          <w:ilvl w:val="0"/>
          <w:numId w:val="0"/>
        </w:numPr>
        <w:ind w:left="1080"/>
      </w:pPr>
    </w:p>
    <w:p w:rsidR="002A58BB" w:rsidP="001F075F" w:rsidRDefault="002A58BB" w14:paraId="3EC2F7EC" w14:textId="77777777">
      <w:pPr>
        <w:pStyle w:val="Heading2"/>
        <w:numPr>
          <w:ilvl w:val="0"/>
          <w:numId w:val="0"/>
        </w:numPr>
        <w:ind w:left="1080"/>
      </w:pPr>
    </w:p>
    <w:p w:rsidR="002A58BB" w:rsidP="001F075F" w:rsidRDefault="002A58BB" w14:paraId="26310CB4" w14:textId="77777777">
      <w:pPr>
        <w:pStyle w:val="Heading2"/>
        <w:numPr>
          <w:ilvl w:val="0"/>
          <w:numId w:val="0"/>
        </w:numPr>
        <w:ind w:left="720"/>
      </w:pPr>
    </w:p>
    <w:p w:rsidRPr="009252C5" w:rsidR="00AB1634" w:rsidP="001F075F" w:rsidRDefault="00AB1634" w14:paraId="5D4E31C1" w14:textId="58ADFF89">
      <w:pPr>
        <w:pStyle w:val="Heading2"/>
        <w:numPr>
          <w:ilvl w:val="0"/>
          <w:numId w:val="0"/>
        </w:numPr>
      </w:pPr>
      <w:r w:rsidRPr="009252C5">
        <w:t>Specific Objectives</w:t>
      </w:r>
    </w:p>
    <w:p w:rsidRPr="009252C5" w:rsidR="00AB1634" w:rsidP="001F075F" w:rsidRDefault="00AB1634" w14:paraId="1BD7ACBB" w14:textId="77777777">
      <w:pPr>
        <w:pStyle w:val="NormalWeb"/>
        <w:numPr>
          <w:ilvl w:val="0"/>
          <w:numId w:val="8"/>
        </w:numPr>
        <w:spacing w:before="0" w:beforeAutospacing="0" w:after="0" w:afterAutospacing="0"/>
        <w:jc w:val="both"/>
        <w:rPr>
          <w:rFonts w:ascii="Tahoma" w:hAnsi="Tahoma" w:cs="Tahoma"/>
          <w:color w:val="000000"/>
          <w:sz w:val="22"/>
          <w:szCs w:val="22"/>
        </w:rPr>
      </w:pPr>
      <w:r w:rsidRPr="009252C5">
        <w:rPr>
          <w:rStyle w:val="Strong"/>
          <w:rFonts w:ascii="Tahoma" w:hAnsi="Tahoma" w:cs="Tahoma" w:eastAsiaTheme="majorEastAsia"/>
          <w:b w:val="0"/>
          <w:bCs w:val="0"/>
          <w:color w:val="000000"/>
          <w:sz w:val="22"/>
          <w:szCs w:val="22"/>
        </w:rPr>
        <w:t>Strengthen the evidence base for advocacy</w:t>
      </w:r>
      <w:r w:rsidRPr="009252C5">
        <w:rPr>
          <w:rStyle w:val="apple-converted-space"/>
          <w:rFonts w:ascii="Tahoma" w:hAnsi="Tahoma" w:cs="Tahoma"/>
          <w:color w:val="000000"/>
          <w:sz w:val="22"/>
          <w:szCs w:val="22"/>
        </w:rPr>
        <w:t> </w:t>
      </w:r>
      <w:r w:rsidRPr="009252C5">
        <w:rPr>
          <w:rFonts w:ascii="Tahoma" w:hAnsi="Tahoma" w:cs="Tahoma"/>
          <w:color w:val="000000"/>
          <w:sz w:val="22"/>
          <w:szCs w:val="22"/>
        </w:rPr>
        <w:t>through research, monitoring and policy analysis that tracks progress towards gender parity in political representation.</w:t>
      </w:r>
    </w:p>
    <w:p w:rsidRPr="009252C5" w:rsidR="00AB1634" w:rsidP="001F075F" w:rsidRDefault="00AB1634" w14:paraId="3C0A3FD3" w14:textId="77777777">
      <w:pPr>
        <w:pStyle w:val="NormalWeb"/>
        <w:numPr>
          <w:ilvl w:val="0"/>
          <w:numId w:val="8"/>
        </w:numPr>
        <w:spacing w:before="0" w:beforeAutospacing="0" w:after="0" w:afterAutospacing="0"/>
        <w:jc w:val="both"/>
        <w:rPr>
          <w:rFonts w:ascii="Tahoma" w:hAnsi="Tahoma" w:cs="Tahoma"/>
          <w:color w:val="000000"/>
          <w:sz w:val="22"/>
          <w:szCs w:val="22"/>
        </w:rPr>
      </w:pPr>
      <w:r w:rsidRPr="009252C5">
        <w:rPr>
          <w:rStyle w:val="Strong"/>
          <w:rFonts w:ascii="Tahoma" w:hAnsi="Tahoma" w:cs="Tahoma" w:eastAsiaTheme="majorEastAsia"/>
          <w:b w:val="0"/>
          <w:bCs w:val="0"/>
          <w:color w:val="000000"/>
          <w:sz w:val="22"/>
          <w:szCs w:val="22"/>
        </w:rPr>
        <w:t>Promote gender responsive legal and electoral reforms</w:t>
      </w:r>
      <w:r w:rsidRPr="009252C5">
        <w:rPr>
          <w:rFonts w:ascii="Tahoma" w:hAnsi="Tahoma" w:cs="Tahoma"/>
          <w:color w:val="000000"/>
          <w:sz w:val="22"/>
          <w:szCs w:val="22"/>
        </w:rPr>
        <w:t>, including enforceable quota systems and financing mechanisms that incentivise political parties to advance gender parity.</w:t>
      </w:r>
    </w:p>
    <w:p w:rsidRPr="009252C5" w:rsidR="00AB1634" w:rsidP="001F075F" w:rsidRDefault="00AB1634" w14:paraId="703F5CD6" w14:textId="1D59717B">
      <w:pPr>
        <w:pStyle w:val="NormalWeb"/>
        <w:numPr>
          <w:ilvl w:val="0"/>
          <w:numId w:val="8"/>
        </w:numPr>
        <w:spacing w:before="0" w:beforeAutospacing="0" w:after="0" w:afterAutospacing="0"/>
        <w:jc w:val="both"/>
        <w:rPr>
          <w:rFonts w:ascii="Tahoma" w:hAnsi="Tahoma" w:cs="Tahoma"/>
          <w:color w:val="000000"/>
          <w:sz w:val="22"/>
          <w:szCs w:val="22"/>
        </w:rPr>
      </w:pPr>
      <w:r w:rsidRPr="009252C5">
        <w:rPr>
          <w:rStyle w:val="Strong"/>
          <w:rFonts w:ascii="Tahoma" w:hAnsi="Tahoma" w:cs="Tahoma" w:eastAsiaTheme="majorEastAsia"/>
          <w:b w:val="0"/>
          <w:bCs w:val="0"/>
          <w:color w:val="000000"/>
          <w:sz w:val="22"/>
          <w:szCs w:val="22"/>
        </w:rPr>
        <w:t>Build the leadership capacity of women in politics</w:t>
      </w:r>
      <w:r w:rsidRPr="009252C5">
        <w:rPr>
          <w:rFonts w:ascii="Tahoma" w:hAnsi="Tahoma" w:cs="Tahoma"/>
          <w:color w:val="000000"/>
          <w:sz w:val="22"/>
          <w:szCs w:val="22"/>
        </w:rPr>
        <w:t>, particularly young women, through training, mentorship and cross</w:t>
      </w:r>
      <w:r w:rsidR="00B6440C">
        <w:rPr>
          <w:rFonts w:ascii="Tahoma" w:hAnsi="Tahoma" w:cs="Tahoma"/>
          <w:color w:val="000000"/>
          <w:sz w:val="22"/>
          <w:szCs w:val="22"/>
        </w:rPr>
        <w:t>-</w:t>
      </w:r>
      <w:r w:rsidRPr="009252C5">
        <w:rPr>
          <w:rFonts w:ascii="Tahoma" w:hAnsi="Tahoma" w:cs="Tahoma"/>
          <w:color w:val="000000"/>
          <w:sz w:val="22"/>
          <w:szCs w:val="22"/>
        </w:rPr>
        <w:t>generational learning.</w:t>
      </w:r>
    </w:p>
    <w:p w:rsidRPr="009252C5" w:rsidR="00AB1634" w:rsidP="001F075F" w:rsidRDefault="00AB1634" w14:paraId="49D9801E" w14:textId="77777777">
      <w:pPr>
        <w:pStyle w:val="NormalWeb"/>
        <w:numPr>
          <w:ilvl w:val="0"/>
          <w:numId w:val="8"/>
        </w:numPr>
        <w:spacing w:before="0" w:beforeAutospacing="0" w:after="0" w:afterAutospacing="0"/>
        <w:jc w:val="both"/>
        <w:rPr>
          <w:rFonts w:ascii="Tahoma" w:hAnsi="Tahoma" w:cs="Tahoma"/>
          <w:color w:val="000000"/>
          <w:sz w:val="22"/>
          <w:szCs w:val="22"/>
        </w:rPr>
      </w:pPr>
      <w:r w:rsidRPr="009252C5">
        <w:rPr>
          <w:rStyle w:val="Strong"/>
          <w:rFonts w:ascii="Tahoma" w:hAnsi="Tahoma" w:cs="Tahoma" w:eastAsiaTheme="majorEastAsia"/>
          <w:b w:val="0"/>
          <w:bCs w:val="0"/>
          <w:color w:val="000000"/>
          <w:sz w:val="22"/>
          <w:szCs w:val="22"/>
        </w:rPr>
        <w:t>Address structural barriers to women’s leadership</w:t>
      </w:r>
      <w:r w:rsidRPr="009252C5">
        <w:rPr>
          <w:rFonts w:ascii="Tahoma" w:hAnsi="Tahoma" w:cs="Tahoma"/>
          <w:color w:val="000000"/>
          <w:sz w:val="22"/>
          <w:szCs w:val="22"/>
        </w:rPr>
        <w:t>, including violence against women in politics, discriminatory social norms and negative media portrayals.</w:t>
      </w:r>
    </w:p>
    <w:p w:rsidRPr="009252C5" w:rsidR="00AB1634" w:rsidP="001F075F" w:rsidRDefault="00AB1634" w14:paraId="3814DAD6" w14:textId="77777777">
      <w:pPr>
        <w:pStyle w:val="NormalWeb"/>
        <w:numPr>
          <w:ilvl w:val="0"/>
          <w:numId w:val="8"/>
        </w:numPr>
        <w:spacing w:before="0" w:beforeAutospacing="0" w:after="0" w:afterAutospacing="0"/>
        <w:jc w:val="both"/>
        <w:rPr>
          <w:rFonts w:ascii="Tahoma" w:hAnsi="Tahoma" w:cs="Tahoma"/>
          <w:color w:val="000000"/>
          <w:sz w:val="22"/>
          <w:szCs w:val="22"/>
        </w:rPr>
      </w:pPr>
      <w:r w:rsidRPr="009252C5">
        <w:rPr>
          <w:rStyle w:val="Strong"/>
          <w:rFonts w:ascii="Tahoma" w:hAnsi="Tahoma" w:cs="Tahoma" w:eastAsiaTheme="majorEastAsia"/>
          <w:b w:val="0"/>
          <w:bCs w:val="0"/>
          <w:color w:val="000000"/>
          <w:sz w:val="22"/>
          <w:szCs w:val="22"/>
        </w:rPr>
        <w:t>Strengthen partnerships with political parties, electoral institutions and regional bodies</w:t>
      </w:r>
      <w:r w:rsidRPr="009252C5">
        <w:rPr>
          <w:rStyle w:val="apple-converted-space"/>
          <w:rFonts w:ascii="Tahoma" w:hAnsi="Tahoma" w:cs="Tahoma"/>
          <w:color w:val="000000"/>
          <w:sz w:val="22"/>
          <w:szCs w:val="22"/>
        </w:rPr>
        <w:t> </w:t>
      </w:r>
      <w:r w:rsidRPr="009252C5">
        <w:rPr>
          <w:rFonts w:ascii="Tahoma" w:hAnsi="Tahoma" w:cs="Tahoma"/>
          <w:color w:val="000000"/>
          <w:sz w:val="22"/>
          <w:szCs w:val="22"/>
        </w:rPr>
        <w:t>to institutionalise gender equality in political systems and governance processes.</w:t>
      </w:r>
    </w:p>
    <w:p w:rsidRPr="009252C5" w:rsidR="00AB1634" w:rsidP="001F075F" w:rsidRDefault="00AB1634" w14:paraId="131C18B7" w14:textId="1EE4FFDF">
      <w:pPr>
        <w:jc w:val="both"/>
        <w:rPr>
          <w:rFonts w:ascii="Tahoma" w:hAnsi="Tahoma" w:cs="Tahoma"/>
          <w:sz w:val="22"/>
          <w:szCs w:val="22"/>
        </w:rPr>
      </w:pPr>
    </w:p>
    <w:p w:rsidRPr="009252C5" w:rsidR="00AB1634" w:rsidP="001F075F" w:rsidRDefault="00AB1634" w14:paraId="37ECD735" w14:textId="77777777">
      <w:pPr>
        <w:pStyle w:val="Heading2"/>
        <w:numPr>
          <w:ilvl w:val="0"/>
          <w:numId w:val="0"/>
        </w:numPr>
      </w:pPr>
      <w:r w:rsidRPr="009252C5">
        <w:t>Context</w:t>
      </w:r>
    </w:p>
    <w:p w:rsidRPr="009252C5" w:rsidR="00AB1634" w:rsidP="001F075F" w:rsidRDefault="00AB1634" w14:paraId="1408E4F9" w14:textId="63DC4686">
      <w:pPr>
        <w:pStyle w:val="NormalWeb"/>
        <w:spacing w:before="0" w:beforeAutospacing="0" w:after="0" w:afterAutospacing="0"/>
        <w:jc w:val="both"/>
        <w:rPr>
          <w:rFonts w:ascii="Tahoma" w:hAnsi="Tahoma" w:cs="Tahoma"/>
          <w:color w:val="000000"/>
          <w:sz w:val="22"/>
          <w:szCs w:val="22"/>
        </w:rPr>
      </w:pPr>
      <w:r w:rsidRPr="009252C5">
        <w:rPr>
          <w:rFonts w:ascii="Tahoma" w:hAnsi="Tahoma" w:cs="Tahoma"/>
          <w:color w:val="000000"/>
          <w:sz w:val="22"/>
          <w:szCs w:val="22"/>
        </w:rPr>
        <w:t>Women’s equal participation in political decision</w:t>
      </w:r>
      <w:r w:rsidR="00B6440C">
        <w:rPr>
          <w:rFonts w:ascii="Tahoma" w:hAnsi="Tahoma" w:cs="Tahoma"/>
          <w:color w:val="000000"/>
          <w:sz w:val="22"/>
          <w:szCs w:val="22"/>
        </w:rPr>
        <w:t>-</w:t>
      </w:r>
      <w:r w:rsidRPr="009252C5">
        <w:rPr>
          <w:rFonts w:ascii="Tahoma" w:hAnsi="Tahoma" w:cs="Tahoma"/>
          <w:color w:val="000000"/>
          <w:sz w:val="22"/>
          <w:szCs w:val="22"/>
        </w:rPr>
        <w:t>making is a fundamental pillar of democracy and inclusive governance. The</w:t>
      </w:r>
      <w:r w:rsidRPr="009252C5">
        <w:rPr>
          <w:rStyle w:val="apple-converted-space"/>
          <w:rFonts w:ascii="Tahoma" w:hAnsi="Tahoma" w:cs="Tahoma"/>
          <w:color w:val="000000"/>
          <w:sz w:val="22"/>
          <w:szCs w:val="22"/>
        </w:rPr>
        <w:t> </w:t>
      </w:r>
      <w:r w:rsidRPr="00B6440C">
        <w:rPr>
          <w:rStyle w:val="Strong"/>
          <w:rFonts w:ascii="Tahoma" w:hAnsi="Tahoma" w:cs="Tahoma" w:eastAsiaTheme="majorEastAsia"/>
          <w:b w:val="0"/>
          <w:bCs w:val="0"/>
          <w:color w:val="000000"/>
          <w:sz w:val="22"/>
          <w:szCs w:val="22"/>
        </w:rPr>
        <w:t>SADC Protocol on Gender and Development</w:t>
      </w:r>
      <w:r w:rsidRPr="00B6440C">
        <w:rPr>
          <w:rStyle w:val="apple-converted-space"/>
          <w:rFonts w:ascii="Tahoma" w:hAnsi="Tahoma" w:cs="Tahoma"/>
          <w:b/>
          <w:bCs/>
          <w:color w:val="000000"/>
          <w:sz w:val="22"/>
          <w:szCs w:val="22"/>
        </w:rPr>
        <w:t> </w:t>
      </w:r>
      <w:r w:rsidRPr="00B6440C">
        <w:rPr>
          <w:rFonts w:ascii="Tahoma" w:hAnsi="Tahoma" w:cs="Tahoma"/>
          <w:color w:val="000000"/>
          <w:sz w:val="22"/>
          <w:szCs w:val="22"/>
        </w:rPr>
        <w:t>and the</w:t>
      </w:r>
      <w:r w:rsidRPr="00B6440C">
        <w:rPr>
          <w:rStyle w:val="apple-converted-space"/>
          <w:rFonts w:ascii="Tahoma" w:hAnsi="Tahoma" w:cs="Tahoma"/>
          <w:b/>
          <w:bCs/>
          <w:color w:val="000000"/>
          <w:sz w:val="22"/>
          <w:szCs w:val="22"/>
        </w:rPr>
        <w:t> </w:t>
      </w:r>
      <w:r w:rsidRPr="00B6440C">
        <w:rPr>
          <w:rStyle w:val="Strong"/>
          <w:rFonts w:ascii="Tahoma" w:hAnsi="Tahoma" w:cs="Tahoma" w:eastAsiaTheme="majorEastAsia"/>
          <w:b w:val="0"/>
          <w:bCs w:val="0"/>
          <w:color w:val="000000"/>
          <w:sz w:val="22"/>
          <w:szCs w:val="22"/>
        </w:rPr>
        <w:t>Sustainable Development Goals</w:t>
      </w:r>
      <w:r w:rsidRPr="009252C5">
        <w:rPr>
          <w:rStyle w:val="apple-converted-space"/>
          <w:rFonts w:ascii="Tahoma" w:hAnsi="Tahoma" w:cs="Tahoma"/>
          <w:color w:val="000000"/>
          <w:sz w:val="22"/>
          <w:szCs w:val="22"/>
        </w:rPr>
        <w:t> </w:t>
      </w:r>
      <w:r w:rsidRPr="009252C5">
        <w:rPr>
          <w:rFonts w:ascii="Tahoma" w:hAnsi="Tahoma" w:cs="Tahoma"/>
          <w:color w:val="000000"/>
          <w:sz w:val="22"/>
          <w:szCs w:val="22"/>
        </w:rPr>
        <w:t>set a target of achieving</w:t>
      </w:r>
      <w:r w:rsidRPr="009252C5">
        <w:rPr>
          <w:rStyle w:val="apple-converted-space"/>
          <w:rFonts w:ascii="Tahoma" w:hAnsi="Tahoma" w:cs="Tahoma"/>
          <w:color w:val="000000"/>
          <w:sz w:val="22"/>
          <w:szCs w:val="22"/>
        </w:rPr>
        <w:t> </w:t>
      </w:r>
      <w:r w:rsidRPr="00B6440C">
        <w:rPr>
          <w:rStyle w:val="Strong"/>
          <w:rFonts w:ascii="Tahoma" w:hAnsi="Tahoma" w:cs="Tahoma" w:eastAsiaTheme="majorEastAsia"/>
          <w:b w:val="0"/>
          <w:bCs w:val="0"/>
          <w:color w:val="000000"/>
          <w:sz w:val="22"/>
          <w:szCs w:val="22"/>
        </w:rPr>
        <w:t>50 percent representation of women in decision</w:t>
      </w:r>
      <w:r w:rsidR="00B6440C">
        <w:rPr>
          <w:rStyle w:val="Strong"/>
          <w:rFonts w:ascii="Tahoma" w:hAnsi="Tahoma" w:cs="Tahoma" w:eastAsiaTheme="majorEastAsia"/>
          <w:b w:val="0"/>
          <w:bCs w:val="0"/>
          <w:color w:val="000000"/>
          <w:sz w:val="22"/>
          <w:szCs w:val="22"/>
        </w:rPr>
        <w:t>-</w:t>
      </w:r>
      <w:r w:rsidRPr="00B6440C">
        <w:rPr>
          <w:rStyle w:val="Strong"/>
          <w:rFonts w:ascii="Tahoma" w:hAnsi="Tahoma" w:cs="Tahoma" w:eastAsiaTheme="majorEastAsia"/>
          <w:b w:val="0"/>
          <w:bCs w:val="0"/>
          <w:color w:val="000000"/>
          <w:sz w:val="22"/>
          <w:szCs w:val="22"/>
        </w:rPr>
        <w:t>making</w:t>
      </w:r>
      <w:r w:rsidRPr="009252C5">
        <w:rPr>
          <w:rFonts w:ascii="Tahoma" w:hAnsi="Tahoma" w:cs="Tahoma"/>
          <w:color w:val="000000"/>
          <w:sz w:val="22"/>
          <w:szCs w:val="22"/>
        </w:rPr>
        <w:t>. Despite progress in several countries, women remain significantly underrepresented in political leadership across the region.</w:t>
      </w:r>
    </w:p>
    <w:p w:rsidR="00B6440C" w:rsidP="001F075F" w:rsidRDefault="00B6440C" w14:paraId="78AEB93A" w14:textId="77777777">
      <w:pPr>
        <w:pStyle w:val="NormalWeb"/>
        <w:spacing w:before="0" w:beforeAutospacing="0" w:after="0" w:afterAutospacing="0"/>
        <w:jc w:val="both"/>
        <w:rPr>
          <w:rFonts w:ascii="Tahoma" w:hAnsi="Tahoma" w:cs="Tahoma"/>
          <w:color w:val="000000"/>
          <w:sz w:val="22"/>
          <w:szCs w:val="22"/>
        </w:rPr>
      </w:pPr>
    </w:p>
    <w:p w:rsidRPr="009252C5" w:rsidR="00AB1634" w:rsidP="001F075F" w:rsidRDefault="00AB1634" w14:paraId="3444DA55" w14:textId="69DA59AA">
      <w:pPr>
        <w:pStyle w:val="NormalWeb"/>
        <w:spacing w:before="0" w:beforeAutospacing="0" w:after="0" w:afterAutospacing="0"/>
        <w:jc w:val="both"/>
        <w:rPr>
          <w:rFonts w:ascii="Tahoma" w:hAnsi="Tahoma" w:cs="Tahoma"/>
          <w:color w:val="000000"/>
          <w:sz w:val="22"/>
          <w:szCs w:val="22"/>
        </w:rPr>
      </w:pPr>
      <w:r w:rsidRPr="009252C5">
        <w:rPr>
          <w:rFonts w:ascii="Tahoma" w:hAnsi="Tahoma" w:cs="Tahoma"/>
          <w:color w:val="000000"/>
          <w:sz w:val="22"/>
          <w:szCs w:val="22"/>
        </w:rPr>
        <w:t>Barriers to women’s participation are multifaceted. They include patriarchal political cultures, discriminatory party structures, limited access to campaign financing, and persistent violence and harassment directed at women candidates and leaders. Cultural norms and media stereotypes also undermine women’s credibility as political leaders.</w:t>
      </w:r>
    </w:p>
    <w:p w:rsidR="00B6440C" w:rsidP="001F075F" w:rsidRDefault="00B6440C" w14:paraId="0AB200EE" w14:textId="77777777">
      <w:pPr>
        <w:pStyle w:val="NormalWeb"/>
        <w:spacing w:before="0" w:beforeAutospacing="0" w:after="0" w:afterAutospacing="0"/>
        <w:jc w:val="both"/>
        <w:rPr>
          <w:rFonts w:ascii="Tahoma" w:hAnsi="Tahoma" w:cs="Tahoma"/>
          <w:color w:val="000000"/>
          <w:sz w:val="22"/>
          <w:szCs w:val="22"/>
        </w:rPr>
      </w:pPr>
    </w:p>
    <w:p w:rsidRPr="009252C5" w:rsidR="00AB1634" w:rsidP="001F075F" w:rsidRDefault="00AB1634" w14:paraId="5078B95B" w14:textId="0CA7569A">
      <w:pPr>
        <w:pStyle w:val="NormalWeb"/>
        <w:spacing w:before="0" w:beforeAutospacing="0" w:after="0" w:afterAutospacing="0"/>
        <w:jc w:val="both"/>
        <w:rPr>
          <w:rFonts w:ascii="Tahoma" w:hAnsi="Tahoma" w:cs="Tahoma"/>
          <w:color w:val="000000"/>
          <w:sz w:val="22"/>
          <w:szCs w:val="22"/>
        </w:rPr>
      </w:pPr>
      <w:r w:rsidRPr="009252C5">
        <w:rPr>
          <w:rFonts w:ascii="Tahoma" w:hAnsi="Tahoma" w:cs="Tahoma"/>
          <w:color w:val="000000"/>
          <w:sz w:val="22"/>
          <w:szCs w:val="22"/>
        </w:rPr>
        <w:t>Gender Links has long recognised that increasing women’s representation requires a comprehensive approach that addresses both structural and societal barriers. This includes strengthening the evidence base for advocacy, influencing legal and electoral reforms, building the leadership capacity of women candidates, and challenging social attitudes that discourage women’s participation in politics.</w:t>
      </w:r>
    </w:p>
    <w:p w:rsidR="00B6440C" w:rsidP="001F075F" w:rsidRDefault="00B6440C" w14:paraId="5A04FE94" w14:textId="77777777">
      <w:pPr>
        <w:pStyle w:val="NormalWeb"/>
        <w:spacing w:before="0" w:beforeAutospacing="0" w:after="0" w:afterAutospacing="0"/>
        <w:jc w:val="both"/>
        <w:rPr>
          <w:rFonts w:ascii="Tahoma" w:hAnsi="Tahoma" w:cs="Tahoma"/>
          <w:color w:val="000000"/>
          <w:sz w:val="22"/>
          <w:szCs w:val="22"/>
        </w:rPr>
      </w:pPr>
    </w:p>
    <w:p w:rsidRPr="009252C5" w:rsidR="00AB1634" w:rsidP="001F075F" w:rsidRDefault="00AB1634" w14:paraId="426BC707" w14:textId="00D3D7A8">
      <w:pPr>
        <w:pStyle w:val="NormalWeb"/>
        <w:spacing w:before="0" w:beforeAutospacing="0" w:after="0" w:afterAutospacing="0"/>
        <w:jc w:val="both"/>
        <w:rPr>
          <w:rFonts w:ascii="Tahoma" w:hAnsi="Tahoma" w:cs="Tahoma"/>
          <w:color w:val="000000"/>
          <w:sz w:val="22"/>
          <w:szCs w:val="22"/>
        </w:rPr>
      </w:pPr>
      <w:r w:rsidRPr="009252C5">
        <w:rPr>
          <w:rFonts w:ascii="Tahoma" w:hAnsi="Tahoma" w:cs="Tahoma"/>
          <w:color w:val="000000"/>
          <w:sz w:val="22"/>
          <w:szCs w:val="22"/>
        </w:rPr>
        <w:t>The organisation’s</w:t>
      </w:r>
      <w:r w:rsidRPr="009252C5">
        <w:rPr>
          <w:rStyle w:val="apple-converted-space"/>
          <w:rFonts w:ascii="Tahoma" w:hAnsi="Tahoma" w:cs="Tahoma"/>
          <w:color w:val="000000"/>
          <w:sz w:val="22"/>
          <w:szCs w:val="22"/>
        </w:rPr>
        <w:t> </w:t>
      </w:r>
      <w:r w:rsidRPr="00B6440C">
        <w:rPr>
          <w:rStyle w:val="Strong"/>
          <w:rFonts w:ascii="Tahoma" w:hAnsi="Tahoma" w:cs="Tahoma" w:eastAsiaTheme="majorEastAsia"/>
          <w:b w:val="0"/>
          <w:bCs w:val="0"/>
          <w:color w:val="000000"/>
          <w:sz w:val="22"/>
          <w:szCs w:val="22"/>
        </w:rPr>
        <w:t>2025 organisational assessment</w:t>
      </w:r>
      <w:r w:rsidRPr="009252C5">
        <w:rPr>
          <w:rStyle w:val="apple-converted-space"/>
          <w:rFonts w:ascii="Tahoma" w:hAnsi="Tahoma" w:cs="Tahoma"/>
          <w:color w:val="000000"/>
          <w:sz w:val="22"/>
          <w:szCs w:val="22"/>
        </w:rPr>
        <w:t> </w:t>
      </w:r>
      <w:r w:rsidRPr="009252C5">
        <w:rPr>
          <w:rFonts w:ascii="Tahoma" w:hAnsi="Tahoma" w:cs="Tahoma"/>
          <w:color w:val="000000"/>
          <w:sz w:val="22"/>
          <w:szCs w:val="22"/>
        </w:rPr>
        <w:t>reaffirmed the importance of Gender Links’ research driven advocacy and regional networks in advancing women’s political participation. However, it also highlighted the need to strengthen monitoring and evaluation systems, enhance communications to amplify impact, and build stronger alliances with political parties and electoral institutions. The next phase of work will therefore prioritise evidence based advocacy, leadership development and institutional reform to accelerate progress towards the 50 percent target.</w:t>
      </w:r>
    </w:p>
    <w:p w:rsidRPr="009252C5" w:rsidR="00AB1634" w:rsidP="001F075F" w:rsidRDefault="00AB1634" w14:paraId="3BBF31C2" w14:textId="4EF0A417">
      <w:pPr>
        <w:jc w:val="both"/>
        <w:rPr>
          <w:rFonts w:ascii="Tahoma" w:hAnsi="Tahoma" w:cs="Tahoma"/>
          <w:sz w:val="22"/>
          <w:szCs w:val="22"/>
        </w:rPr>
      </w:pPr>
    </w:p>
    <w:p w:rsidRPr="009252C5" w:rsidR="00AB1634" w:rsidP="001F075F" w:rsidRDefault="00AB1634" w14:paraId="30E4ADA1" w14:textId="77777777">
      <w:pPr>
        <w:pStyle w:val="Heading2"/>
        <w:numPr>
          <w:ilvl w:val="0"/>
          <w:numId w:val="0"/>
        </w:numPr>
      </w:pPr>
      <w:r w:rsidRPr="009252C5">
        <w:t>What We Have Achieved</w:t>
      </w:r>
    </w:p>
    <w:p w:rsidRPr="009252C5" w:rsidR="00AB1634" w:rsidP="001F075F" w:rsidRDefault="00AB1634" w14:paraId="4FE5BE46" w14:textId="77777777">
      <w:pPr>
        <w:pStyle w:val="NormalWeb"/>
        <w:spacing w:before="0" w:beforeAutospacing="0" w:after="0" w:afterAutospacing="0"/>
        <w:jc w:val="both"/>
        <w:rPr>
          <w:rFonts w:ascii="Tahoma" w:hAnsi="Tahoma" w:cs="Tahoma"/>
          <w:color w:val="000000"/>
          <w:sz w:val="22"/>
          <w:szCs w:val="22"/>
        </w:rPr>
      </w:pPr>
      <w:r w:rsidRPr="009252C5">
        <w:rPr>
          <w:rFonts w:ascii="Tahoma" w:hAnsi="Tahoma" w:cs="Tahoma"/>
          <w:color w:val="000000"/>
          <w:sz w:val="22"/>
          <w:szCs w:val="22"/>
        </w:rPr>
        <w:t>Over more than two decades, Gender Links has established itself as a regional leader in promoting women’s political participation through research, advocacy and leadership development.</w:t>
      </w:r>
    </w:p>
    <w:p w:rsidR="00B6440C" w:rsidP="001F075F" w:rsidRDefault="00B6440C" w14:paraId="6FCD694A"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A668D0" w:rsidR="00B6440C" w:rsidP="001F075F" w:rsidRDefault="00AB1634" w14:paraId="2B0CE18B" w14:textId="0C107E64">
      <w:pPr>
        <w:pStyle w:val="Heading2"/>
        <w:rPr>
          <w:bCs/>
        </w:rPr>
      </w:pPr>
      <w:r w:rsidRPr="00A668D0">
        <w:rPr>
          <w:rStyle w:val="Strong"/>
          <w:b/>
          <w:bCs w:val="0"/>
        </w:rPr>
        <w:t>Groundbreaking research and monitoring</w:t>
      </w:r>
    </w:p>
    <w:p w:rsidRPr="009252C5" w:rsidR="00AB1634" w:rsidP="001F075F" w:rsidRDefault="00AB1634" w14:paraId="3BC15387" w14:textId="5EC0F1E6">
      <w:pPr>
        <w:pStyle w:val="NormalWeb"/>
        <w:spacing w:before="0" w:beforeAutospacing="0" w:after="0" w:afterAutospacing="0"/>
        <w:ind w:left="1080"/>
        <w:jc w:val="both"/>
        <w:rPr>
          <w:rFonts w:ascii="Tahoma" w:hAnsi="Tahoma" w:cs="Tahoma"/>
          <w:color w:val="000000"/>
          <w:sz w:val="22"/>
          <w:szCs w:val="22"/>
        </w:rPr>
      </w:pPr>
      <w:r w:rsidRPr="009252C5">
        <w:rPr>
          <w:rFonts w:ascii="Tahoma" w:hAnsi="Tahoma" w:cs="Tahoma"/>
          <w:color w:val="000000"/>
          <w:sz w:val="22"/>
          <w:szCs w:val="22"/>
        </w:rPr>
        <w:t>Gender Links has produced influential studies that have shaped regional debates on gender and politics. Landmark publications such as</w:t>
      </w:r>
      <w:r w:rsidRPr="009252C5">
        <w:rPr>
          <w:rStyle w:val="apple-converted-space"/>
          <w:rFonts w:ascii="Tahoma" w:hAnsi="Tahoma" w:cs="Tahoma"/>
          <w:color w:val="000000"/>
          <w:sz w:val="22"/>
          <w:szCs w:val="22"/>
        </w:rPr>
        <w:t> </w:t>
      </w:r>
      <w:r w:rsidRPr="00B6440C">
        <w:rPr>
          <w:rStyle w:val="Strong"/>
          <w:rFonts w:ascii="Tahoma" w:hAnsi="Tahoma" w:cs="Tahoma" w:eastAsiaTheme="majorEastAsia"/>
          <w:b w:val="0"/>
          <w:bCs w:val="0"/>
          <w:color w:val="000000"/>
          <w:sz w:val="22"/>
          <w:szCs w:val="22"/>
        </w:rPr>
        <w:t>Ringing up the Changes: Gender in Southern African Politics</w:t>
      </w:r>
      <w:r w:rsidRPr="009252C5">
        <w:rPr>
          <w:rStyle w:val="apple-converted-space"/>
          <w:rFonts w:ascii="Tahoma" w:hAnsi="Tahoma" w:cs="Tahoma"/>
          <w:color w:val="000000"/>
          <w:sz w:val="22"/>
          <w:szCs w:val="22"/>
        </w:rPr>
        <w:t> </w:t>
      </w:r>
      <w:r w:rsidRPr="009252C5">
        <w:rPr>
          <w:rFonts w:ascii="Tahoma" w:hAnsi="Tahoma" w:cs="Tahoma"/>
          <w:color w:val="000000"/>
          <w:sz w:val="22"/>
          <w:szCs w:val="22"/>
        </w:rPr>
        <w:t>have provided critical insights into women’s representation and the barriers they face in political systems.</w:t>
      </w:r>
    </w:p>
    <w:p w:rsidR="00B6440C" w:rsidP="001F075F" w:rsidRDefault="00B6440C" w14:paraId="21081A96" w14:textId="77777777">
      <w:pPr>
        <w:pStyle w:val="NormalWeb"/>
        <w:spacing w:before="0" w:beforeAutospacing="0" w:after="0" w:afterAutospacing="0"/>
        <w:ind w:left="1080"/>
        <w:jc w:val="both"/>
        <w:rPr>
          <w:rFonts w:ascii="Tahoma" w:hAnsi="Tahoma" w:cs="Tahoma"/>
          <w:color w:val="000000"/>
          <w:sz w:val="22"/>
          <w:szCs w:val="22"/>
        </w:rPr>
      </w:pPr>
    </w:p>
    <w:p w:rsidRPr="009252C5" w:rsidR="00AB1634" w:rsidP="001F075F" w:rsidRDefault="00AB1634" w14:paraId="02AE428E" w14:textId="283554EF">
      <w:pPr>
        <w:pStyle w:val="NormalWeb"/>
        <w:spacing w:before="0" w:beforeAutospacing="0" w:after="0" w:afterAutospacing="0"/>
        <w:ind w:left="1080"/>
        <w:jc w:val="both"/>
        <w:rPr>
          <w:rFonts w:ascii="Tahoma" w:hAnsi="Tahoma" w:cs="Tahoma"/>
          <w:color w:val="000000"/>
          <w:sz w:val="22"/>
          <w:szCs w:val="22"/>
        </w:rPr>
      </w:pPr>
      <w:r w:rsidRPr="009252C5">
        <w:rPr>
          <w:rFonts w:ascii="Tahoma" w:hAnsi="Tahoma" w:cs="Tahoma"/>
          <w:color w:val="000000"/>
          <w:sz w:val="22"/>
          <w:szCs w:val="22"/>
        </w:rPr>
        <w:t>Through the</w:t>
      </w:r>
      <w:r w:rsidRPr="009252C5">
        <w:rPr>
          <w:rStyle w:val="apple-converted-space"/>
          <w:rFonts w:ascii="Tahoma" w:hAnsi="Tahoma" w:cs="Tahoma"/>
          <w:color w:val="000000"/>
          <w:sz w:val="22"/>
          <w:szCs w:val="22"/>
        </w:rPr>
        <w:t> </w:t>
      </w:r>
      <w:r w:rsidRPr="00B6440C">
        <w:rPr>
          <w:rStyle w:val="Strong"/>
          <w:rFonts w:ascii="Tahoma" w:hAnsi="Tahoma" w:cs="Tahoma" w:eastAsiaTheme="majorEastAsia"/>
          <w:b w:val="0"/>
          <w:bCs w:val="0"/>
          <w:color w:val="000000"/>
          <w:sz w:val="22"/>
          <w:szCs w:val="22"/>
        </w:rPr>
        <w:t>SADC Gender Protocol Alliance</w:t>
      </w:r>
      <w:r w:rsidRPr="009252C5">
        <w:rPr>
          <w:rFonts w:ascii="Tahoma" w:hAnsi="Tahoma" w:cs="Tahoma"/>
          <w:color w:val="000000"/>
          <w:sz w:val="22"/>
          <w:szCs w:val="22"/>
        </w:rPr>
        <w:t>, Gender Links has systematically monitored progress towards gender parity in political representation. This monitoring has provided governments, civil society organisations and regional institutions with credible evidence to track progress and identify gaps.</w:t>
      </w:r>
    </w:p>
    <w:p w:rsidR="00B6440C" w:rsidP="001F075F" w:rsidRDefault="00B6440C" w14:paraId="24FA5843"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A668D0" w:rsidR="00B6440C" w:rsidP="001F075F" w:rsidRDefault="00AB1634" w14:paraId="5487E337" w14:textId="7C24A5D2">
      <w:pPr>
        <w:pStyle w:val="Heading2"/>
        <w:rPr>
          <w:rStyle w:val="Strong"/>
          <w:b/>
          <w:bCs w:val="0"/>
        </w:rPr>
      </w:pPr>
      <w:r w:rsidRPr="00A668D0">
        <w:rPr>
          <w:rStyle w:val="Strong"/>
          <w:b/>
          <w:bCs w:val="0"/>
        </w:rPr>
        <w:t>Regional research and partnership</w:t>
      </w:r>
    </w:p>
    <w:p w:rsidRPr="009252C5" w:rsidR="00AB1634" w:rsidP="001F075F" w:rsidRDefault="00AB1634" w14:paraId="723BF343" w14:textId="3B5F5D37">
      <w:pPr>
        <w:pStyle w:val="NormalWeb"/>
        <w:spacing w:before="0" w:beforeAutospacing="0" w:after="0" w:afterAutospacing="0"/>
        <w:ind w:left="1080"/>
        <w:jc w:val="both"/>
        <w:rPr>
          <w:rFonts w:ascii="Tahoma" w:hAnsi="Tahoma" w:cs="Tahoma"/>
          <w:color w:val="000000"/>
          <w:sz w:val="22"/>
          <w:szCs w:val="22"/>
        </w:rPr>
      </w:pPr>
      <w:r w:rsidRPr="009252C5">
        <w:rPr>
          <w:rFonts w:ascii="Tahoma" w:hAnsi="Tahoma" w:cs="Tahoma"/>
          <w:color w:val="000000"/>
          <w:sz w:val="22"/>
          <w:szCs w:val="22"/>
        </w:rPr>
        <w:t>Between 2019 and 2024, Gender Links contributed to multi country projects in partnership with international organisations, including International IDEA. These initiatives strengthened research, advocacy and knowledge production across countries including Botswana, the Democratic Republic of Congo, Eswatini, Côte d’Ivoire, Kenya, Senegal, Tanzania and Zimbabwe.</w:t>
      </w:r>
    </w:p>
    <w:p w:rsidR="00B6440C" w:rsidP="001F075F" w:rsidRDefault="00B6440C" w14:paraId="561523D2" w14:textId="77777777">
      <w:pPr>
        <w:pStyle w:val="NormalWeb"/>
        <w:spacing w:before="0" w:beforeAutospacing="0" w:after="0" w:afterAutospacing="0"/>
        <w:ind w:left="1440"/>
        <w:jc w:val="both"/>
        <w:rPr>
          <w:rFonts w:ascii="Tahoma" w:hAnsi="Tahoma" w:cs="Tahoma"/>
          <w:color w:val="000000"/>
          <w:sz w:val="22"/>
          <w:szCs w:val="22"/>
        </w:rPr>
      </w:pPr>
    </w:p>
    <w:p w:rsidRPr="009252C5" w:rsidR="00AB1634" w:rsidP="001F075F" w:rsidRDefault="00AB1634" w14:paraId="00F03B98" w14:textId="3318B644">
      <w:pPr>
        <w:pStyle w:val="NormalWeb"/>
        <w:spacing w:before="0" w:beforeAutospacing="0" w:after="0" w:afterAutospacing="0"/>
        <w:ind w:left="1080"/>
        <w:jc w:val="both"/>
        <w:rPr>
          <w:rFonts w:ascii="Tahoma" w:hAnsi="Tahoma" w:cs="Tahoma"/>
          <w:color w:val="000000"/>
          <w:sz w:val="22"/>
          <w:szCs w:val="22"/>
        </w:rPr>
      </w:pPr>
      <w:r w:rsidRPr="009252C5">
        <w:rPr>
          <w:rFonts w:ascii="Tahoma" w:hAnsi="Tahoma" w:cs="Tahoma"/>
          <w:color w:val="000000"/>
          <w:sz w:val="22"/>
          <w:szCs w:val="22"/>
        </w:rPr>
        <w:t>Regular</w:t>
      </w:r>
      <w:r w:rsidRPr="009252C5">
        <w:rPr>
          <w:rStyle w:val="apple-converted-space"/>
          <w:rFonts w:ascii="Tahoma" w:hAnsi="Tahoma" w:cs="Tahoma"/>
          <w:color w:val="000000"/>
          <w:sz w:val="22"/>
          <w:szCs w:val="22"/>
        </w:rPr>
        <w:t> </w:t>
      </w:r>
      <w:r w:rsidRPr="00B6440C">
        <w:rPr>
          <w:rStyle w:val="Strong"/>
          <w:rFonts w:ascii="Tahoma" w:hAnsi="Tahoma" w:cs="Tahoma" w:eastAsiaTheme="majorEastAsia"/>
          <w:b w:val="0"/>
          <w:bCs w:val="0"/>
          <w:color w:val="000000"/>
          <w:sz w:val="22"/>
          <w:szCs w:val="22"/>
        </w:rPr>
        <w:t>Women’s Political Participation Barometers, election gender audits, regional fact sheets and policy briefs</w:t>
      </w:r>
      <w:r w:rsidR="00B6440C">
        <w:rPr>
          <w:rStyle w:val="Strong"/>
          <w:rFonts w:ascii="Tahoma" w:hAnsi="Tahoma" w:cs="Tahoma" w:eastAsiaTheme="majorEastAsia"/>
          <w:color w:val="000000"/>
          <w:sz w:val="22"/>
          <w:szCs w:val="22"/>
        </w:rPr>
        <w:t xml:space="preserve"> </w:t>
      </w:r>
      <w:r w:rsidRPr="009252C5">
        <w:rPr>
          <w:rFonts w:ascii="Tahoma" w:hAnsi="Tahoma" w:cs="Tahoma"/>
          <w:color w:val="000000"/>
          <w:sz w:val="22"/>
          <w:szCs w:val="22"/>
        </w:rPr>
        <w:t>have informed public debate, policy discussions and legislative reforms across the region.</w:t>
      </w:r>
    </w:p>
    <w:p w:rsidR="00B6440C" w:rsidP="001F075F" w:rsidRDefault="00B6440C" w14:paraId="68AEF184"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A668D0" w:rsidR="00B6440C" w:rsidP="001F075F" w:rsidRDefault="00AB1634" w14:paraId="772852B4" w14:textId="60F9C2B1">
      <w:pPr>
        <w:pStyle w:val="Heading2"/>
        <w:rPr>
          <w:bCs/>
        </w:rPr>
      </w:pPr>
      <w:r w:rsidRPr="00A668D0">
        <w:rPr>
          <w:rStyle w:val="Strong"/>
          <w:b/>
          <w:bCs w:val="0"/>
        </w:rPr>
        <w:t>Policy advocacy and legal reform</w:t>
      </w:r>
    </w:p>
    <w:p w:rsidRPr="009252C5" w:rsidR="00AB1634" w:rsidP="001F075F" w:rsidRDefault="00AB1634" w14:paraId="1B2AEFFE" w14:textId="65A49D02">
      <w:pPr>
        <w:pStyle w:val="NormalWeb"/>
        <w:spacing w:before="0" w:beforeAutospacing="0" w:after="0" w:afterAutospacing="0"/>
        <w:ind w:left="1080"/>
        <w:jc w:val="both"/>
        <w:rPr>
          <w:rFonts w:ascii="Tahoma" w:hAnsi="Tahoma" w:cs="Tahoma"/>
          <w:color w:val="000000"/>
          <w:sz w:val="22"/>
          <w:szCs w:val="22"/>
        </w:rPr>
      </w:pPr>
      <w:r w:rsidRPr="009252C5">
        <w:rPr>
          <w:rFonts w:ascii="Tahoma" w:hAnsi="Tahoma" w:cs="Tahoma"/>
          <w:color w:val="000000"/>
          <w:sz w:val="22"/>
          <w:szCs w:val="22"/>
        </w:rPr>
        <w:t>Gender Links’ advocacy has contributed to several important policy developments. These include the</w:t>
      </w:r>
      <w:r w:rsidRPr="009252C5">
        <w:rPr>
          <w:rStyle w:val="apple-converted-space"/>
          <w:rFonts w:ascii="Tahoma" w:hAnsi="Tahoma" w:cs="Tahoma"/>
          <w:color w:val="000000"/>
          <w:sz w:val="22"/>
          <w:szCs w:val="22"/>
        </w:rPr>
        <w:t> </w:t>
      </w:r>
      <w:r w:rsidRPr="00B6440C">
        <w:rPr>
          <w:rStyle w:val="Strong"/>
          <w:rFonts w:ascii="Tahoma" w:hAnsi="Tahoma" w:cs="Tahoma" w:eastAsiaTheme="majorEastAsia"/>
          <w:b w:val="0"/>
          <w:bCs w:val="0"/>
          <w:color w:val="000000"/>
          <w:sz w:val="22"/>
          <w:szCs w:val="22"/>
        </w:rPr>
        <w:t>constitutional entrenchment of a 30 percent quota for women in local government in Zimbabwe</w:t>
      </w:r>
      <w:r w:rsidRPr="009252C5">
        <w:rPr>
          <w:rStyle w:val="apple-converted-space"/>
          <w:rFonts w:ascii="Tahoma" w:hAnsi="Tahoma" w:cs="Tahoma"/>
          <w:color w:val="000000"/>
          <w:sz w:val="22"/>
          <w:szCs w:val="22"/>
        </w:rPr>
        <w:t> </w:t>
      </w:r>
      <w:r w:rsidRPr="009252C5">
        <w:rPr>
          <w:rFonts w:ascii="Tahoma" w:hAnsi="Tahoma" w:cs="Tahoma"/>
          <w:color w:val="000000"/>
          <w:sz w:val="22"/>
          <w:szCs w:val="22"/>
        </w:rPr>
        <w:t>and the inclusion of gender parity considerations in Botswana’s constitutional review processes.</w:t>
      </w:r>
    </w:p>
    <w:p w:rsidR="00B6440C" w:rsidP="001F075F" w:rsidRDefault="00B6440C" w14:paraId="4C53C845"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A668D0" w:rsidR="00B6440C" w:rsidP="001F075F" w:rsidRDefault="00AB1634" w14:paraId="743447E5" w14:textId="14B70552">
      <w:pPr>
        <w:pStyle w:val="Heading2"/>
        <w:rPr>
          <w:bCs/>
        </w:rPr>
      </w:pPr>
      <w:r w:rsidRPr="00A668D0">
        <w:rPr>
          <w:rStyle w:val="Strong"/>
          <w:b/>
          <w:bCs w:val="0"/>
        </w:rPr>
        <w:t>Leadership development and capacity strengthening</w:t>
      </w:r>
    </w:p>
    <w:p w:rsidRPr="009252C5" w:rsidR="00AB1634" w:rsidP="001F075F" w:rsidRDefault="00AB1634" w14:paraId="59459879" w14:textId="7C2A0CA6">
      <w:pPr>
        <w:pStyle w:val="NormalWeb"/>
        <w:spacing w:before="0" w:beforeAutospacing="0" w:after="0" w:afterAutospacing="0"/>
        <w:ind w:left="1080"/>
        <w:jc w:val="both"/>
        <w:rPr>
          <w:rFonts w:ascii="Tahoma" w:hAnsi="Tahoma" w:cs="Tahoma"/>
          <w:color w:val="000000"/>
          <w:sz w:val="22"/>
          <w:szCs w:val="22"/>
        </w:rPr>
      </w:pPr>
      <w:r w:rsidRPr="009252C5">
        <w:rPr>
          <w:rFonts w:ascii="Tahoma" w:hAnsi="Tahoma" w:cs="Tahoma"/>
          <w:color w:val="000000"/>
          <w:sz w:val="22"/>
          <w:szCs w:val="22"/>
        </w:rPr>
        <w:t>Gender Links has supported women politicians through structured leadership training, mentorship and networking initiatives. These programmes have strengthened women’s confidence, public speaking skills, media engagement and policy advocacy capacities.</w:t>
      </w:r>
    </w:p>
    <w:p w:rsidR="00B6440C" w:rsidP="001F075F" w:rsidRDefault="00B6440C" w14:paraId="5ACD7DD9"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A668D0" w:rsidR="00B6440C" w:rsidP="001F075F" w:rsidRDefault="00AB1634" w14:paraId="380A3EA5" w14:textId="7C120818">
      <w:pPr>
        <w:pStyle w:val="Heading2"/>
        <w:rPr>
          <w:bCs/>
        </w:rPr>
      </w:pPr>
      <w:r w:rsidRPr="00A668D0">
        <w:rPr>
          <w:rStyle w:val="Strong"/>
          <w:b/>
          <w:bCs w:val="0"/>
        </w:rPr>
        <w:t>Media engagement and visibility</w:t>
      </w:r>
    </w:p>
    <w:p w:rsidRPr="009252C5" w:rsidR="00AB1634" w:rsidP="001F075F" w:rsidRDefault="00AB1634" w14:paraId="5DF73DF3" w14:textId="6FC6C897">
      <w:pPr>
        <w:pStyle w:val="NormalWeb"/>
        <w:spacing w:before="0" w:beforeAutospacing="0" w:after="0" w:afterAutospacing="0"/>
        <w:ind w:left="1080"/>
        <w:jc w:val="both"/>
        <w:rPr>
          <w:rFonts w:ascii="Tahoma" w:hAnsi="Tahoma" w:cs="Tahoma"/>
          <w:color w:val="000000"/>
          <w:sz w:val="22"/>
          <w:szCs w:val="22"/>
        </w:rPr>
      </w:pPr>
      <w:r w:rsidRPr="009252C5">
        <w:rPr>
          <w:rFonts w:ascii="Tahoma" w:hAnsi="Tahoma" w:cs="Tahoma"/>
          <w:color w:val="000000"/>
          <w:sz w:val="22"/>
          <w:szCs w:val="22"/>
        </w:rPr>
        <w:t>Recognising the critical role of the media in shaping public perceptions of women leaders, Gender Links has conducted media training and engagement programmes that promote fair and balanced coverage of women in politics. These initiatives have contributed to improved visibility and representation of women leaders in the media.</w:t>
      </w:r>
    </w:p>
    <w:p w:rsidR="00DF7947" w:rsidRDefault="00DF7947" w14:paraId="7110694B" w14:textId="454A81C1">
      <w:pPr>
        <w:spacing w:after="160" w:line="278" w:lineRule="auto"/>
        <w:rPr>
          <w:rFonts w:ascii="Tahoma" w:hAnsi="Tahoma" w:cs="Tahoma"/>
          <w:sz w:val="22"/>
          <w:szCs w:val="22"/>
        </w:rPr>
      </w:pPr>
      <w:r>
        <w:rPr>
          <w:rFonts w:ascii="Tahoma" w:hAnsi="Tahoma" w:cs="Tahoma"/>
          <w:sz w:val="22"/>
          <w:szCs w:val="22"/>
        </w:rPr>
        <w:br w:type="page"/>
      </w:r>
    </w:p>
    <w:p w:rsidRPr="009252C5" w:rsidR="00AB1634" w:rsidP="001F075F" w:rsidRDefault="00AB1634" w14:paraId="56609697" w14:textId="77777777">
      <w:pPr>
        <w:jc w:val="both"/>
        <w:rPr>
          <w:rFonts w:ascii="Tahoma" w:hAnsi="Tahoma" w:cs="Tahoma"/>
          <w:sz w:val="22"/>
          <w:szCs w:val="22"/>
        </w:rPr>
      </w:pPr>
    </w:p>
    <w:p w:rsidRPr="009252C5" w:rsidR="00AB1634" w:rsidP="001F075F" w:rsidRDefault="00AB1634" w14:paraId="1DA4502B" w14:textId="77777777">
      <w:pPr>
        <w:pStyle w:val="Heading2"/>
        <w:numPr>
          <w:ilvl w:val="0"/>
          <w:numId w:val="0"/>
        </w:numPr>
      </w:pPr>
      <w:r w:rsidRPr="009252C5">
        <w:t>What We Have Learned</w:t>
      </w:r>
    </w:p>
    <w:p w:rsidRPr="00BD1D3D" w:rsidR="00B6440C" w:rsidP="001F075F" w:rsidRDefault="00AB1634" w14:paraId="3EFAAABC" w14:textId="15794A40">
      <w:pPr>
        <w:pStyle w:val="NormalWeb"/>
        <w:spacing w:before="0" w:beforeAutospacing="0" w:after="0" w:afterAutospacing="0"/>
        <w:jc w:val="both"/>
        <w:rPr>
          <w:rStyle w:val="Strong"/>
          <w:rFonts w:ascii="Tahoma" w:hAnsi="Tahoma" w:cs="Tahoma"/>
          <w:b w:val="0"/>
          <w:bCs w:val="0"/>
          <w:color w:val="000000"/>
          <w:sz w:val="22"/>
          <w:szCs w:val="22"/>
        </w:rPr>
      </w:pPr>
      <w:r w:rsidRPr="009252C5">
        <w:rPr>
          <w:rFonts w:ascii="Tahoma" w:hAnsi="Tahoma" w:cs="Tahoma"/>
          <w:color w:val="000000"/>
          <w:sz w:val="22"/>
          <w:szCs w:val="22"/>
        </w:rPr>
        <w:t>Gender Links’ long term work on women’s political participation has generated important lessons that inform the next phase of the strategy.</w:t>
      </w:r>
    </w:p>
    <w:p w:rsidRPr="0060643E" w:rsidR="00B6440C" w:rsidP="001F075F" w:rsidRDefault="00AB1634" w14:paraId="30F1972B" w14:textId="3F411620">
      <w:pPr>
        <w:pStyle w:val="Heading2"/>
        <w:rPr>
          <w:bCs/>
        </w:rPr>
      </w:pPr>
      <w:r w:rsidRPr="0060643E">
        <w:rPr>
          <w:rStyle w:val="Strong"/>
          <w:b/>
          <w:bCs w:val="0"/>
        </w:rPr>
        <w:t>Political will is essential for reform</w:t>
      </w:r>
    </w:p>
    <w:p w:rsidRPr="009252C5" w:rsidR="00AB1634" w:rsidP="001F075F" w:rsidRDefault="00AB1634" w14:paraId="1047B2B8" w14:textId="72292EB4">
      <w:pPr>
        <w:pStyle w:val="NormalWeb"/>
        <w:spacing w:before="0" w:beforeAutospacing="0" w:after="0" w:afterAutospacing="0"/>
        <w:ind w:left="1080"/>
        <w:jc w:val="both"/>
        <w:rPr>
          <w:rFonts w:ascii="Tahoma" w:hAnsi="Tahoma" w:cs="Tahoma"/>
          <w:color w:val="000000"/>
          <w:sz w:val="22"/>
          <w:szCs w:val="22"/>
        </w:rPr>
      </w:pPr>
      <w:r w:rsidRPr="009252C5">
        <w:rPr>
          <w:rFonts w:ascii="Tahoma" w:hAnsi="Tahoma" w:cs="Tahoma"/>
          <w:color w:val="000000"/>
          <w:sz w:val="22"/>
          <w:szCs w:val="22"/>
        </w:rPr>
        <w:t>Progress towards gender parity depends heavily on leadership commitment within governments and political parties. Sustained advocacy and coalition building are therefore critical to generating political will for reform.</w:t>
      </w:r>
    </w:p>
    <w:p w:rsidR="00B6440C" w:rsidP="001F075F" w:rsidRDefault="00B6440C" w14:paraId="21535BB3"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60643E" w:rsidR="00B6440C" w:rsidP="001F075F" w:rsidRDefault="00AB1634" w14:paraId="63DE1885" w14:textId="5A5F9E93">
      <w:pPr>
        <w:pStyle w:val="Heading2"/>
        <w:rPr>
          <w:bCs/>
        </w:rPr>
      </w:pPr>
      <w:r w:rsidRPr="0060643E">
        <w:rPr>
          <w:rStyle w:val="Strong"/>
          <w:b/>
          <w:bCs w:val="0"/>
        </w:rPr>
        <w:t>Evidence strengthens accountability</w:t>
      </w:r>
    </w:p>
    <w:p w:rsidRPr="009252C5" w:rsidR="00AB1634" w:rsidP="001F075F" w:rsidRDefault="00AB1634" w14:paraId="299FF843" w14:textId="6E80F258">
      <w:pPr>
        <w:pStyle w:val="NormalWeb"/>
        <w:spacing w:before="0" w:beforeAutospacing="0" w:after="0" w:afterAutospacing="0"/>
        <w:ind w:left="1080"/>
        <w:jc w:val="both"/>
        <w:rPr>
          <w:rFonts w:ascii="Tahoma" w:hAnsi="Tahoma" w:cs="Tahoma"/>
          <w:color w:val="000000"/>
          <w:sz w:val="22"/>
          <w:szCs w:val="22"/>
        </w:rPr>
      </w:pPr>
      <w:r w:rsidRPr="009252C5">
        <w:rPr>
          <w:rFonts w:ascii="Tahoma" w:hAnsi="Tahoma" w:cs="Tahoma"/>
          <w:color w:val="000000"/>
          <w:sz w:val="22"/>
          <w:szCs w:val="22"/>
        </w:rPr>
        <w:t>Credible research and data provide the foundation for effective advocacy. Monitoring tools such as the Women’s Political Participation Barometers and election audits enable civil society and policymakers to track progress and hold institutions accountable.</w:t>
      </w:r>
    </w:p>
    <w:p w:rsidR="00B6440C" w:rsidP="001F075F" w:rsidRDefault="00B6440C" w14:paraId="3D17671F"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60643E" w:rsidR="00B6440C" w:rsidP="001F075F" w:rsidRDefault="00AB1634" w14:paraId="50E9D594" w14:textId="35B35D84">
      <w:pPr>
        <w:pStyle w:val="Heading2"/>
        <w:rPr>
          <w:bCs/>
        </w:rPr>
      </w:pPr>
      <w:r w:rsidRPr="0060643E">
        <w:rPr>
          <w:rStyle w:val="Strong"/>
          <w:b/>
          <w:bCs w:val="0"/>
        </w:rPr>
        <w:t>Political parties are key gatekeepers</w:t>
      </w:r>
    </w:p>
    <w:p w:rsidRPr="009252C5" w:rsidR="00AB1634" w:rsidP="001F075F" w:rsidRDefault="00AB1634" w14:paraId="7903FDC0" w14:textId="7E886078">
      <w:pPr>
        <w:pStyle w:val="NormalWeb"/>
        <w:spacing w:before="0" w:beforeAutospacing="0" w:after="0" w:afterAutospacing="0"/>
        <w:ind w:left="1080"/>
        <w:jc w:val="both"/>
        <w:rPr>
          <w:rFonts w:ascii="Tahoma" w:hAnsi="Tahoma" w:cs="Tahoma"/>
          <w:color w:val="000000"/>
          <w:sz w:val="22"/>
          <w:szCs w:val="22"/>
        </w:rPr>
      </w:pPr>
      <w:r w:rsidRPr="009252C5">
        <w:rPr>
          <w:rFonts w:ascii="Tahoma" w:hAnsi="Tahoma" w:cs="Tahoma"/>
          <w:color w:val="000000"/>
          <w:sz w:val="22"/>
          <w:szCs w:val="22"/>
        </w:rPr>
        <w:t>Candidate selection processes within political parties significantly influence women’s representation. Engaging party leadership and advocating for gender responsive internal policies are therefore essential strategies.</w:t>
      </w:r>
    </w:p>
    <w:p w:rsidR="00B6440C" w:rsidP="001F075F" w:rsidRDefault="00B6440C" w14:paraId="4C99D892"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60643E" w:rsidR="00B6440C" w:rsidP="001F075F" w:rsidRDefault="00AB1634" w14:paraId="200A009F" w14:textId="77777777">
      <w:pPr>
        <w:pStyle w:val="Heading2"/>
        <w:rPr>
          <w:rStyle w:val="Strong"/>
          <w:b/>
          <w:bCs w:val="0"/>
        </w:rPr>
      </w:pPr>
      <w:r w:rsidRPr="0060643E">
        <w:rPr>
          <w:rStyle w:val="Strong"/>
          <w:b/>
          <w:bCs w:val="0"/>
        </w:rPr>
        <w:t>Intersectional approaches are necessary</w:t>
      </w:r>
    </w:p>
    <w:p w:rsidRPr="009252C5" w:rsidR="00AB1634" w:rsidP="001F075F" w:rsidRDefault="00AB1634" w14:paraId="292A9FAB" w14:textId="45DBE5C1">
      <w:pPr>
        <w:pStyle w:val="NormalWeb"/>
        <w:spacing w:before="0" w:beforeAutospacing="0" w:after="0" w:afterAutospacing="0"/>
        <w:ind w:left="1080"/>
        <w:jc w:val="both"/>
        <w:rPr>
          <w:rFonts w:ascii="Tahoma" w:hAnsi="Tahoma" w:cs="Tahoma"/>
          <w:color w:val="000000"/>
          <w:sz w:val="22"/>
          <w:szCs w:val="22"/>
        </w:rPr>
      </w:pPr>
      <w:r w:rsidRPr="009252C5">
        <w:rPr>
          <w:rFonts w:ascii="Tahoma" w:hAnsi="Tahoma" w:cs="Tahoma"/>
          <w:color w:val="000000"/>
          <w:sz w:val="22"/>
          <w:szCs w:val="22"/>
        </w:rPr>
        <w:t>Women’s experiences in politics are shaped by intersecting factors including age, class, ethnicity and disability. Inclusive strategies are needed to ensure that women from diverse backgrounds can access political leadership opportunities.</w:t>
      </w:r>
    </w:p>
    <w:p w:rsidR="009B3494" w:rsidP="001F075F" w:rsidRDefault="009B3494" w14:paraId="4523D51F"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60643E" w:rsidR="007560CC" w:rsidP="001F075F" w:rsidRDefault="00AB1634" w14:paraId="6ACA536D" w14:textId="598457A9">
      <w:pPr>
        <w:pStyle w:val="Heading2"/>
        <w:rPr>
          <w:bCs/>
        </w:rPr>
      </w:pPr>
      <w:r w:rsidRPr="0060643E">
        <w:rPr>
          <w:rStyle w:val="Strong"/>
          <w:b/>
          <w:bCs w:val="0"/>
        </w:rPr>
        <w:t>Violence and backlash remain major barriers</w:t>
      </w:r>
    </w:p>
    <w:p w:rsidRPr="009252C5" w:rsidR="00AB1634" w:rsidP="001F075F" w:rsidRDefault="00AB1634" w14:paraId="633C32C5" w14:textId="3DC93385">
      <w:pPr>
        <w:pStyle w:val="NormalWeb"/>
        <w:spacing w:before="0" w:beforeAutospacing="0" w:after="0" w:afterAutospacing="0"/>
        <w:ind w:left="1080"/>
        <w:jc w:val="both"/>
        <w:rPr>
          <w:rFonts w:ascii="Tahoma" w:hAnsi="Tahoma" w:cs="Tahoma"/>
          <w:color w:val="000000"/>
          <w:sz w:val="22"/>
          <w:szCs w:val="22"/>
        </w:rPr>
      </w:pPr>
      <w:r w:rsidRPr="009252C5">
        <w:rPr>
          <w:rFonts w:ascii="Tahoma" w:hAnsi="Tahoma" w:cs="Tahoma"/>
          <w:color w:val="000000"/>
          <w:sz w:val="22"/>
          <w:szCs w:val="22"/>
        </w:rPr>
        <w:t>Violence against women in politics continues to undermine women’s participation and safety. Addressing harassment, intimidation and online abuse must be central to efforts to increase representation.</w:t>
      </w:r>
    </w:p>
    <w:p w:rsidR="009A5A9B" w:rsidP="001F075F" w:rsidRDefault="009A5A9B" w14:paraId="5312E9EA"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60643E" w:rsidR="009A5A9B" w:rsidP="001F075F" w:rsidRDefault="00AB1634" w14:paraId="1C14DF15" w14:textId="36B82FEA">
      <w:pPr>
        <w:pStyle w:val="Heading2"/>
        <w:rPr>
          <w:rStyle w:val="Strong"/>
          <w:b/>
          <w:bCs w:val="0"/>
        </w:rPr>
      </w:pPr>
      <w:r w:rsidRPr="0060643E">
        <w:rPr>
          <w:rStyle w:val="Strong"/>
          <w:b/>
          <w:bCs w:val="0"/>
        </w:rPr>
        <w:t>Mentorship and intergenerational exchange strengthen leadershi</w:t>
      </w:r>
      <w:r w:rsidRPr="0060643E" w:rsidR="009A5A9B">
        <w:rPr>
          <w:rStyle w:val="Strong"/>
          <w:b/>
          <w:bCs w:val="0"/>
        </w:rPr>
        <w:t>p</w:t>
      </w:r>
    </w:p>
    <w:p w:rsidRPr="009252C5" w:rsidR="00AB1634" w:rsidP="001F075F" w:rsidRDefault="00AB1634" w14:paraId="17748CA1" w14:textId="67BEF175">
      <w:pPr>
        <w:pStyle w:val="NormalWeb"/>
        <w:spacing w:before="0" w:beforeAutospacing="0" w:after="0" w:afterAutospacing="0"/>
        <w:ind w:left="1080"/>
        <w:jc w:val="both"/>
        <w:rPr>
          <w:rFonts w:ascii="Tahoma" w:hAnsi="Tahoma" w:cs="Tahoma"/>
          <w:color w:val="000000"/>
          <w:sz w:val="22"/>
          <w:szCs w:val="22"/>
        </w:rPr>
      </w:pPr>
      <w:r w:rsidRPr="009252C5">
        <w:rPr>
          <w:rFonts w:ascii="Tahoma" w:hAnsi="Tahoma" w:cs="Tahoma"/>
          <w:color w:val="000000"/>
          <w:sz w:val="22"/>
          <w:szCs w:val="22"/>
        </w:rPr>
        <w:t>Sustained mentorship and cross</w:t>
      </w:r>
      <w:r w:rsidR="008A3C59">
        <w:rPr>
          <w:rFonts w:ascii="Tahoma" w:hAnsi="Tahoma" w:cs="Tahoma"/>
          <w:color w:val="000000"/>
          <w:sz w:val="22"/>
          <w:szCs w:val="22"/>
        </w:rPr>
        <w:t>-</w:t>
      </w:r>
      <w:r w:rsidRPr="009252C5">
        <w:rPr>
          <w:rFonts w:ascii="Tahoma" w:hAnsi="Tahoma" w:cs="Tahoma"/>
          <w:color w:val="000000"/>
          <w:sz w:val="22"/>
          <w:szCs w:val="22"/>
        </w:rPr>
        <w:t>generational learning have proven effective in supporting emerging women leaders and strengthening solidarity among women in politics.</w:t>
      </w:r>
    </w:p>
    <w:p w:rsidRPr="009252C5" w:rsidR="00AB1634" w:rsidP="001F075F" w:rsidRDefault="00AB1634" w14:paraId="6D43C6E4" w14:textId="1960F456">
      <w:pPr>
        <w:jc w:val="both"/>
        <w:rPr>
          <w:rFonts w:ascii="Tahoma" w:hAnsi="Tahoma" w:cs="Tahoma"/>
          <w:sz w:val="22"/>
          <w:szCs w:val="22"/>
        </w:rPr>
      </w:pPr>
    </w:p>
    <w:p w:rsidRPr="009252C5" w:rsidR="00AB1634" w:rsidP="001F075F" w:rsidRDefault="00AB1634" w14:paraId="5C3200D4" w14:textId="77777777">
      <w:pPr>
        <w:pStyle w:val="Heading2"/>
        <w:numPr>
          <w:ilvl w:val="0"/>
          <w:numId w:val="0"/>
        </w:numPr>
      </w:pPr>
      <w:r w:rsidRPr="009252C5">
        <w:t>What We Will Do (2026–2030)</w:t>
      </w:r>
    </w:p>
    <w:p w:rsidRPr="009252C5" w:rsidR="00AB1634" w:rsidP="001F075F" w:rsidRDefault="00AB1634" w14:paraId="0556A35B" w14:textId="77777777">
      <w:pPr>
        <w:pStyle w:val="NormalWeb"/>
        <w:spacing w:before="0" w:beforeAutospacing="0" w:after="0" w:afterAutospacing="0"/>
        <w:jc w:val="both"/>
        <w:rPr>
          <w:rFonts w:ascii="Tahoma" w:hAnsi="Tahoma" w:cs="Tahoma"/>
          <w:color w:val="000000"/>
          <w:sz w:val="22"/>
          <w:szCs w:val="22"/>
        </w:rPr>
      </w:pPr>
      <w:r w:rsidRPr="009252C5">
        <w:rPr>
          <w:rFonts w:ascii="Tahoma" w:hAnsi="Tahoma" w:cs="Tahoma"/>
          <w:color w:val="000000"/>
          <w:sz w:val="22"/>
          <w:szCs w:val="22"/>
        </w:rPr>
        <w:t>Between 2026 and 2030, Gender Links will intensify efforts to accelerate progress towards gender parity in political representation through research, advocacy, leadership development and public mobilisation.</w:t>
      </w:r>
    </w:p>
    <w:p w:rsidR="008A3C59" w:rsidP="001F075F" w:rsidRDefault="008A3C59" w14:paraId="442902DB"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60643E" w:rsidR="008A3C59" w:rsidP="001F075F" w:rsidRDefault="00AB1634" w14:paraId="65820AEA" w14:textId="0AB36C60">
      <w:pPr>
        <w:pStyle w:val="Heading2"/>
        <w:rPr/>
      </w:pPr>
      <w:r w:rsidRPr="32F45BFD" w:rsidR="00AB1634">
        <w:rPr>
          <w:rStyle w:val="Strong"/>
          <w:b w:val="1"/>
          <w:bCs w:val="1"/>
          <w:lang w:val="en-US"/>
        </w:rPr>
        <w:t xml:space="preserve">Strengthen research and </w:t>
      </w:r>
      <w:r w:rsidRPr="32F45BFD" w:rsidR="00AB1634">
        <w:rPr>
          <w:rStyle w:val="Strong"/>
          <w:b w:val="1"/>
          <w:bCs w:val="1"/>
          <w:lang w:val="en-US"/>
        </w:rPr>
        <w:t>evidence</w:t>
      </w:r>
      <w:r w:rsidRPr="32F45BFD" w:rsidR="008A3C59">
        <w:rPr>
          <w:rStyle w:val="Strong"/>
          <w:b w:val="1"/>
          <w:bCs w:val="1"/>
          <w:lang w:val="en-US"/>
        </w:rPr>
        <w:t>-</w:t>
      </w:r>
      <w:r w:rsidRPr="32F45BFD" w:rsidR="00AB1634">
        <w:rPr>
          <w:rStyle w:val="Strong"/>
          <w:b w:val="1"/>
          <w:bCs w:val="1"/>
          <w:lang w:val="en-US"/>
        </w:rPr>
        <w:t>based advocacy</w:t>
      </w:r>
    </w:p>
    <w:p w:rsidRPr="009252C5" w:rsidR="00AB1634" w:rsidP="001F075F" w:rsidRDefault="00AB1634" w14:paraId="67C58178" w14:textId="4FE6D4E4">
      <w:pPr>
        <w:pStyle w:val="NormalWeb"/>
        <w:spacing w:before="0" w:beforeAutospacing="0" w:after="0" w:afterAutospacing="0"/>
        <w:ind w:left="1080"/>
        <w:jc w:val="both"/>
        <w:rPr>
          <w:rFonts w:ascii="Tahoma" w:hAnsi="Tahoma" w:cs="Tahoma"/>
          <w:color w:val="000000"/>
          <w:sz w:val="22"/>
          <w:szCs w:val="22"/>
        </w:rPr>
      </w:pPr>
      <w:r w:rsidRPr="009252C5">
        <w:rPr>
          <w:rFonts w:ascii="Tahoma" w:hAnsi="Tahoma" w:cs="Tahoma"/>
          <w:color w:val="000000"/>
          <w:sz w:val="22"/>
          <w:szCs w:val="22"/>
        </w:rPr>
        <w:t>Gender Links will continue producing</w:t>
      </w:r>
      <w:r w:rsidRPr="009252C5">
        <w:rPr>
          <w:rStyle w:val="apple-converted-space"/>
          <w:rFonts w:ascii="Tahoma" w:hAnsi="Tahoma" w:cs="Tahoma"/>
          <w:color w:val="000000"/>
          <w:sz w:val="22"/>
          <w:szCs w:val="22"/>
        </w:rPr>
        <w:t> </w:t>
      </w:r>
      <w:r w:rsidRPr="008A3C59">
        <w:rPr>
          <w:rStyle w:val="Strong"/>
          <w:rFonts w:ascii="Tahoma" w:hAnsi="Tahoma" w:cs="Tahoma" w:eastAsiaTheme="majorEastAsia"/>
          <w:b w:val="0"/>
          <w:bCs w:val="0"/>
          <w:color w:val="000000"/>
          <w:sz w:val="22"/>
          <w:szCs w:val="22"/>
        </w:rPr>
        <w:t>Women’s Political Participation Barometers, election gender audits and policy briefs</w:t>
      </w:r>
      <w:r w:rsidRPr="009252C5">
        <w:rPr>
          <w:rStyle w:val="apple-converted-space"/>
          <w:rFonts w:ascii="Tahoma" w:hAnsi="Tahoma" w:cs="Tahoma"/>
          <w:color w:val="000000"/>
          <w:sz w:val="22"/>
          <w:szCs w:val="22"/>
        </w:rPr>
        <w:t> </w:t>
      </w:r>
      <w:r w:rsidRPr="009252C5">
        <w:rPr>
          <w:rFonts w:ascii="Tahoma" w:hAnsi="Tahoma" w:cs="Tahoma"/>
          <w:color w:val="000000"/>
          <w:sz w:val="22"/>
          <w:szCs w:val="22"/>
        </w:rPr>
        <w:t>to provide credible data on trends in political representation. These tools will inform engagement with governments, political parties and regional institutions.</w:t>
      </w:r>
    </w:p>
    <w:p w:rsidR="008A3C59" w:rsidP="001F075F" w:rsidRDefault="008A3C59" w14:paraId="538E690D"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60643E" w:rsidR="008A3C59" w:rsidP="001F075F" w:rsidRDefault="00AB1634" w14:paraId="660EA5F2" w14:textId="5B0114F9">
      <w:pPr>
        <w:pStyle w:val="Heading2"/>
        <w:rPr>
          <w:bCs/>
        </w:rPr>
      </w:pPr>
      <w:r w:rsidRPr="0060643E">
        <w:rPr>
          <w:rStyle w:val="Strong"/>
          <w:b/>
          <w:bCs w:val="0"/>
        </w:rPr>
        <w:t>Advocate for gender responsive electoral reforms</w:t>
      </w:r>
    </w:p>
    <w:p w:rsidRPr="009252C5" w:rsidR="00AB1634" w:rsidP="001F075F" w:rsidRDefault="00AB1634" w14:paraId="1F04C744" w14:textId="5A1B5813">
      <w:pPr>
        <w:pStyle w:val="NormalWeb"/>
        <w:spacing w:before="0" w:beforeAutospacing="0" w:after="0" w:afterAutospacing="0"/>
        <w:ind w:left="1080"/>
        <w:jc w:val="both"/>
        <w:rPr>
          <w:rFonts w:ascii="Tahoma" w:hAnsi="Tahoma" w:cs="Tahoma"/>
          <w:color w:val="000000"/>
          <w:sz w:val="22"/>
          <w:szCs w:val="22"/>
        </w:rPr>
      </w:pPr>
      <w:r w:rsidRPr="009252C5">
        <w:rPr>
          <w:rFonts w:ascii="Tahoma" w:hAnsi="Tahoma" w:cs="Tahoma"/>
          <w:color w:val="000000"/>
          <w:sz w:val="22"/>
          <w:szCs w:val="22"/>
        </w:rPr>
        <w:t>GL will advocate for the adoption of enforceable quota systems and legal frameworks that support gender parity in political representation. Advocacy will also focus on electoral funding laws that incentivise political parties to nominate women candidates and comply with gender equality commitments.</w:t>
      </w:r>
    </w:p>
    <w:p w:rsidR="00FC3C49" w:rsidP="001F075F" w:rsidRDefault="00FC3C49" w14:paraId="77B6044F"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60643E" w:rsidR="00FC3C49" w:rsidP="001F075F" w:rsidRDefault="00AB1634" w14:paraId="63A96AE8" w14:textId="75772AE8">
      <w:pPr>
        <w:pStyle w:val="Heading2"/>
        <w:rPr>
          <w:bCs/>
        </w:rPr>
      </w:pPr>
      <w:r w:rsidRPr="0060643E">
        <w:rPr>
          <w:rStyle w:val="Strong"/>
          <w:b/>
          <w:bCs w:val="0"/>
        </w:rPr>
        <w:t>Strengthen women’s leadership and capacity</w:t>
      </w:r>
    </w:p>
    <w:p w:rsidRPr="009252C5" w:rsidR="00AB1634" w:rsidP="001F075F" w:rsidRDefault="00AB1634" w14:paraId="348896A2" w14:textId="4A399242">
      <w:pPr>
        <w:pStyle w:val="NormalWeb"/>
        <w:spacing w:before="0" w:beforeAutospacing="0" w:after="0" w:afterAutospacing="0"/>
        <w:ind w:left="1080"/>
        <w:jc w:val="both"/>
        <w:rPr>
          <w:rFonts w:ascii="Tahoma" w:hAnsi="Tahoma" w:cs="Tahoma"/>
          <w:color w:val="000000"/>
          <w:sz w:val="22"/>
          <w:szCs w:val="22"/>
        </w:rPr>
      </w:pPr>
      <w:r w:rsidRPr="009252C5">
        <w:rPr>
          <w:rFonts w:ascii="Tahoma" w:hAnsi="Tahoma" w:cs="Tahoma"/>
          <w:color w:val="000000"/>
          <w:sz w:val="22"/>
          <w:szCs w:val="22"/>
        </w:rPr>
        <w:t>Training and mentorship programmes will be expanded to support women politicians at local, national and regional levels. Particular attention will be given to supporting</w:t>
      </w:r>
      <w:r w:rsidRPr="009252C5">
        <w:rPr>
          <w:rStyle w:val="apple-converted-space"/>
          <w:rFonts w:ascii="Tahoma" w:hAnsi="Tahoma" w:cs="Tahoma"/>
          <w:color w:val="000000"/>
          <w:sz w:val="22"/>
          <w:szCs w:val="22"/>
        </w:rPr>
        <w:t> </w:t>
      </w:r>
      <w:r w:rsidRPr="00FC3C49">
        <w:rPr>
          <w:rStyle w:val="Strong"/>
          <w:rFonts w:ascii="Tahoma" w:hAnsi="Tahoma" w:cs="Tahoma" w:eastAsiaTheme="majorEastAsia"/>
          <w:b w:val="0"/>
          <w:bCs w:val="0"/>
          <w:color w:val="000000"/>
          <w:sz w:val="22"/>
          <w:szCs w:val="22"/>
        </w:rPr>
        <w:t>young women leaders</w:t>
      </w:r>
      <w:r w:rsidRPr="009252C5">
        <w:rPr>
          <w:rFonts w:ascii="Tahoma" w:hAnsi="Tahoma" w:cs="Tahoma"/>
          <w:color w:val="000000"/>
          <w:sz w:val="22"/>
          <w:szCs w:val="22"/>
        </w:rPr>
        <w:t>, ensuring intergenerational learning and leadership continuity.</w:t>
      </w:r>
      <w:r w:rsidR="0056592C">
        <w:rPr>
          <w:rFonts w:ascii="Tahoma" w:hAnsi="Tahoma" w:cs="Tahoma"/>
          <w:color w:val="000000"/>
          <w:sz w:val="22"/>
          <w:szCs w:val="22"/>
        </w:rPr>
        <w:t xml:space="preserve"> </w:t>
      </w:r>
      <w:r w:rsidRPr="009252C5">
        <w:rPr>
          <w:rFonts w:ascii="Tahoma" w:hAnsi="Tahoma" w:cs="Tahoma"/>
          <w:color w:val="000000"/>
          <w:sz w:val="22"/>
          <w:szCs w:val="22"/>
        </w:rPr>
        <w:t>Safe spaces and peer learning platforms will enable women leaders to share experiences, develop strategies and build networks of support.</w:t>
      </w:r>
    </w:p>
    <w:p w:rsidR="00FC3C49" w:rsidP="001F075F" w:rsidRDefault="00FC3C49" w14:paraId="7B13317A"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56592C" w:rsidR="00D61E7D" w:rsidP="001F075F" w:rsidRDefault="00AB1634" w14:paraId="56B7897E" w14:textId="1CD03879">
      <w:pPr>
        <w:pStyle w:val="Heading2"/>
        <w:rPr>
          <w:bCs/>
        </w:rPr>
      </w:pPr>
      <w:r w:rsidRPr="0056592C">
        <w:rPr>
          <w:rStyle w:val="Strong"/>
          <w:b/>
          <w:bCs w:val="0"/>
        </w:rPr>
        <w:t>Address violence against women in politics</w:t>
      </w:r>
    </w:p>
    <w:p w:rsidRPr="009252C5" w:rsidR="00AB1634" w:rsidP="001F075F" w:rsidRDefault="00AB1634" w14:paraId="77078822" w14:textId="482536E3">
      <w:pPr>
        <w:pStyle w:val="NormalWeb"/>
        <w:spacing w:before="0" w:beforeAutospacing="0" w:after="0" w:afterAutospacing="0"/>
        <w:ind w:left="1080"/>
        <w:jc w:val="both"/>
        <w:rPr>
          <w:rFonts w:ascii="Tahoma" w:hAnsi="Tahoma" w:cs="Tahoma"/>
          <w:color w:val="000000"/>
          <w:sz w:val="22"/>
          <w:szCs w:val="22"/>
        </w:rPr>
      </w:pPr>
      <w:r w:rsidRPr="009252C5">
        <w:rPr>
          <w:rFonts w:ascii="Tahoma" w:hAnsi="Tahoma" w:cs="Tahoma"/>
          <w:color w:val="000000"/>
          <w:sz w:val="22"/>
          <w:szCs w:val="22"/>
        </w:rPr>
        <w:t>Gender Links will work with governments, electoral bodies and civil society organisations to address violence against women in politics through research, advocacy and public awareness campaigns.</w:t>
      </w:r>
    </w:p>
    <w:p w:rsidR="00D61E7D" w:rsidP="001F075F" w:rsidRDefault="00D61E7D" w14:paraId="06E1074C"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56592C" w:rsidR="00D61E7D" w:rsidP="001F075F" w:rsidRDefault="00AB1634" w14:paraId="223A77EF" w14:textId="3817DF5F">
      <w:pPr>
        <w:pStyle w:val="Heading2"/>
        <w:rPr>
          <w:bCs/>
        </w:rPr>
      </w:pPr>
      <w:r w:rsidRPr="0056592C">
        <w:rPr>
          <w:rStyle w:val="Strong"/>
          <w:b/>
          <w:bCs w:val="0"/>
        </w:rPr>
        <w:t>Transform social attitudes and media representation</w:t>
      </w:r>
    </w:p>
    <w:p w:rsidRPr="009252C5" w:rsidR="00AB1634" w:rsidP="001F075F" w:rsidRDefault="00AB1634" w14:paraId="76FE84E6" w14:textId="6A538C4E">
      <w:pPr>
        <w:pStyle w:val="NormalWeb"/>
        <w:spacing w:before="0" w:beforeAutospacing="0" w:after="0" w:afterAutospacing="0"/>
        <w:ind w:left="1080"/>
        <w:jc w:val="both"/>
        <w:rPr>
          <w:rFonts w:ascii="Tahoma" w:hAnsi="Tahoma" w:cs="Tahoma"/>
          <w:color w:val="000000"/>
          <w:sz w:val="22"/>
          <w:szCs w:val="22"/>
        </w:rPr>
      </w:pPr>
      <w:r w:rsidRPr="009252C5">
        <w:rPr>
          <w:rFonts w:ascii="Tahoma" w:hAnsi="Tahoma" w:cs="Tahoma"/>
          <w:color w:val="000000"/>
          <w:sz w:val="22"/>
          <w:szCs w:val="22"/>
        </w:rPr>
        <w:t>Public awareness campaigns will highlight women political leaders as role models while challenging stereotypes and cultural norms that undermine women’s leadership. Engagement with the media will promote more balanced and constructive coverage of women politicians.</w:t>
      </w:r>
    </w:p>
    <w:p w:rsidR="00D61E7D" w:rsidP="001F075F" w:rsidRDefault="00D61E7D" w14:paraId="0F1CC00B"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56592C" w:rsidR="00D61E7D" w:rsidP="001F075F" w:rsidRDefault="00AB1634" w14:paraId="78D5A0A6" w14:textId="36810800">
      <w:pPr>
        <w:pStyle w:val="Heading2"/>
        <w:rPr>
          <w:bCs/>
        </w:rPr>
      </w:pPr>
      <w:r w:rsidRPr="0056592C">
        <w:rPr>
          <w:rStyle w:val="Strong"/>
          <w:b/>
          <w:bCs w:val="0"/>
        </w:rPr>
        <w:t>Strengthen regional partnerships and alliances</w:t>
      </w:r>
    </w:p>
    <w:p w:rsidRPr="009252C5" w:rsidR="00AB1634" w:rsidP="001F075F" w:rsidRDefault="00AB1634" w14:paraId="1D3D51D6" w14:textId="76D5882A">
      <w:pPr>
        <w:pStyle w:val="NormalWeb"/>
        <w:spacing w:before="0" w:beforeAutospacing="0" w:after="0" w:afterAutospacing="0"/>
        <w:ind w:left="1080"/>
        <w:jc w:val="both"/>
        <w:rPr>
          <w:rFonts w:ascii="Tahoma" w:hAnsi="Tahoma" w:cs="Tahoma"/>
          <w:color w:val="000000"/>
          <w:sz w:val="22"/>
          <w:szCs w:val="22"/>
        </w:rPr>
      </w:pPr>
      <w:r w:rsidRPr="009252C5">
        <w:rPr>
          <w:rFonts w:ascii="Tahoma" w:hAnsi="Tahoma" w:cs="Tahoma"/>
          <w:color w:val="000000"/>
          <w:sz w:val="22"/>
          <w:szCs w:val="22"/>
        </w:rPr>
        <w:t>Gender Links will continue working through regional networks and partnerships with governments, local councils, civil society organisations and intergovernmental institutions to sustain momentum towards gender parity.</w:t>
      </w:r>
    </w:p>
    <w:p w:rsidR="00DF7947" w:rsidRDefault="00DF7947" w14:paraId="54792FF8" w14:textId="527DF1A7">
      <w:pPr>
        <w:spacing w:after="160" w:line="278" w:lineRule="auto"/>
        <w:rPr>
          <w:rFonts w:ascii="Tahoma" w:hAnsi="Tahoma" w:cs="Tahoma"/>
          <w:sz w:val="22"/>
          <w:szCs w:val="22"/>
        </w:rPr>
      </w:pPr>
      <w:r>
        <w:rPr>
          <w:rFonts w:ascii="Tahoma" w:hAnsi="Tahoma" w:cs="Tahoma"/>
          <w:sz w:val="22"/>
          <w:szCs w:val="22"/>
        </w:rPr>
        <w:br w:type="page"/>
      </w:r>
    </w:p>
    <w:p w:rsidRPr="009252C5" w:rsidR="00AB1634" w:rsidP="001F075F" w:rsidRDefault="00AB1634" w14:paraId="44AC627E" w14:textId="77777777">
      <w:pPr>
        <w:jc w:val="both"/>
        <w:rPr>
          <w:rFonts w:ascii="Tahoma" w:hAnsi="Tahoma" w:cs="Tahoma"/>
          <w:sz w:val="22"/>
          <w:szCs w:val="22"/>
        </w:rPr>
      </w:pPr>
    </w:p>
    <w:p w:rsidRPr="009252C5" w:rsidR="00AB1634" w:rsidP="001F075F" w:rsidRDefault="00AB1634" w14:paraId="483223E5" w14:textId="77777777">
      <w:pPr>
        <w:pStyle w:val="Heading2"/>
        <w:numPr>
          <w:ilvl w:val="0"/>
          <w:numId w:val="0"/>
        </w:numPr>
      </w:pPr>
      <w:r w:rsidRPr="009252C5">
        <w:t>How We Will Measure Change</w:t>
      </w:r>
    </w:p>
    <w:p w:rsidRPr="009252C5" w:rsidR="00AB1634" w:rsidP="001F075F" w:rsidRDefault="00AB1634" w14:paraId="4697EA1F" w14:textId="77777777">
      <w:pPr>
        <w:pStyle w:val="NormalWeb"/>
        <w:spacing w:before="0" w:beforeAutospacing="0" w:after="0" w:afterAutospacing="0"/>
        <w:jc w:val="both"/>
        <w:rPr>
          <w:rFonts w:ascii="Tahoma" w:hAnsi="Tahoma" w:cs="Tahoma"/>
          <w:color w:val="000000"/>
          <w:sz w:val="22"/>
          <w:szCs w:val="22"/>
        </w:rPr>
      </w:pPr>
      <w:r w:rsidRPr="009252C5">
        <w:rPr>
          <w:rFonts w:ascii="Tahoma" w:hAnsi="Tahoma" w:cs="Tahoma"/>
          <w:color w:val="000000"/>
          <w:sz w:val="22"/>
          <w:szCs w:val="22"/>
        </w:rPr>
        <w:t>Progress towards gender parity will be measured using both quantitative and qualitative indicators.</w:t>
      </w:r>
    </w:p>
    <w:p w:rsidR="0056592C" w:rsidP="001F075F" w:rsidRDefault="0056592C" w14:paraId="4B0FD425" w14:textId="77777777">
      <w:pPr>
        <w:pStyle w:val="NormalWeb"/>
        <w:spacing w:before="0" w:beforeAutospacing="0" w:after="0" w:afterAutospacing="0"/>
        <w:jc w:val="both"/>
        <w:rPr>
          <w:rFonts w:ascii="Tahoma" w:hAnsi="Tahoma" w:cs="Tahoma"/>
          <w:color w:val="000000"/>
          <w:sz w:val="22"/>
          <w:szCs w:val="22"/>
        </w:rPr>
      </w:pPr>
    </w:p>
    <w:p w:rsidRPr="009252C5" w:rsidR="00AB1634" w:rsidP="001F075F" w:rsidRDefault="00AB1634" w14:paraId="4CFD909C" w14:textId="3826FEF5">
      <w:pPr>
        <w:pStyle w:val="NormalWeb"/>
        <w:spacing w:before="0" w:beforeAutospacing="0" w:after="0" w:afterAutospacing="0"/>
        <w:jc w:val="both"/>
        <w:rPr>
          <w:rFonts w:ascii="Tahoma" w:hAnsi="Tahoma" w:cs="Tahoma"/>
          <w:color w:val="000000"/>
          <w:sz w:val="22"/>
          <w:szCs w:val="22"/>
        </w:rPr>
      </w:pPr>
      <w:r w:rsidRPr="009252C5">
        <w:rPr>
          <w:rFonts w:ascii="Tahoma" w:hAnsi="Tahoma" w:cs="Tahoma"/>
          <w:color w:val="000000"/>
          <w:sz w:val="22"/>
          <w:szCs w:val="22"/>
        </w:rPr>
        <w:t>Key indicators will include:</w:t>
      </w:r>
    </w:p>
    <w:p w:rsidR="00D24351" w:rsidP="001F075F" w:rsidRDefault="00D24351" w14:paraId="4BF83E93"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9252C5" w:rsidR="00AB1634" w:rsidP="001F075F" w:rsidRDefault="00AB1634" w14:paraId="36A19959" w14:textId="32C1B2E1">
      <w:pPr>
        <w:pStyle w:val="NormalWeb"/>
        <w:spacing w:before="0" w:beforeAutospacing="0" w:after="0" w:afterAutospacing="0"/>
        <w:jc w:val="both"/>
        <w:rPr>
          <w:rFonts w:ascii="Tahoma" w:hAnsi="Tahoma" w:cs="Tahoma"/>
          <w:color w:val="000000"/>
          <w:sz w:val="22"/>
          <w:szCs w:val="22"/>
        </w:rPr>
      </w:pPr>
      <w:r w:rsidRPr="009252C5">
        <w:rPr>
          <w:rStyle w:val="Strong"/>
          <w:rFonts w:ascii="Tahoma" w:hAnsi="Tahoma" w:cs="Tahoma" w:eastAsiaTheme="majorEastAsia"/>
          <w:color w:val="000000"/>
          <w:sz w:val="22"/>
          <w:szCs w:val="22"/>
        </w:rPr>
        <w:t>Representation and leadership</w:t>
      </w:r>
    </w:p>
    <w:p w:rsidRPr="009252C5" w:rsidR="00AB1634" w:rsidP="001F075F" w:rsidRDefault="00AB1634" w14:paraId="7084BBA7" w14:textId="77777777">
      <w:pPr>
        <w:pStyle w:val="NormalWeb"/>
        <w:numPr>
          <w:ilvl w:val="0"/>
          <w:numId w:val="9"/>
        </w:numPr>
        <w:spacing w:before="0" w:beforeAutospacing="0" w:after="0" w:afterAutospacing="0"/>
        <w:jc w:val="both"/>
        <w:rPr>
          <w:rFonts w:ascii="Tahoma" w:hAnsi="Tahoma" w:cs="Tahoma"/>
          <w:color w:val="000000"/>
          <w:sz w:val="22"/>
          <w:szCs w:val="22"/>
        </w:rPr>
      </w:pPr>
      <w:r w:rsidRPr="009252C5">
        <w:rPr>
          <w:rFonts w:ascii="Tahoma" w:hAnsi="Tahoma" w:cs="Tahoma"/>
          <w:color w:val="000000"/>
          <w:sz w:val="22"/>
          <w:szCs w:val="22"/>
        </w:rPr>
        <w:t>Increased</w:t>
      </w:r>
      <w:r w:rsidRPr="009252C5">
        <w:rPr>
          <w:rStyle w:val="apple-converted-space"/>
          <w:rFonts w:ascii="Tahoma" w:hAnsi="Tahoma" w:cs="Tahoma"/>
          <w:color w:val="000000"/>
          <w:sz w:val="22"/>
          <w:szCs w:val="22"/>
        </w:rPr>
        <w:t> </w:t>
      </w:r>
      <w:r w:rsidRPr="00D24351">
        <w:rPr>
          <w:rStyle w:val="Strong"/>
          <w:rFonts w:ascii="Tahoma" w:hAnsi="Tahoma" w:cs="Tahoma" w:eastAsiaTheme="majorEastAsia"/>
          <w:b w:val="0"/>
          <w:bCs w:val="0"/>
          <w:color w:val="000000"/>
          <w:sz w:val="22"/>
          <w:szCs w:val="22"/>
        </w:rPr>
        <w:t>percentage of women in local, national and regional political offices</w:t>
      </w:r>
      <w:r w:rsidRPr="009252C5">
        <w:rPr>
          <w:rStyle w:val="apple-converted-space"/>
          <w:rFonts w:ascii="Tahoma" w:hAnsi="Tahoma" w:cs="Tahoma"/>
          <w:color w:val="000000"/>
          <w:sz w:val="22"/>
          <w:szCs w:val="22"/>
        </w:rPr>
        <w:t> </w:t>
      </w:r>
      <w:r w:rsidRPr="009252C5">
        <w:rPr>
          <w:rFonts w:ascii="Tahoma" w:hAnsi="Tahoma" w:cs="Tahoma"/>
          <w:color w:val="000000"/>
          <w:sz w:val="22"/>
          <w:szCs w:val="22"/>
        </w:rPr>
        <w:t>across SADC countries.</w:t>
      </w:r>
    </w:p>
    <w:p w:rsidRPr="009252C5" w:rsidR="00AB1634" w:rsidP="001F075F" w:rsidRDefault="00AB1634" w14:paraId="2F1FEB15" w14:textId="77777777">
      <w:pPr>
        <w:pStyle w:val="NormalWeb"/>
        <w:numPr>
          <w:ilvl w:val="0"/>
          <w:numId w:val="9"/>
        </w:numPr>
        <w:spacing w:before="0" w:beforeAutospacing="0" w:after="0" w:afterAutospacing="0"/>
        <w:jc w:val="both"/>
        <w:rPr>
          <w:rFonts w:ascii="Tahoma" w:hAnsi="Tahoma" w:cs="Tahoma"/>
          <w:color w:val="000000"/>
          <w:sz w:val="22"/>
          <w:szCs w:val="22"/>
        </w:rPr>
      </w:pPr>
      <w:r w:rsidRPr="009252C5">
        <w:rPr>
          <w:rFonts w:ascii="Tahoma" w:hAnsi="Tahoma" w:cs="Tahoma"/>
          <w:color w:val="000000"/>
          <w:sz w:val="22"/>
          <w:szCs w:val="22"/>
        </w:rPr>
        <w:t>Progress towards the</w:t>
      </w:r>
      <w:r w:rsidRPr="009252C5">
        <w:rPr>
          <w:rStyle w:val="apple-converted-space"/>
          <w:rFonts w:ascii="Tahoma" w:hAnsi="Tahoma" w:cs="Tahoma"/>
          <w:color w:val="000000"/>
          <w:sz w:val="22"/>
          <w:szCs w:val="22"/>
        </w:rPr>
        <w:t> </w:t>
      </w:r>
      <w:r w:rsidRPr="00D24351">
        <w:rPr>
          <w:rStyle w:val="Strong"/>
          <w:rFonts w:ascii="Tahoma" w:hAnsi="Tahoma" w:cs="Tahoma" w:eastAsiaTheme="majorEastAsia"/>
          <w:b w:val="0"/>
          <w:bCs w:val="0"/>
          <w:color w:val="000000"/>
          <w:sz w:val="22"/>
          <w:szCs w:val="22"/>
        </w:rPr>
        <w:t>50 percent representation target</w:t>
      </w:r>
      <w:r w:rsidRPr="009252C5">
        <w:rPr>
          <w:rStyle w:val="apple-converted-space"/>
          <w:rFonts w:ascii="Tahoma" w:hAnsi="Tahoma" w:cs="Tahoma"/>
          <w:color w:val="000000"/>
          <w:sz w:val="22"/>
          <w:szCs w:val="22"/>
        </w:rPr>
        <w:t> </w:t>
      </w:r>
      <w:r w:rsidRPr="009252C5">
        <w:rPr>
          <w:rFonts w:ascii="Tahoma" w:hAnsi="Tahoma" w:cs="Tahoma"/>
          <w:color w:val="000000"/>
          <w:sz w:val="22"/>
          <w:szCs w:val="22"/>
        </w:rPr>
        <w:t>at different levels of decision making.</w:t>
      </w:r>
    </w:p>
    <w:p w:rsidR="00D24351" w:rsidP="001F075F" w:rsidRDefault="00D24351" w14:paraId="46A493AA"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9252C5" w:rsidR="00AB1634" w:rsidP="001F075F" w:rsidRDefault="00AB1634" w14:paraId="768A5061" w14:textId="420EA389">
      <w:pPr>
        <w:pStyle w:val="NormalWeb"/>
        <w:spacing w:before="0" w:beforeAutospacing="0" w:after="0" w:afterAutospacing="0"/>
        <w:jc w:val="both"/>
        <w:rPr>
          <w:rFonts w:ascii="Tahoma" w:hAnsi="Tahoma" w:cs="Tahoma"/>
          <w:color w:val="000000"/>
          <w:sz w:val="22"/>
          <w:szCs w:val="22"/>
        </w:rPr>
      </w:pPr>
      <w:r w:rsidRPr="009252C5">
        <w:rPr>
          <w:rStyle w:val="Strong"/>
          <w:rFonts w:ascii="Tahoma" w:hAnsi="Tahoma" w:cs="Tahoma" w:eastAsiaTheme="majorEastAsia"/>
          <w:color w:val="000000"/>
          <w:sz w:val="22"/>
          <w:szCs w:val="22"/>
        </w:rPr>
        <w:t>Policy and legal reform</w:t>
      </w:r>
    </w:p>
    <w:p w:rsidRPr="009252C5" w:rsidR="00AB1634" w:rsidP="001F075F" w:rsidRDefault="00AB1634" w14:paraId="333A8B94" w14:textId="77777777">
      <w:pPr>
        <w:pStyle w:val="NormalWeb"/>
        <w:numPr>
          <w:ilvl w:val="0"/>
          <w:numId w:val="10"/>
        </w:numPr>
        <w:spacing w:before="0" w:beforeAutospacing="0" w:after="0" w:afterAutospacing="0"/>
        <w:jc w:val="both"/>
        <w:rPr>
          <w:rFonts w:ascii="Tahoma" w:hAnsi="Tahoma" w:cs="Tahoma"/>
          <w:color w:val="000000"/>
          <w:sz w:val="22"/>
          <w:szCs w:val="22"/>
        </w:rPr>
      </w:pPr>
      <w:r w:rsidRPr="009252C5">
        <w:rPr>
          <w:rFonts w:ascii="Tahoma" w:hAnsi="Tahoma" w:cs="Tahoma"/>
          <w:color w:val="000000"/>
          <w:sz w:val="22"/>
          <w:szCs w:val="22"/>
        </w:rPr>
        <w:t>Adoption of</w:t>
      </w:r>
      <w:r w:rsidRPr="009252C5">
        <w:rPr>
          <w:rStyle w:val="apple-converted-space"/>
          <w:rFonts w:ascii="Tahoma" w:hAnsi="Tahoma" w:cs="Tahoma"/>
          <w:color w:val="000000"/>
          <w:sz w:val="22"/>
          <w:szCs w:val="22"/>
        </w:rPr>
        <w:t> </w:t>
      </w:r>
      <w:r w:rsidRPr="00D24351">
        <w:rPr>
          <w:rStyle w:val="Strong"/>
          <w:rFonts w:ascii="Tahoma" w:hAnsi="Tahoma" w:cs="Tahoma" w:eastAsiaTheme="majorEastAsia"/>
          <w:b w:val="0"/>
          <w:bCs w:val="0"/>
          <w:color w:val="000000"/>
          <w:sz w:val="22"/>
          <w:szCs w:val="22"/>
        </w:rPr>
        <w:t>gender responsive electoral reforms and quota systems</w:t>
      </w:r>
      <w:r w:rsidRPr="009252C5">
        <w:rPr>
          <w:rStyle w:val="apple-converted-space"/>
          <w:rFonts w:ascii="Tahoma" w:hAnsi="Tahoma" w:cs="Tahoma"/>
          <w:color w:val="000000"/>
          <w:sz w:val="22"/>
          <w:szCs w:val="22"/>
        </w:rPr>
        <w:t> </w:t>
      </w:r>
      <w:r w:rsidRPr="009252C5">
        <w:rPr>
          <w:rFonts w:ascii="Tahoma" w:hAnsi="Tahoma" w:cs="Tahoma"/>
          <w:color w:val="000000"/>
          <w:sz w:val="22"/>
          <w:szCs w:val="22"/>
        </w:rPr>
        <w:t>in additional SADC countries.</w:t>
      </w:r>
    </w:p>
    <w:p w:rsidRPr="009252C5" w:rsidR="00AB1634" w:rsidP="001F075F" w:rsidRDefault="00AB1634" w14:paraId="68098DA5" w14:textId="77777777">
      <w:pPr>
        <w:pStyle w:val="NormalWeb"/>
        <w:numPr>
          <w:ilvl w:val="0"/>
          <w:numId w:val="10"/>
        </w:numPr>
        <w:spacing w:before="0" w:beforeAutospacing="0" w:after="0" w:afterAutospacing="0"/>
        <w:jc w:val="both"/>
        <w:rPr>
          <w:rFonts w:ascii="Tahoma" w:hAnsi="Tahoma" w:cs="Tahoma"/>
          <w:color w:val="000000"/>
          <w:sz w:val="22"/>
          <w:szCs w:val="22"/>
        </w:rPr>
      </w:pPr>
      <w:r w:rsidRPr="009252C5">
        <w:rPr>
          <w:rFonts w:ascii="Tahoma" w:hAnsi="Tahoma" w:cs="Tahoma"/>
          <w:color w:val="000000"/>
          <w:sz w:val="22"/>
          <w:szCs w:val="22"/>
        </w:rPr>
        <w:t>Integration of international commitments, including</w:t>
      </w:r>
      <w:r w:rsidRPr="009252C5">
        <w:rPr>
          <w:rStyle w:val="apple-converted-space"/>
          <w:rFonts w:ascii="Tahoma" w:hAnsi="Tahoma" w:cs="Tahoma"/>
          <w:color w:val="000000"/>
          <w:sz w:val="22"/>
          <w:szCs w:val="22"/>
        </w:rPr>
        <w:t> </w:t>
      </w:r>
      <w:r w:rsidRPr="009252C5">
        <w:rPr>
          <w:rStyle w:val="Strong"/>
          <w:rFonts w:ascii="Tahoma" w:hAnsi="Tahoma" w:cs="Tahoma" w:eastAsiaTheme="majorEastAsia"/>
          <w:b w:val="0"/>
          <w:bCs w:val="0"/>
          <w:color w:val="000000"/>
          <w:sz w:val="22"/>
          <w:szCs w:val="22"/>
        </w:rPr>
        <w:t>UN Security Council Resolution 1325</w:t>
      </w:r>
      <w:r w:rsidRPr="009252C5">
        <w:rPr>
          <w:rFonts w:ascii="Tahoma" w:hAnsi="Tahoma" w:cs="Tahoma"/>
          <w:color w:val="000000"/>
          <w:sz w:val="22"/>
          <w:szCs w:val="22"/>
        </w:rPr>
        <w:t>, into national legal and policy frameworks.</w:t>
      </w:r>
    </w:p>
    <w:p w:rsidR="009252C5" w:rsidP="001F075F" w:rsidRDefault="009252C5" w14:paraId="69CE4D4A"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9252C5" w:rsidR="00AB1634" w:rsidP="001F075F" w:rsidRDefault="00AB1634" w14:paraId="518BEDD3" w14:textId="51F61D49">
      <w:pPr>
        <w:pStyle w:val="NormalWeb"/>
        <w:spacing w:before="0" w:beforeAutospacing="0" w:after="0" w:afterAutospacing="0"/>
        <w:jc w:val="both"/>
        <w:rPr>
          <w:rFonts w:ascii="Tahoma" w:hAnsi="Tahoma" w:cs="Tahoma"/>
          <w:color w:val="000000"/>
          <w:sz w:val="22"/>
          <w:szCs w:val="22"/>
        </w:rPr>
      </w:pPr>
      <w:r w:rsidRPr="009252C5">
        <w:rPr>
          <w:rStyle w:val="Strong"/>
          <w:rFonts w:ascii="Tahoma" w:hAnsi="Tahoma" w:cs="Tahoma" w:eastAsiaTheme="majorEastAsia"/>
          <w:color w:val="000000"/>
          <w:sz w:val="22"/>
          <w:szCs w:val="22"/>
        </w:rPr>
        <w:t>Leadership development</w:t>
      </w:r>
    </w:p>
    <w:p w:rsidRPr="009252C5" w:rsidR="00AB1634" w:rsidP="001F075F" w:rsidRDefault="00AB1634" w14:paraId="002F8D4D" w14:textId="77777777">
      <w:pPr>
        <w:pStyle w:val="NormalWeb"/>
        <w:numPr>
          <w:ilvl w:val="0"/>
          <w:numId w:val="11"/>
        </w:numPr>
        <w:spacing w:before="0" w:beforeAutospacing="0" w:after="0" w:afterAutospacing="0"/>
        <w:jc w:val="both"/>
        <w:rPr>
          <w:rFonts w:ascii="Tahoma" w:hAnsi="Tahoma" w:cs="Tahoma"/>
          <w:color w:val="000000"/>
          <w:sz w:val="22"/>
          <w:szCs w:val="22"/>
        </w:rPr>
      </w:pPr>
      <w:r w:rsidRPr="009252C5">
        <w:rPr>
          <w:rFonts w:ascii="Tahoma" w:hAnsi="Tahoma" w:cs="Tahoma"/>
          <w:color w:val="000000"/>
          <w:sz w:val="22"/>
          <w:szCs w:val="22"/>
        </w:rPr>
        <w:t>Number of</w:t>
      </w:r>
      <w:r w:rsidRPr="009252C5">
        <w:rPr>
          <w:rStyle w:val="apple-converted-space"/>
          <w:rFonts w:ascii="Tahoma" w:hAnsi="Tahoma" w:cs="Tahoma"/>
          <w:color w:val="000000"/>
          <w:sz w:val="22"/>
          <w:szCs w:val="22"/>
        </w:rPr>
        <w:t> </w:t>
      </w:r>
      <w:r w:rsidRPr="009252C5">
        <w:rPr>
          <w:rStyle w:val="Strong"/>
          <w:rFonts w:ascii="Tahoma" w:hAnsi="Tahoma" w:cs="Tahoma" w:eastAsiaTheme="majorEastAsia"/>
          <w:b w:val="0"/>
          <w:bCs w:val="0"/>
          <w:color w:val="000000"/>
          <w:sz w:val="22"/>
          <w:szCs w:val="22"/>
        </w:rPr>
        <w:t>women politicians trained, mentored and supported</w:t>
      </w:r>
      <w:r w:rsidRPr="009252C5">
        <w:rPr>
          <w:rStyle w:val="apple-converted-space"/>
          <w:rFonts w:ascii="Tahoma" w:hAnsi="Tahoma" w:cs="Tahoma"/>
          <w:color w:val="000000"/>
          <w:sz w:val="22"/>
          <w:szCs w:val="22"/>
        </w:rPr>
        <w:t> </w:t>
      </w:r>
      <w:r w:rsidRPr="009252C5">
        <w:rPr>
          <w:rFonts w:ascii="Tahoma" w:hAnsi="Tahoma" w:cs="Tahoma"/>
          <w:color w:val="000000"/>
          <w:sz w:val="22"/>
          <w:szCs w:val="22"/>
        </w:rPr>
        <w:t>through Gender Links programmes.</w:t>
      </w:r>
    </w:p>
    <w:p w:rsidRPr="009252C5" w:rsidR="00AB1634" w:rsidP="001F075F" w:rsidRDefault="00AB1634" w14:paraId="3B4C67B0" w14:textId="77777777">
      <w:pPr>
        <w:pStyle w:val="NormalWeb"/>
        <w:numPr>
          <w:ilvl w:val="0"/>
          <w:numId w:val="11"/>
        </w:numPr>
        <w:spacing w:before="0" w:beforeAutospacing="0" w:after="0" w:afterAutospacing="0"/>
        <w:jc w:val="both"/>
        <w:rPr>
          <w:rFonts w:ascii="Tahoma" w:hAnsi="Tahoma" w:cs="Tahoma"/>
          <w:color w:val="000000"/>
          <w:sz w:val="22"/>
          <w:szCs w:val="22"/>
        </w:rPr>
      </w:pPr>
      <w:r w:rsidRPr="009252C5">
        <w:rPr>
          <w:rFonts w:ascii="Tahoma" w:hAnsi="Tahoma" w:cs="Tahoma"/>
          <w:color w:val="000000"/>
          <w:sz w:val="22"/>
          <w:szCs w:val="22"/>
        </w:rPr>
        <w:t>Increased participation of</w:t>
      </w:r>
      <w:r w:rsidRPr="009252C5">
        <w:rPr>
          <w:rStyle w:val="apple-converted-space"/>
          <w:rFonts w:ascii="Tahoma" w:hAnsi="Tahoma" w:cs="Tahoma"/>
          <w:color w:val="000000"/>
          <w:sz w:val="22"/>
          <w:szCs w:val="22"/>
        </w:rPr>
        <w:t> </w:t>
      </w:r>
      <w:r w:rsidRPr="009252C5">
        <w:rPr>
          <w:rStyle w:val="Strong"/>
          <w:rFonts w:ascii="Tahoma" w:hAnsi="Tahoma" w:cs="Tahoma" w:eastAsiaTheme="majorEastAsia"/>
          <w:b w:val="0"/>
          <w:bCs w:val="0"/>
          <w:color w:val="000000"/>
          <w:sz w:val="22"/>
          <w:szCs w:val="22"/>
        </w:rPr>
        <w:t>young women in political leadership initiatives</w:t>
      </w:r>
      <w:r w:rsidRPr="009252C5">
        <w:rPr>
          <w:rFonts w:ascii="Tahoma" w:hAnsi="Tahoma" w:cs="Tahoma"/>
          <w:color w:val="000000"/>
          <w:sz w:val="22"/>
          <w:szCs w:val="22"/>
        </w:rPr>
        <w:t>.</w:t>
      </w:r>
    </w:p>
    <w:p w:rsidR="009252C5" w:rsidP="001F075F" w:rsidRDefault="009252C5" w14:paraId="023F503E"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9252C5" w:rsidR="00AB1634" w:rsidP="001F075F" w:rsidRDefault="00AB1634" w14:paraId="7D32A4ED" w14:textId="736EF1CE">
      <w:pPr>
        <w:pStyle w:val="NormalWeb"/>
        <w:spacing w:before="0" w:beforeAutospacing="0" w:after="0" w:afterAutospacing="0"/>
        <w:jc w:val="both"/>
        <w:rPr>
          <w:rFonts w:ascii="Tahoma" w:hAnsi="Tahoma" w:cs="Tahoma"/>
          <w:color w:val="000000"/>
          <w:sz w:val="22"/>
          <w:szCs w:val="22"/>
        </w:rPr>
      </w:pPr>
      <w:r w:rsidRPr="009252C5">
        <w:rPr>
          <w:rStyle w:val="Strong"/>
          <w:rFonts w:ascii="Tahoma" w:hAnsi="Tahoma" w:cs="Tahoma" w:eastAsiaTheme="majorEastAsia"/>
          <w:color w:val="000000"/>
          <w:sz w:val="22"/>
          <w:szCs w:val="22"/>
        </w:rPr>
        <w:t>Media visibility and public attitudes</w:t>
      </w:r>
    </w:p>
    <w:p w:rsidRPr="009252C5" w:rsidR="00AB1634" w:rsidP="001F075F" w:rsidRDefault="00AB1634" w14:paraId="1AEE0618" w14:textId="77777777">
      <w:pPr>
        <w:pStyle w:val="NormalWeb"/>
        <w:numPr>
          <w:ilvl w:val="0"/>
          <w:numId w:val="12"/>
        </w:numPr>
        <w:spacing w:before="0" w:beforeAutospacing="0" w:after="0" w:afterAutospacing="0"/>
        <w:jc w:val="both"/>
        <w:rPr>
          <w:rFonts w:ascii="Tahoma" w:hAnsi="Tahoma" w:cs="Tahoma"/>
          <w:color w:val="000000"/>
          <w:sz w:val="22"/>
          <w:szCs w:val="22"/>
        </w:rPr>
      </w:pPr>
      <w:r w:rsidRPr="009252C5">
        <w:rPr>
          <w:rFonts w:ascii="Tahoma" w:hAnsi="Tahoma" w:cs="Tahoma"/>
          <w:color w:val="000000"/>
          <w:sz w:val="22"/>
          <w:szCs w:val="22"/>
        </w:rPr>
        <w:t>Improved</w:t>
      </w:r>
      <w:r w:rsidRPr="009252C5">
        <w:rPr>
          <w:rStyle w:val="apple-converted-space"/>
          <w:rFonts w:ascii="Tahoma" w:hAnsi="Tahoma" w:cs="Tahoma"/>
          <w:color w:val="000000"/>
          <w:sz w:val="22"/>
          <w:szCs w:val="22"/>
        </w:rPr>
        <w:t> </w:t>
      </w:r>
      <w:r w:rsidRPr="009252C5">
        <w:rPr>
          <w:rStyle w:val="Strong"/>
          <w:rFonts w:ascii="Tahoma" w:hAnsi="Tahoma" w:cs="Tahoma" w:eastAsiaTheme="majorEastAsia"/>
          <w:b w:val="0"/>
          <w:bCs w:val="0"/>
          <w:color w:val="000000"/>
          <w:sz w:val="22"/>
          <w:szCs w:val="22"/>
        </w:rPr>
        <w:t>media coverage and visibility of women political leaders</w:t>
      </w:r>
      <w:r w:rsidRPr="009252C5">
        <w:rPr>
          <w:rFonts w:ascii="Tahoma" w:hAnsi="Tahoma" w:cs="Tahoma"/>
          <w:color w:val="000000"/>
          <w:sz w:val="22"/>
          <w:szCs w:val="22"/>
        </w:rPr>
        <w:t>.</w:t>
      </w:r>
    </w:p>
    <w:p w:rsidRPr="009252C5" w:rsidR="00AB1634" w:rsidP="001F075F" w:rsidRDefault="00AB1634" w14:paraId="386C9312" w14:textId="77777777">
      <w:pPr>
        <w:pStyle w:val="NormalWeb"/>
        <w:numPr>
          <w:ilvl w:val="0"/>
          <w:numId w:val="12"/>
        </w:numPr>
        <w:spacing w:before="0" w:beforeAutospacing="0" w:after="0" w:afterAutospacing="0"/>
        <w:jc w:val="both"/>
        <w:rPr>
          <w:rFonts w:ascii="Tahoma" w:hAnsi="Tahoma" w:cs="Tahoma"/>
          <w:color w:val="000000"/>
          <w:sz w:val="22"/>
          <w:szCs w:val="22"/>
        </w:rPr>
      </w:pPr>
      <w:r w:rsidRPr="009252C5">
        <w:rPr>
          <w:rFonts w:ascii="Tahoma" w:hAnsi="Tahoma" w:cs="Tahoma"/>
          <w:color w:val="000000"/>
          <w:sz w:val="22"/>
          <w:szCs w:val="22"/>
        </w:rPr>
        <w:t>Increased public awareness and support for women’s political leadership.</w:t>
      </w:r>
    </w:p>
    <w:p w:rsidR="009252C5" w:rsidP="001F075F" w:rsidRDefault="009252C5" w14:paraId="409D73C4"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9252C5" w:rsidR="00AB1634" w:rsidP="001F075F" w:rsidRDefault="00AB1634" w14:paraId="3852F6E7" w14:textId="484CAD34">
      <w:pPr>
        <w:pStyle w:val="NormalWeb"/>
        <w:spacing w:before="0" w:beforeAutospacing="0" w:after="0" w:afterAutospacing="0"/>
        <w:jc w:val="both"/>
        <w:rPr>
          <w:rFonts w:ascii="Tahoma" w:hAnsi="Tahoma" w:cs="Tahoma"/>
          <w:color w:val="000000"/>
          <w:sz w:val="22"/>
          <w:szCs w:val="22"/>
        </w:rPr>
      </w:pPr>
      <w:r w:rsidRPr="009252C5">
        <w:rPr>
          <w:rStyle w:val="Strong"/>
          <w:rFonts w:ascii="Tahoma" w:hAnsi="Tahoma" w:cs="Tahoma" w:eastAsiaTheme="majorEastAsia"/>
          <w:color w:val="000000"/>
          <w:sz w:val="22"/>
          <w:szCs w:val="22"/>
        </w:rPr>
        <w:t>Reduction of violence against women in politics</w:t>
      </w:r>
    </w:p>
    <w:p w:rsidRPr="009252C5" w:rsidR="00AB1634" w:rsidP="001F075F" w:rsidRDefault="00AB1634" w14:paraId="61D6BBD4" w14:textId="77777777">
      <w:pPr>
        <w:pStyle w:val="NormalWeb"/>
        <w:numPr>
          <w:ilvl w:val="0"/>
          <w:numId w:val="13"/>
        </w:numPr>
        <w:spacing w:before="0" w:beforeAutospacing="0" w:after="0" w:afterAutospacing="0"/>
        <w:jc w:val="both"/>
        <w:rPr>
          <w:rFonts w:ascii="Tahoma" w:hAnsi="Tahoma" w:cs="Tahoma"/>
          <w:color w:val="000000"/>
          <w:sz w:val="22"/>
          <w:szCs w:val="22"/>
        </w:rPr>
      </w:pPr>
      <w:r w:rsidRPr="009252C5">
        <w:rPr>
          <w:rFonts w:ascii="Tahoma" w:hAnsi="Tahoma" w:cs="Tahoma"/>
          <w:color w:val="000000"/>
          <w:sz w:val="22"/>
          <w:szCs w:val="22"/>
        </w:rPr>
        <w:t>Increased recognition and reporting of violence against women in politics.</w:t>
      </w:r>
    </w:p>
    <w:p w:rsidRPr="009252C5" w:rsidR="00AB1634" w:rsidP="001F075F" w:rsidRDefault="00AB1634" w14:paraId="05F0B1E6" w14:textId="77777777">
      <w:pPr>
        <w:pStyle w:val="NormalWeb"/>
        <w:numPr>
          <w:ilvl w:val="0"/>
          <w:numId w:val="13"/>
        </w:numPr>
        <w:spacing w:before="0" w:beforeAutospacing="0" w:after="0" w:afterAutospacing="0"/>
        <w:jc w:val="both"/>
        <w:rPr>
          <w:rFonts w:ascii="Tahoma" w:hAnsi="Tahoma" w:cs="Tahoma"/>
          <w:color w:val="000000"/>
          <w:sz w:val="22"/>
          <w:szCs w:val="22"/>
        </w:rPr>
      </w:pPr>
      <w:r w:rsidRPr="009252C5">
        <w:rPr>
          <w:rFonts w:ascii="Tahoma" w:hAnsi="Tahoma" w:cs="Tahoma"/>
          <w:color w:val="000000"/>
          <w:sz w:val="22"/>
          <w:szCs w:val="22"/>
        </w:rPr>
        <w:t>Adoption of</w:t>
      </w:r>
      <w:r w:rsidRPr="009252C5">
        <w:rPr>
          <w:rStyle w:val="apple-converted-space"/>
          <w:rFonts w:ascii="Tahoma" w:hAnsi="Tahoma" w:cs="Tahoma"/>
          <w:color w:val="000000"/>
          <w:sz w:val="22"/>
          <w:szCs w:val="22"/>
        </w:rPr>
        <w:t> </w:t>
      </w:r>
      <w:r w:rsidRPr="009252C5">
        <w:rPr>
          <w:rStyle w:val="Strong"/>
          <w:rFonts w:ascii="Tahoma" w:hAnsi="Tahoma" w:cs="Tahoma" w:eastAsiaTheme="majorEastAsia"/>
          <w:b w:val="0"/>
          <w:bCs w:val="0"/>
          <w:color w:val="000000"/>
          <w:sz w:val="22"/>
          <w:szCs w:val="22"/>
        </w:rPr>
        <w:t>policies or mechanisms to prevent and respond to political violence targeting women</w:t>
      </w:r>
      <w:r w:rsidRPr="009252C5">
        <w:rPr>
          <w:rFonts w:ascii="Tahoma" w:hAnsi="Tahoma" w:cs="Tahoma"/>
          <w:color w:val="000000"/>
          <w:sz w:val="22"/>
          <w:szCs w:val="22"/>
        </w:rPr>
        <w:t>.</w:t>
      </w:r>
    </w:p>
    <w:p w:rsidR="009252C5" w:rsidP="001F075F" w:rsidRDefault="009252C5" w14:paraId="075AFA9A" w14:textId="77777777">
      <w:pPr>
        <w:pStyle w:val="NormalWeb"/>
        <w:spacing w:before="0" w:beforeAutospacing="0" w:after="0" w:afterAutospacing="0"/>
        <w:jc w:val="both"/>
        <w:rPr>
          <w:rFonts w:ascii="Tahoma" w:hAnsi="Tahoma" w:cs="Tahoma"/>
          <w:color w:val="000000"/>
          <w:sz w:val="22"/>
          <w:szCs w:val="22"/>
        </w:rPr>
      </w:pPr>
    </w:p>
    <w:p w:rsidRPr="009252C5" w:rsidR="00AB1634" w:rsidP="001F075F" w:rsidRDefault="00AB1634" w14:paraId="7DE57E05" w14:textId="05AADFDE">
      <w:pPr>
        <w:pStyle w:val="NormalWeb"/>
        <w:spacing w:before="0" w:beforeAutospacing="0" w:after="0" w:afterAutospacing="0"/>
        <w:jc w:val="both"/>
        <w:rPr>
          <w:rFonts w:ascii="Tahoma" w:hAnsi="Tahoma" w:cs="Tahoma"/>
          <w:color w:val="000000"/>
          <w:sz w:val="22"/>
          <w:szCs w:val="22"/>
        </w:rPr>
      </w:pPr>
      <w:r w:rsidRPr="009252C5">
        <w:rPr>
          <w:rFonts w:ascii="Tahoma" w:hAnsi="Tahoma" w:cs="Tahoma"/>
          <w:color w:val="000000"/>
          <w:sz w:val="22"/>
          <w:szCs w:val="22"/>
        </w:rPr>
        <w:t>Annual</w:t>
      </w:r>
      <w:r w:rsidRPr="009252C5">
        <w:rPr>
          <w:rStyle w:val="apple-converted-space"/>
          <w:rFonts w:ascii="Tahoma" w:hAnsi="Tahoma" w:cs="Tahoma"/>
          <w:color w:val="000000"/>
          <w:sz w:val="22"/>
          <w:szCs w:val="22"/>
        </w:rPr>
        <w:t> </w:t>
      </w:r>
      <w:r w:rsidRPr="009252C5">
        <w:rPr>
          <w:rStyle w:val="Strong"/>
          <w:rFonts w:ascii="Tahoma" w:hAnsi="Tahoma" w:cs="Tahoma" w:eastAsiaTheme="majorEastAsia"/>
          <w:b w:val="0"/>
          <w:bCs w:val="0"/>
          <w:color w:val="000000"/>
          <w:sz w:val="22"/>
          <w:szCs w:val="22"/>
        </w:rPr>
        <w:t>Women’s Political Participation Barometers and progress reports</w:t>
      </w:r>
      <w:r w:rsidRPr="009252C5">
        <w:rPr>
          <w:rStyle w:val="apple-converted-space"/>
          <w:rFonts w:ascii="Tahoma" w:hAnsi="Tahoma" w:cs="Tahoma"/>
          <w:color w:val="000000"/>
          <w:sz w:val="22"/>
          <w:szCs w:val="22"/>
        </w:rPr>
        <w:t> </w:t>
      </w:r>
      <w:r w:rsidRPr="009252C5">
        <w:rPr>
          <w:rFonts w:ascii="Tahoma" w:hAnsi="Tahoma" w:cs="Tahoma"/>
          <w:color w:val="000000"/>
          <w:sz w:val="22"/>
          <w:szCs w:val="22"/>
        </w:rPr>
        <w:t>will provide a transparent framework for tracking progress, strengthening accountability and informing adaptive strategies.</w:t>
      </w:r>
    </w:p>
    <w:p w:rsidRPr="00AB1634" w:rsidR="00AB1634" w:rsidP="001F075F" w:rsidRDefault="00AB1634" w14:paraId="17847FEA" w14:textId="77777777">
      <w:pPr>
        <w:pStyle w:val="NormalWeb"/>
        <w:spacing w:before="0" w:beforeAutospacing="0" w:after="0" w:afterAutospacing="0"/>
        <w:jc w:val="both"/>
        <w:rPr>
          <w:rFonts w:ascii="Tahoma" w:hAnsi="Tahoma" w:cs="Tahoma"/>
          <w:color w:val="000000"/>
          <w:sz w:val="22"/>
          <w:szCs w:val="22"/>
        </w:rPr>
      </w:pPr>
    </w:p>
    <w:p w:rsidRPr="00BD1D3D" w:rsidR="009E0293" w:rsidP="001F075F" w:rsidRDefault="002442B0" w14:paraId="305FA3BF" w14:textId="269A19EA">
      <w:pPr>
        <w:rPr>
          <w:rFonts w:ascii="Tahoma" w:hAnsi="Tahoma" w:cs="Tahoma"/>
          <w:color w:val="000000"/>
          <w:sz w:val="22"/>
          <w:szCs w:val="22"/>
        </w:rPr>
      </w:pPr>
      <w:r>
        <w:rPr>
          <w:rFonts w:ascii="Tahoma" w:hAnsi="Tahoma" w:cs="Tahoma"/>
          <w:color w:val="000000"/>
          <w:sz w:val="22"/>
          <w:szCs w:val="22"/>
        </w:rPr>
        <w:br w:type="page"/>
      </w:r>
    </w:p>
    <w:p w:rsidRPr="00A84B0E" w:rsidR="002442B0" w:rsidP="001F075F" w:rsidRDefault="002442B0" w14:paraId="33F6D257" w14:textId="64B52D1D">
      <w:pPr>
        <w:pStyle w:val="Heading2"/>
        <w:numPr>
          <w:ilvl w:val="0"/>
          <w:numId w:val="1"/>
        </w:numPr>
        <w:rPr>
          <w:rFonts w:eastAsia="Times New Roman"/>
          <w:sz w:val="28"/>
          <w:szCs w:val="28"/>
          <w:lang w:eastAsia="en-ZA"/>
        </w:rPr>
      </w:pPr>
      <w:r w:rsidRPr="00A84B0E">
        <w:rPr>
          <w:rFonts w:eastAsia="Times New Roman"/>
          <w:sz w:val="28"/>
          <w:szCs w:val="28"/>
          <w:lang w:eastAsia="en-ZA"/>
        </w:rPr>
        <w:t xml:space="preserve">GENDER AND MEDIA </w:t>
      </w:r>
    </w:p>
    <w:p w:rsidR="002A58BB" w:rsidP="001F075F" w:rsidRDefault="00C66AB3" w14:paraId="04D1038E" w14:textId="38BB05B2">
      <w:pPr>
        <w:jc w:val="both"/>
        <w:rPr>
          <w:rFonts w:ascii="Tahoma" w:hAnsi="Tahoma" w:cs="Tahoma"/>
          <w:color w:val="151515"/>
          <w:position w:val="6"/>
          <w:sz w:val="22"/>
          <w:szCs w:val="22"/>
        </w:rPr>
      </w:pPr>
      <w:r w:rsidRPr="002A58BB">
        <w:rPr>
          <w:rFonts w:ascii="Tahoma" w:hAnsi="Tahoma" w:cs="Tahoma"/>
          <w:b/>
          <w:bCs/>
          <w:noProof/>
          <w:color w:val="000000"/>
          <w:sz w:val="22"/>
          <w:szCs w:val="22"/>
          <w14:ligatures w14:val="standardContextual"/>
        </w:rPr>
        <w:drawing>
          <wp:anchor distT="0" distB="0" distL="114300" distR="114300" simplePos="0" relativeHeight="251658245" behindDoc="0" locked="0" layoutInCell="1" allowOverlap="1" wp14:anchorId="2FC23032" wp14:editId="0F7A54E1">
            <wp:simplePos x="0" y="0"/>
            <wp:positionH relativeFrom="column">
              <wp:posOffset>59690</wp:posOffset>
            </wp:positionH>
            <wp:positionV relativeFrom="paragraph">
              <wp:posOffset>104140</wp:posOffset>
            </wp:positionV>
            <wp:extent cx="1530978" cy="1476000"/>
            <wp:effectExtent l="0" t="0" r="6350" b="0"/>
            <wp:wrapThrough wrapText="bothSides">
              <wp:wrapPolygon edited="0">
                <wp:start x="0" y="0"/>
                <wp:lineTo x="0" y="21377"/>
                <wp:lineTo x="21510" y="21377"/>
                <wp:lineTo x="21510" y="0"/>
                <wp:lineTo x="0" y="0"/>
              </wp:wrapPolygon>
            </wp:wrapThrough>
            <wp:docPr id="127087813" name="Picture 3" descr="A microphone and gender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7813" name="Picture 3" descr="A microphone and gender symbol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0978" cy="1476000"/>
                    </a:xfrm>
                    <a:prstGeom prst="rect">
                      <a:avLst/>
                    </a:prstGeom>
                  </pic:spPr>
                </pic:pic>
              </a:graphicData>
            </a:graphic>
            <wp14:sizeRelH relativeFrom="page">
              <wp14:pctWidth>0</wp14:pctWidth>
            </wp14:sizeRelH>
            <wp14:sizeRelV relativeFrom="page">
              <wp14:pctHeight>0</wp14:pctHeight>
            </wp14:sizeRelV>
          </wp:anchor>
        </w:drawing>
      </w:r>
      <w:r w:rsidRPr="002A58BB" w:rsidR="002442B0">
        <w:rPr>
          <w:rFonts w:ascii="Tahoma" w:hAnsi="Tahoma" w:cs="Tahoma"/>
          <w:color w:val="151515"/>
          <w:position w:val="6"/>
          <w:sz w:val="22"/>
          <w:szCs w:val="22"/>
        </w:rPr>
        <w:t xml:space="preserve">Gender Links has worked in Southern Africa, challenging stereotypes and increasing women’s representation in the media since its founding in 2001. Under the slogan </w:t>
      </w:r>
      <w:r w:rsidRPr="002A58BB" w:rsidR="002442B0">
        <w:rPr>
          <w:rFonts w:ascii="Tahoma" w:hAnsi="Tahoma" w:cs="Tahoma"/>
          <w:i/>
          <w:iCs/>
          <w:color w:val="151515"/>
          <w:position w:val="6"/>
          <w:sz w:val="22"/>
          <w:szCs w:val="22"/>
        </w:rPr>
        <w:t>Advancing Gender Equality in and through the Media,</w:t>
      </w:r>
      <w:r w:rsidRPr="002A58BB" w:rsidR="002442B0">
        <w:rPr>
          <w:rFonts w:ascii="Tahoma" w:hAnsi="Tahoma" w:cs="Tahoma"/>
          <w:color w:val="151515"/>
          <w:position w:val="6"/>
          <w:sz w:val="22"/>
          <w:szCs w:val="22"/>
        </w:rPr>
        <w:t xml:space="preserve"> Gender Links recognised that the media remains a powerful force in shaping public opinion.  </w:t>
      </w:r>
    </w:p>
    <w:p w:rsidR="002A58BB" w:rsidP="001F075F" w:rsidRDefault="002A58BB" w14:paraId="548EB1E8" w14:textId="77777777">
      <w:pPr>
        <w:jc w:val="both"/>
        <w:rPr>
          <w:rFonts w:ascii="Tahoma" w:hAnsi="Tahoma" w:cs="Tahoma"/>
          <w:color w:val="151515"/>
          <w:position w:val="6"/>
          <w:sz w:val="22"/>
          <w:szCs w:val="22"/>
        </w:rPr>
      </w:pPr>
    </w:p>
    <w:p w:rsidRPr="002A58BB" w:rsidR="002442B0" w:rsidP="001F075F" w:rsidRDefault="002442B0" w14:paraId="1EF01ADD" w14:textId="6182088B">
      <w:pPr>
        <w:jc w:val="both"/>
        <w:rPr>
          <w:rFonts w:ascii="Tahoma" w:hAnsi="Tahoma" w:cs="Tahoma"/>
          <w:color w:val="151515"/>
          <w:position w:val="6"/>
          <w:sz w:val="22"/>
          <w:szCs w:val="22"/>
        </w:rPr>
      </w:pPr>
      <w:r w:rsidRPr="002A58BB">
        <w:rPr>
          <w:rFonts w:ascii="Tahoma" w:hAnsi="Tahoma" w:cs="Tahoma"/>
          <w:color w:val="151515"/>
          <w:position w:val="6"/>
          <w:sz w:val="22"/>
          <w:szCs w:val="22"/>
        </w:rPr>
        <w:t xml:space="preserve">GLs work seeks to challenge entrenched gender stereotypes, increase women’s voice and visibility, and undertake media monitoring to build evidence that drives policy and practice across the regional media landscape. However, despite decades of advocacy, women still account for just 21% of news sources in SADC, a marginal 4% since 2003.  </w:t>
      </w:r>
    </w:p>
    <w:p w:rsidRPr="002A58BB" w:rsidR="002442B0" w:rsidP="001F075F" w:rsidRDefault="002442B0" w14:paraId="7C436028" w14:textId="77777777">
      <w:pPr>
        <w:jc w:val="both"/>
        <w:rPr>
          <w:rFonts w:ascii="Tahoma" w:hAnsi="Tahoma" w:cs="Tahoma"/>
          <w:color w:val="151515"/>
          <w:position w:val="6"/>
          <w:sz w:val="22"/>
          <w:szCs w:val="22"/>
        </w:rPr>
      </w:pPr>
    </w:p>
    <w:p w:rsidRPr="002A58BB" w:rsidR="002442B0" w:rsidP="001F075F" w:rsidRDefault="002442B0" w14:paraId="3FCCD07F" w14:textId="77777777">
      <w:pPr>
        <w:jc w:val="both"/>
        <w:rPr>
          <w:rFonts w:ascii="Tahoma" w:hAnsi="Tahoma" w:cs="Tahoma"/>
          <w:sz w:val="22"/>
          <w:szCs w:val="22"/>
        </w:rPr>
      </w:pPr>
      <w:r w:rsidRPr="002A58BB">
        <w:rPr>
          <w:rFonts w:ascii="Tahoma" w:hAnsi="Tahoma" w:cs="Tahoma"/>
          <w:sz w:val="22"/>
          <w:szCs w:val="22"/>
        </w:rPr>
        <w:t xml:space="preserve">These findings underscore the urgency of GL’s work. While representation of women in media has inched forward, progress remains slow and uneven. The 2024–2025 period reinforced the importance of sustained advocacy, strategic partnerships and hands-on capacity building to ensure the media serves as a force for inclusion and gender justice in Southern Africa.  </w:t>
      </w:r>
    </w:p>
    <w:p w:rsidRPr="002A58BB" w:rsidR="002442B0" w:rsidP="001F075F" w:rsidRDefault="002442B0" w14:paraId="2F677C9E" w14:textId="77777777">
      <w:pPr>
        <w:jc w:val="both"/>
        <w:rPr>
          <w:rFonts w:ascii="Tahoma" w:hAnsi="Tahoma" w:cs="Tahoma"/>
          <w:color w:val="151515"/>
          <w:position w:val="6"/>
          <w:sz w:val="22"/>
          <w:szCs w:val="22"/>
        </w:rPr>
      </w:pPr>
    </w:p>
    <w:p w:rsidRPr="002A58BB" w:rsidR="002442B0" w:rsidP="001F075F" w:rsidRDefault="002442B0" w14:paraId="30248321" w14:textId="77777777">
      <w:pPr>
        <w:jc w:val="both"/>
        <w:rPr>
          <w:rFonts w:ascii="Tahoma" w:hAnsi="Tahoma" w:cs="Tahoma"/>
          <w:b/>
          <w:bCs/>
          <w:sz w:val="22"/>
          <w:szCs w:val="22"/>
        </w:rPr>
      </w:pPr>
      <w:r w:rsidRPr="002A58BB">
        <w:rPr>
          <w:rFonts w:ascii="Tahoma" w:hAnsi="Tahoma" w:cs="Tahoma"/>
          <w:b/>
          <w:bCs/>
          <w:sz w:val="22"/>
          <w:szCs w:val="22"/>
        </w:rPr>
        <w:t>Goal</w:t>
      </w:r>
    </w:p>
    <w:p w:rsidRPr="002A58BB" w:rsidR="002442B0" w:rsidP="001F075F" w:rsidRDefault="002442B0" w14:paraId="03C758A4" w14:textId="77777777">
      <w:pPr>
        <w:jc w:val="both"/>
        <w:rPr>
          <w:rFonts w:ascii="Tahoma" w:hAnsi="Tahoma" w:cs="Tahoma"/>
          <w:color w:val="000000" w:themeColor="text1"/>
          <w:position w:val="6"/>
          <w:sz w:val="22"/>
          <w:szCs w:val="22"/>
        </w:rPr>
      </w:pPr>
      <w:r w:rsidRPr="002A58BB">
        <w:rPr>
          <w:rFonts w:ascii="Tahoma" w:hAnsi="Tahoma" w:cs="Tahoma"/>
          <w:color w:val="000000" w:themeColor="text1"/>
          <w:sz w:val="22"/>
          <w:szCs w:val="22"/>
        </w:rPr>
        <w:t>We will work with media houses, journalism schools, regulators and civil society to push for inclusive, accountable and gender-aware journalism, amplifying women’s voices and advancing inclusive media policy through research, advocacy, training and partnerships.</w:t>
      </w:r>
    </w:p>
    <w:p w:rsidRPr="002A58BB" w:rsidR="002442B0" w:rsidP="001F075F" w:rsidRDefault="002442B0" w14:paraId="11A04247" w14:textId="77777777">
      <w:pPr>
        <w:jc w:val="both"/>
        <w:rPr>
          <w:rFonts w:ascii="Tahoma" w:hAnsi="Tahoma" w:cs="Tahoma"/>
          <w:sz w:val="22"/>
          <w:szCs w:val="22"/>
        </w:rPr>
      </w:pPr>
    </w:p>
    <w:p w:rsidRPr="002A58BB" w:rsidR="002442B0" w:rsidP="001F075F" w:rsidRDefault="002442B0" w14:paraId="52792E2A" w14:textId="34273F37">
      <w:pPr>
        <w:pStyle w:val="xmsolistparagraph"/>
        <w:shd w:val="clear" w:color="auto" w:fill="FFFFFF"/>
        <w:spacing w:before="0" w:beforeAutospacing="0" w:after="0" w:afterAutospacing="0"/>
        <w:rPr>
          <w:rFonts w:ascii="Tahoma" w:hAnsi="Tahoma" w:cs="Tahoma"/>
          <w:b/>
          <w:bCs/>
          <w:color w:val="242424"/>
          <w:sz w:val="22"/>
          <w:szCs w:val="22"/>
          <w:bdr w:val="none" w:color="auto" w:sz="0" w:space="0" w:frame="1"/>
        </w:rPr>
      </w:pPr>
      <w:r w:rsidRPr="002A58BB">
        <w:rPr>
          <w:rFonts w:ascii="Tahoma" w:hAnsi="Tahoma" w:cs="Tahoma"/>
          <w:b/>
          <w:bCs/>
          <w:color w:val="242424"/>
          <w:sz w:val="22"/>
          <w:szCs w:val="22"/>
          <w:bdr w:val="none" w:color="auto" w:sz="0" w:space="0" w:frame="1"/>
        </w:rPr>
        <w:t>Specific objectives</w:t>
      </w:r>
    </w:p>
    <w:p w:rsidRPr="002A58BB" w:rsidR="002442B0" w:rsidP="001F075F" w:rsidRDefault="002442B0" w14:paraId="0DECDF99" w14:textId="77777777">
      <w:pPr>
        <w:numPr>
          <w:ilvl w:val="0"/>
          <w:numId w:val="22"/>
        </w:numPr>
        <w:ind w:left="360"/>
        <w:contextualSpacing/>
        <w:jc w:val="both"/>
        <w:rPr>
          <w:rFonts w:ascii="Tahoma" w:hAnsi="Tahoma" w:eastAsia="Calibri" w:cs="Tahoma"/>
          <w:color w:val="000000" w:themeColor="text1"/>
          <w:sz w:val="22"/>
          <w:szCs w:val="22"/>
          <w:lang w:eastAsia="en-ZA"/>
        </w:rPr>
      </w:pPr>
      <w:r w:rsidRPr="002A58BB">
        <w:rPr>
          <w:rFonts w:ascii="Tahoma" w:hAnsi="Tahoma" w:eastAsia="Calibri" w:cs="Tahoma"/>
          <w:color w:val="000000" w:themeColor="text1"/>
          <w:sz w:val="22"/>
          <w:szCs w:val="22"/>
          <w:lang w:eastAsia="en-ZA"/>
        </w:rPr>
        <w:t>Strengthen media capacity to improve gender practices in both institutional and editorial practices.</w:t>
      </w:r>
    </w:p>
    <w:p w:rsidRPr="002A58BB" w:rsidR="002442B0" w:rsidP="001F075F" w:rsidRDefault="002442B0" w14:paraId="534A97FE" w14:textId="77777777">
      <w:pPr>
        <w:numPr>
          <w:ilvl w:val="0"/>
          <w:numId w:val="22"/>
        </w:numPr>
        <w:ind w:left="360"/>
        <w:contextualSpacing/>
        <w:jc w:val="both"/>
        <w:rPr>
          <w:rFonts w:ascii="Tahoma" w:hAnsi="Tahoma" w:eastAsia="Calibri" w:cs="Tahoma"/>
          <w:color w:val="000000" w:themeColor="text1"/>
          <w:sz w:val="22"/>
          <w:szCs w:val="22"/>
          <w:lang w:eastAsia="en-ZA"/>
        </w:rPr>
      </w:pPr>
      <w:r w:rsidRPr="002A58BB">
        <w:rPr>
          <w:rFonts w:ascii="Tahoma" w:hAnsi="Tahoma" w:eastAsia="Calibri" w:cs="Tahoma"/>
          <w:color w:val="000000" w:themeColor="text1"/>
          <w:sz w:val="22"/>
          <w:szCs w:val="22"/>
          <w:lang w:eastAsia="en-ZA"/>
        </w:rPr>
        <w:t xml:space="preserve">Contribute to strengthening the gender and media movement in Southern Africa and beyond. </w:t>
      </w:r>
    </w:p>
    <w:p w:rsidRPr="002A58BB" w:rsidR="002442B0" w:rsidP="001F075F" w:rsidRDefault="002442B0" w14:paraId="2E76D741" w14:textId="79A6CFAF">
      <w:pPr>
        <w:numPr>
          <w:ilvl w:val="0"/>
          <w:numId w:val="22"/>
        </w:numPr>
        <w:ind w:left="360"/>
        <w:contextualSpacing/>
        <w:jc w:val="both"/>
        <w:rPr>
          <w:rFonts w:ascii="Tahoma" w:hAnsi="Tahoma" w:eastAsia="Calibri" w:cs="Tahoma"/>
          <w:color w:val="000000" w:themeColor="text1"/>
          <w:sz w:val="22"/>
          <w:szCs w:val="22"/>
          <w:lang w:eastAsia="en-ZA"/>
        </w:rPr>
      </w:pPr>
      <w:r w:rsidRPr="002A58BB">
        <w:rPr>
          <w:rFonts w:ascii="Tahoma" w:hAnsi="Tahoma" w:eastAsia="Calibri" w:cs="Tahoma"/>
          <w:color w:val="000000" w:themeColor="text1"/>
          <w:sz w:val="22"/>
          <w:szCs w:val="22"/>
          <w:lang w:eastAsia="en-ZA"/>
        </w:rPr>
        <w:t xml:space="preserve">Contribute to knowledge dissemination and strengthening of content on gender, Sexual Reproductive Health and LGBTQI Rights. </w:t>
      </w:r>
    </w:p>
    <w:p w:rsidRPr="002A58BB" w:rsidR="002442B0" w:rsidP="001F075F" w:rsidRDefault="002442B0" w14:paraId="202CB740" w14:textId="77777777">
      <w:pPr>
        <w:pStyle w:val="xmsolistparagraph"/>
        <w:shd w:val="clear" w:color="auto" w:fill="FFFFFF"/>
        <w:spacing w:before="0" w:beforeAutospacing="0" w:after="0" w:afterAutospacing="0"/>
        <w:jc w:val="both"/>
        <w:rPr>
          <w:rFonts w:ascii="Tahoma" w:hAnsi="Tahoma" w:cs="Tahoma"/>
          <w:color w:val="242424"/>
          <w:sz w:val="22"/>
          <w:szCs w:val="22"/>
          <w:bdr w:val="none" w:color="auto" w:sz="0" w:space="0" w:frame="1"/>
        </w:rPr>
      </w:pPr>
    </w:p>
    <w:p w:rsidRPr="00DB1E67" w:rsidR="002442B0" w:rsidP="001F075F" w:rsidRDefault="002442B0" w14:paraId="12D2C6F5" w14:textId="0074E579">
      <w:pPr>
        <w:pStyle w:val="xmsolistparagraph"/>
        <w:shd w:val="clear" w:color="auto" w:fill="FFFFFF"/>
        <w:spacing w:before="0" w:beforeAutospacing="0" w:after="0" w:afterAutospacing="0"/>
        <w:jc w:val="both"/>
        <w:rPr>
          <w:rFonts w:ascii="Tahoma" w:hAnsi="Tahoma" w:cs="Tahoma"/>
          <w:b/>
          <w:bCs/>
          <w:color w:val="242424"/>
          <w:sz w:val="22"/>
          <w:szCs w:val="22"/>
        </w:rPr>
      </w:pPr>
      <w:r w:rsidRPr="002A58BB">
        <w:rPr>
          <w:rFonts w:ascii="Tahoma" w:hAnsi="Tahoma" w:cs="Tahoma"/>
          <w:b/>
          <w:bCs/>
          <w:color w:val="242424"/>
          <w:sz w:val="22"/>
          <w:szCs w:val="22"/>
          <w:bdr w:val="none" w:color="auto" w:sz="0" w:space="0" w:frame="1"/>
        </w:rPr>
        <w:t>What we have achieved</w:t>
      </w:r>
    </w:p>
    <w:p w:rsidRPr="001566CF" w:rsidR="00E154B8" w:rsidP="001F075F" w:rsidRDefault="002442B0" w14:paraId="78CC36C1" w14:textId="77777777">
      <w:pPr>
        <w:pStyle w:val="Heading2"/>
      </w:pPr>
      <w:r w:rsidRPr="001566CF">
        <w:rPr>
          <w:rFonts w:eastAsia="Times New Roman"/>
        </w:rPr>
        <w:t>Strengthened media capacity on gender and WPP</w:t>
      </w:r>
    </w:p>
    <w:p w:rsidR="002442B0" w:rsidP="001F075F" w:rsidRDefault="002442B0" w14:paraId="3B2764EB" w14:textId="66FC516A">
      <w:pPr>
        <w:pStyle w:val="ListParagraph"/>
        <w:ind w:left="1080"/>
        <w:jc w:val="both"/>
        <w:outlineLvl w:val="2"/>
        <w:rPr>
          <w:rFonts w:ascii="Tahoma" w:hAnsi="Tahoma" w:cs="Tahoma"/>
          <w:sz w:val="22"/>
          <w:szCs w:val="22"/>
        </w:rPr>
      </w:pPr>
      <w:r w:rsidRPr="002A58BB">
        <w:rPr>
          <w:rFonts w:ascii="Tahoma" w:hAnsi="Tahoma" w:cs="Tahoma"/>
          <w:sz w:val="22"/>
          <w:szCs w:val="22"/>
        </w:rPr>
        <w:t>Journalists across Botswana, Eswatini, Zimbabwe, and South Africa were trained to strengthen gender-aware political reporting, resulting in more than 120 stories on WPP Workshops tackled barriers to women’s political participation, including quotas and diversity in politics, while media monitoring of Botswana’s 2024 elections exposed a major gender gap, with women making up only 4% of news sources.</w:t>
      </w:r>
    </w:p>
    <w:p w:rsidRPr="002A58BB" w:rsidR="001566CF" w:rsidP="001F075F" w:rsidRDefault="001566CF" w14:paraId="623C1D2D" w14:textId="77777777">
      <w:pPr>
        <w:pStyle w:val="ListParagraph"/>
        <w:ind w:left="1080"/>
        <w:jc w:val="both"/>
        <w:outlineLvl w:val="2"/>
        <w:rPr>
          <w:rFonts w:ascii="Tahoma" w:hAnsi="Tahoma" w:cs="Tahoma"/>
          <w:b/>
          <w:sz w:val="22"/>
          <w:szCs w:val="22"/>
        </w:rPr>
      </w:pPr>
    </w:p>
    <w:p w:rsidRPr="001566CF" w:rsidR="001566CF" w:rsidP="001F075F" w:rsidRDefault="002442B0" w14:paraId="514A319D" w14:textId="77777777">
      <w:pPr>
        <w:pStyle w:val="Heading2"/>
        <w:rPr/>
      </w:pPr>
      <w:r w:rsidRPr="32F45BFD" w:rsidR="002442B0">
        <w:rPr>
          <w:rFonts w:eastAsia="Times New Roman"/>
          <w:lang w:val="en-US"/>
        </w:rPr>
        <w:t xml:space="preserve">Increased </w:t>
      </w:r>
      <w:r w:rsidRPr="32F45BFD" w:rsidR="002442B0">
        <w:rPr>
          <w:rFonts w:eastAsia="Times New Roman"/>
          <w:lang w:val="en-US"/>
        </w:rPr>
        <w:t>gender</w:t>
      </w:r>
      <w:r w:rsidRPr="32F45BFD" w:rsidR="002442B0">
        <w:rPr>
          <w:rFonts w:eastAsia="Times New Roman"/>
          <w:lang w:val="en-US"/>
        </w:rPr>
        <w:t>aware</w:t>
      </w:r>
      <w:r w:rsidRPr="32F45BFD" w:rsidR="002442B0">
        <w:rPr>
          <w:rFonts w:eastAsia="Times New Roman"/>
          <w:lang w:val="en-US"/>
        </w:rPr>
        <w:t xml:space="preserve"> reporting on Sexual and Reproductive Health and Rights (SRHR)</w:t>
      </w:r>
    </w:p>
    <w:p w:rsidRPr="002A58BB" w:rsidR="002442B0" w:rsidP="001F075F" w:rsidRDefault="002442B0" w14:paraId="715762E2" w14:textId="13DE46AE">
      <w:pPr>
        <w:pStyle w:val="ListParagraph"/>
        <w:ind w:left="1080"/>
        <w:jc w:val="both"/>
        <w:outlineLvl w:val="2"/>
        <w:rPr>
          <w:rFonts w:ascii="Tahoma" w:hAnsi="Tahoma" w:cs="Tahoma"/>
          <w:b/>
          <w:sz w:val="22"/>
          <w:szCs w:val="22"/>
        </w:rPr>
      </w:pPr>
      <w:r w:rsidRPr="002A58BB">
        <w:rPr>
          <w:rFonts w:ascii="Tahoma" w:hAnsi="Tahoma" w:cs="Tahoma"/>
          <w:sz w:val="22"/>
          <w:szCs w:val="22"/>
        </w:rPr>
        <w:t>In partnership with UNESCO’s IPDC and other networks, the programme expanded gender</w:t>
      </w:r>
      <w:r w:rsidRPr="002A58BB">
        <w:rPr>
          <w:rFonts w:ascii="Tahoma" w:hAnsi="Tahoma" w:cs="Tahoma"/>
          <w:sz w:val="22"/>
          <w:szCs w:val="22"/>
        </w:rPr>
        <w:noBreakHyphen/>
        <w:t>aware SRHR reporting by producing 27 stories in 2021, training 19 journalists in 2022, and generating 33 multi</w:t>
      </w:r>
      <w:r w:rsidRPr="002A58BB">
        <w:rPr>
          <w:rFonts w:ascii="Tahoma" w:hAnsi="Tahoma" w:cs="Tahoma"/>
          <w:bCs/>
          <w:sz w:val="22"/>
          <w:szCs w:val="22"/>
        </w:rPr>
        <w:t>-</w:t>
      </w:r>
      <w:r w:rsidRPr="002A58BB">
        <w:rPr>
          <w:rFonts w:ascii="Tahoma" w:hAnsi="Tahoma" w:cs="Tahoma"/>
          <w:sz w:val="22"/>
          <w:szCs w:val="22"/>
        </w:rPr>
        <w:t>platform published stories.</w:t>
      </w:r>
    </w:p>
    <w:p w:rsidRPr="001566CF" w:rsidR="001566CF" w:rsidP="001F075F" w:rsidRDefault="002442B0" w14:paraId="3759A442" w14:textId="77777777">
      <w:pPr>
        <w:pStyle w:val="Heading2"/>
      </w:pPr>
      <w:r w:rsidRPr="001566CF">
        <w:rPr>
          <w:rFonts w:eastAsia="Times New Roman"/>
        </w:rPr>
        <w:t>Large-scale gender sensitivity training in media houses</w:t>
      </w:r>
    </w:p>
    <w:p w:rsidR="002442B0" w:rsidP="001F075F" w:rsidRDefault="002442B0" w14:paraId="40797E4C" w14:textId="0BA0EABA">
      <w:pPr>
        <w:pStyle w:val="ListParagraph"/>
        <w:ind w:left="1080"/>
        <w:jc w:val="both"/>
        <w:outlineLvl w:val="2"/>
        <w:rPr>
          <w:rFonts w:ascii="Tahoma" w:hAnsi="Tahoma" w:cs="Tahoma"/>
          <w:sz w:val="22"/>
          <w:szCs w:val="22"/>
        </w:rPr>
      </w:pPr>
      <w:r w:rsidRPr="002A58BB">
        <w:rPr>
          <w:rFonts w:ascii="Tahoma" w:hAnsi="Tahoma" w:cs="Tahoma"/>
          <w:sz w:val="22"/>
          <w:szCs w:val="22"/>
        </w:rPr>
        <w:t>The programme delivered large-scale gender sensitivity training—training 164 media practitioners, developing a practical manual, and strengthening journalists’ ability to report GBV sensitively and apply gender</w:t>
      </w:r>
      <w:r w:rsidRPr="002A58BB">
        <w:rPr>
          <w:rFonts w:ascii="Tahoma" w:hAnsi="Tahoma" w:cs="Tahoma"/>
          <w:sz w:val="22"/>
          <w:szCs w:val="22"/>
        </w:rPr>
        <w:noBreakHyphen/>
        <w:t>equality principles in daily reporting.</w:t>
      </w:r>
    </w:p>
    <w:p w:rsidRPr="002A58BB" w:rsidR="001566CF" w:rsidP="001F075F" w:rsidRDefault="001566CF" w14:paraId="645E00AD" w14:textId="77777777">
      <w:pPr>
        <w:pStyle w:val="ListParagraph"/>
        <w:ind w:left="1080"/>
        <w:jc w:val="both"/>
        <w:outlineLvl w:val="2"/>
        <w:rPr>
          <w:rFonts w:ascii="Tahoma" w:hAnsi="Tahoma" w:cs="Tahoma"/>
          <w:b/>
          <w:sz w:val="22"/>
          <w:szCs w:val="22"/>
        </w:rPr>
      </w:pPr>
    </w:p>
    <w:p w:rsidR="001566CF" w:rsidP="001F075F" w:rsidRDefault="002442B0" w14:paraId="2860FCAA" w14:textId="2BC9D987">
      <w:pPr>
        <w:pStyle w:val="Heading2"/>
        <w:rPr/>
      </w:pPr>
      <w:r w:rsidRPr="32F45BFD" w:rsidR="002442B0">
        <w:rPr>
          <w:rFonts w:eastAsia="Times New Roman"/>
          <w:lang w:val="en-US"/>
        </w:rPr>
        <w:t xml:space="preserve">Advancing digital rights &amp; Tech Facilitated </w:t>
      </w:r>
      <w:r w:rsidRPr="32F45BFD" w:rsidR="002442B0">
        <w:rPr>
          <w:rFonts w:eastAsia="Times New Roman"/>
          <w:lang w:val="en-US"/>
        </w:rPr>
        <w:t>Gender</w:t>
      </w:r>
      <w:r w:rsidRPr="32F45BFD" w:rsidR="002442B0">
        <w:rPr>
          <w:rFonts w:eastAsia="Times New Roman"/>
          <w:lang w:val="en-US"/>
        </w:rPr>
        <w:t>Based</w:t>
      </w:r>
      <w:r w:rsidRPr="32F45BFD" w:rsidR="002442B0">
        <w:rPr>
          <w:rFonts w:eastAsia="Times New Roman"/>
          <w:lang w:val="en-US"/>
        </w:rPr>
        <w:t xml:space="preserve"> Violence (TFGBV) </w:t>
      </w:r>
    </w:p>
    <w:p w:rsidR="002442B0" w:rsidP="001F075F" w:rsidRDefault="002442B0" w14:paraId="0FEF0FBD" w14:textId="409ED512">
      <w:pPr>
        <w:ind w:left="1080"/>
        <w:jc w:val="both"/>
        <w:rPr>
          <w:rFonts w:ascii="Tahoma" w:hAnsi="Tahoma" w:cs="Tahoma"/>
          <w:sz w:val="22"/>
          <w:szCs w:val="22"/>
        </w:rPr>
      </w:pPr>
      <w:r w:rsidRPr="001566CF">
        <w:rPr>
          <w:rFonts w:ascii="Tahoma" w:hAnsi="Tahoma" w:cs="Tahoma"/>
          <w:sz w:val="22"/>
          <w:szCs w:val="22"/>
        </w:rPr>
        <w:t>The initiative advanced digital rights and responses to online GBV across Botswana, Namibia, and South Africa by launching a regional programme, conducting policy reviews, convening multi</w:t>
      </w:r>
      <w:r w:rsidRPr="001566CF">
        <w:rPr>
          <w:rFonts w:ascii="Tahoma" w:hAnsi="Tahoma" w:cs="Tahoma"/>
          <w:bCs/>
          <w:sz w:val="22"/>
          <w:szCs w:val="22"/>
        </w:rPr>
        <w:t>-</w:t>
      </w:r>
      <w:r w:rsidRPr="001566CF">
        <w:rPr>
          <w:rFonts w:ascii="Tahoma" w:hAnsi="Tahoma" w:cs="Tahoma"/>
          <w:sz w:val="22"/>
          <w:szCs w:val="22"/>
        </w:rPr>
        <w:t>stakeholder dialogues, surveying 361 women on online violence, and advocating for stronger digital</w:t>
      </w:r>
      <w:r w:rsidRPr="001566CF">
        <w:rPr>
          <w:rFonts w:ascii="Tahoma" w:hAnsi="Tahoma" w:cs="Tahoma"/>
          <w:sz w:val="22"/>
          <w:szCs w:val="22"/>
        </w:rPr>
        <w:noBreakHyphen/>
        <w:t>rights frameworks.</w:t>
      </w:r>
    </w:p>
    <w:p w:rsidRPr="001566CF" w:rsidR="001566CF" w:rsidP="001F075F" w:rsidRDefault="001566CF" w14:paraId="68B9F2A7" w14:textId="77777777">
      <w:pPr>
        <w:jc w:val="both"/>
        <w:rPr>
          <w:rFonts w:ascii="Tahoma" w:hAnsi="Tahoma" w:cs="Tahoma"/>
          <w:sz w:val="22"/>
          <w:szCs w:val="22"/>
        </w:rPr>
      </w:pPr>
    </w:p>
    <w:p w:rsidRPr="001566CF" w:rsidR="001566CF" w:rsidP="001F075F" w:rsidRDefault="002442B0" w14:paraId="17D644B9" w14:textId="77777777">
      <w:pPr>
        <w:pStyle w:val="Heading2"/>
      </w:pPr>
      <w:r w:rsidRPr="001566CF">
        <w:rPr>
          <w:rFonts w:eastAsia="Times New Roman"/>
        </w:rPr>
        <w:t>Strengthened regional media networks and partnerships</w:t>
      </w:r>
    </w:p>
    <w:p w:rsidRPr="001566CF" w:rsidR="002442B0" w:rsidP="001F075F" w:rsidRDefault="002442B0" w14:paraId="44F2FF3C" w14:textId="24ADB081">
      <w:pPr>
        <w:pStyle w:val="ListParagraph"/>
        <w:ind w:left="1080"/>
        <w:jc w:val="both"/>
        <w:outlineLvl w:val="2"/>
        <w:rPr>
          <w:rFonts w:ascii="Tahoma" w:hAnsi="Tahoma" w:cs="Tahoma"/>
          <w:b/>
          <w:sz w:val="22"/>
          <w:szCs w:val="22"/>
        </w:rPr>
      </w:pPr>
      <w:r w:rsidRPr="002A58BB">
        <w:rPr>
          <w:rFonts w:ascii="Tahoma" w:hAnsi="Tahoma" w:cs="Tahoma"/>
          <w:sz w:val="22"/>
          <w:szCs w:val="22"/>
        </w:rPr>
        <w:t>The programme strengthened regional media networks by maintaining strategic partnerships, building capacity within the Gender Protocol Alliance, and implementing the Media Parity Programme with 22 outlets across five SADC countries to mainstream gender in media and ICTs.</w:t>
      </w:r>
    </w:p>
    <w:p w:rsidRPr="002A58BB" w:rsidR="002442B0" w:rsidP="001F075F" w:rsidRDefault="002442B0" w14:paraId="3936861A" w14:textId="77777777">
      <w:pPr>
        <w:pStyle w:val="xmsolistparagraph"/>
        <w:shd w:val="clear" w:color="auto" w:fill="FFFFFF"/>
        <w:spacing w:before="0" w:beforeAutospacing="0" w:after="0" w:afterAutospacing="0"/>
        <w:rPr>
          <w:rFonts w:ascii="Tahoma" w:hAnsi="Tahoma" w:cs="Tahoma"/>
          <w:color w:val="242424"/>
          <w:sz w:val="22"/>
          <w:szCs w:val="22"/>
          <w:bdr w:val="none" w:color="auto" w:sz="0" w:space="0" w:frame="1"/>
        </w:rPr>
      </w:pPr>
    </w:p>
    <w:p w:rsidRPr="00DB1E67" w:rsidR="002442B0" w:rsidP="001F075F" w:rsidRDefault="002442B0" w14:paraId="10D77721" w14:textId="2E58BA44">
      <w:pPr>
        <w:pStyle w:val="xmsolistparagraph"/>
        <w:shd w:val="clear" w:color="auto" w:fill="FFFFFF"/>
        <w:spacing w:before="0" w:beforeAutospacing="0" w:after="0" w:afterAutospacing="0"/>
        <w:rPr>
          <w:rFonts w:ascii="Tahoma" w:hAnsi="Tahoma" w:cs="Tahoma"/>
          <w:b/>
          <w:bCs/>
          <w:color w:val="242424"/>
          <w:sz w:val="22"/>
          <w:szCs w:val="22"/>
          <w:bdr w:val="none" w:color="auto" w:sz="0" w:space="0" w:frame="1"/>
        </w:rPr>
      </w:pPr>
      <w:r w:rsidRPr="001566CF">
        <w:rPr>
          <w:rFonts w:ascii="Tahoma" w:hAnsi="Tahoma" w:cs="Tahoma"/>
          <w:b/>
          <w:bCs/>
          <w:color w:val="242424"/>
          <w:sz w:val="22"/>
          <w:szCs w:val="22"/>
          <w:bdr w:val="none" w:color="auto" w:sz="0" w:space="0" w:frame="1"/>
        </w:rPr>
        <w:t>What we have learned</w:t>
      </w:r>
      <w:r w:rsidRPr="002A58BB" w:rsidR="001566CF">
        <w:rPr>
          <w:rFonts w:ascii="Tahoma" w:hAnsi="Tahoma" w:cs="Tahoma"/>
          <w:noProof/>
          <w:sz w:val="22"/>
          <w:szCs w:val="22"/>
        </w:rPr>
        <w:drawing>
          <wp:anchor distT="0" distB="0" distL="114300" distR="114300" simplePos="0" relativeHeight="251658252" behindDoc="0" locked="0" layoutInCell="1" allowOverlap="1" wp14:anchorId="6540764D" wp14:editId="7ABEB5D2">
            <wp:simplePos x="0" y="0"/>
            <wp:positionH relativeFrom="column">
              <wp:posOffset>4171344</wp:posOffset>
            </wp:positionH>
            <wp:positionV relativeFrom="paragraph">
              <wp:posOffset>163830</wp:posOffset>
            </wp:positionV>
            <wp:extent cx="1538010" cy="1548000"/>
            <wp:effectExtent l="0" t="0" r="0" b="1905"/>
            <wp:wrapSquare wrapText="bothSides"/>
            <wp:docPr id="1403724555" name="Picture 1" descr="A phone with a megaphone and speech bu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24555" name="Picture 1" descr="A phone with a megaphone and speech bubbles&#10;&#10;AI-generated content may be incorrect."/>
                    <pic:cNvPicPr/>
                  </pic:nvPicPr>
                  <pic:blipFill>
                    <a:blip r:embed="rId20" cstate="email">
                      <a:extLst>
                        <a:ext uri="{28A0092B-C50C-407E-A947-70E740481C1C}">
                          <a14:useLocalDpi xmlns:a14="http://schemas.microsoft.com/office/drawing/2010/main"/>
                        </a:ext>
                      </a:extLst>
                    </a:blip>
                    <a:stretch>
                      <a:fillRect/>
                    </a:stretch>
                  </pic:blipFill>
                  <pic:spPr>
                    <a:xfrm>
                      <a:off x="0" y="0"/>
                      <a:ext cx="1538010" cy="1548000"/>
                    </a:xfrm>
                    <a:prstGeom prst="rect">
                      <a:avLst/>
                    </a:prstGeom>
                  </pic:spPr>
                </pic:pic>
              </a:graphicData>
            </a:graphic>
            <wp14:sizeRelH relativeFrom="page">
              <wp14:pctWidth>0</wp14:pctWidth>
            </wp14:sizeRelH>
            <wp14:sizeRelV relativeFrom="page">
              <wp14:pctHeight>0</wp14:pctHeight>
            </wp14:sizeRelV>
          </wp:anchor>
        </w:drawing>
      </w:r>
    </w:p>
    <w:p w:rsidRPr="002A58BB" w:rsidR="002442B0" w:rsidP="001F075F" w:rsidRDefault="002442B0" w14:paraId="3501E7CF" w14:textId="6A9D638F">
      <w:pPr>
        <w:pStyle w:val="ListParagraph"/>
        <w:numPr>
          <w:ilvl w:val="0"/>
          <w:numId w:val="23"/>
        </w:numPr>
        <w:ind w:left="357" w:hanging="357"/>
        <w:jc w:val="both"/>
        <w:rPr>
          <w:rFonts w:ascii="Tahoma" w:hAnsi="Tahoma" w:cs="Tahoma"/>
          <w:color w:val="000000"/>
          <w:sz w:val="22"/>
          <w:szCs w:val="22"/>
        </w:rPr>
      </w:pPr>
      <w:r w:rsidRPr="002A58BB">
        <w:rPr>
          <w:rFonts w:ascii="Tahoma" w:hAnsi="Tahoma" w:cs="Tahoma"/>
          <w:b/>
          <w:bCs/>
          <w:color w:val="000000"/>
          <w:sz w:val="22"/>
          <w:szCs w:val="22"/>
        </w:rPr>
        <w:t>To become more demand-driven,</w:t>
      </w:r>
      <w:r w:rsidRPr="002A58BB">
        <w:rPr>
          <w:rFonts w:ascii="Tahoma" w:hAnsi="Tahoma" w:cs="Tahoma"/>
          <w:color w:val="000000"/>
          <w:sz w:val="22"/>
          <w:szCs w:val="22"/>
        </w:rPr>
        <w:t xml:space="preserve"> GL has shifted from primarily conducting research and training to responding more directly to stakeholder requests for media training and research services. This demand-driven model helps sustain the programme amid declining resources for media development.</w:t>
      </w:r>
    </w:p>
    <w:p w:rsidRPr="001566CF" w:rsidR="001566CF" w:rsidP="001F075F" w:rsidRDefault="001566CF" w14:paraId="11FEFEF6" w14:textId="77777777">
      <w:pPr>
        <w:pStyle w:val="ListParagraph"/>
        <w:ind w:left="357"/>
        <w:jc w:val="both"/>
        <w:rPr>
          <w:rFonts w:ascii="Tahoma" w:hAnsi="Tahoma" w:cs="Tahoma"/>
          <w:color w:val="000000"/>
          <w:sz w:val="22"/>
          <w:szCs w:val="22"/>
        </w:rPr>
      </w:pPr>
    </w:p>
    <w:p w:rsidR="002442B0" w:rsidP="001F075F" w:rsidRDefault="002442B0" w14:paraId="2526BA3B" w14:textId="01522664">
      <w:pPr>
        <w:pStyle w:val="ListParagraph"/>
        <w:numPr>
          <w:ilvl w:val="0"/>
          <w:numId w:val="23"/>
        </w:numPr>
        <w:ind w:left="357" w:hanging="357"/>
        <w:jc w:val="both"/>
        <w:rPr>
          <w:rFonts w:ascii="Tahoma" w:hAnsi="Tahoma" w:cs="Tahoma"/>
          <w:color w:val="000000"/>
          <w:sz w:val="22"/>
          <w:szCs w:val="22"/>
        </w:rPr>
      </w:pPr>
      <w:r w:rsidRPr="002A58BB">
        <w:rPr>
          <w:rFonts w:ascii="Tahoma" w:hAnsi="Tahoma" w:cs="Tahoma"/>
          <w:b/>
          <w:bCs/>
          <w:color w:val="000000"/>
          <w:sz w:val="22"/>
          <w:szCs w:val="22"/>
        </w:rPr>
        <w:t xml:space="preserve">Flexibility in media engagement </w:t>
      </w:r>
      <w:r w:rsidRPr="002A58BB">
        <w:rPr>
          <w:rFonts w:ascii="Tahoma" w:hAnsi="Tahoma" w:cs="Tahoma"/>
          <w:color w:val="000000"/>
          <w:sz w:val="22"/>
          <w:szCs w:val="22"/>
        </w:rPr>
        <w:t>in a rapidly evolving landscape, shaped by new technologies and shifting journalism practices. Advancing gender equality, therefore</w:t>
      </w:r>
      <w:r w:rsidR="001566CF">
        <w:rPr>
          <w:rFonts w:ascii="Tahoma" w:hAnsi="Tahoma" w:cs="Tahoma"/>
          <w:color w:val="000000"/>
          <w:sz w:val="22"/>
          <w:szCs w:val="22"/>
        </w:rPr>
        <w:t>,</w:t>
      </w:r>
      <w:r w:rsidRPr="002A58BB">
        <w:rPr>
          <w:rFonts w:ascii="Tahoma" w:hAnsi="Tahoma" w:cs="Tahoma"/>
          <w:color w:val="000000"/>
          <w:sz w:val="22"/>
          <w:szCs w:val="22"/>
        </w:rPr>
        <w:t xml:space="preserve"> requires approaches anchored in institutional commitment rather than one-off interventions. Because media practitioners frequently move between newsrooms, embedding gender</w:t>
      </w:r>
      <w:r w:rsidRPr="002A58BB">
        <w:rPr>
          <w:rFonts w:ascii="Tahoma" w:hAnsi="Tahoma" w:cs="Tahoma"/>
          <w:color w:val="000000"/>
          <w:sz w:val="22"/>
          <w:szCs w:val="22"/>
        </w:rPr>
        <w:noBreakHyphen/>
        <w:t>sensitive training at an institutional level ensures consistency, broader reach, and longer</w:t>
      </w:r>
      <w:r w:rsidRPr="002A58BB">
        <w:rPr>
          <w:rFonts w:ascii="Tahoma" w:hAnsi="Tahoma" w:cs="Tahoma"/>
          <w:color w:val="000000"/>
          <w:sz w:val="22"/>
          <w:szCs w:val="22"/>
        </w:rPr>
        <w:noBreakHyphen/>
        <w:t>term impact.</w:t>
      </w:r>
    </w:p>
    <w:p w:rsidRPr="001566CF" w:rsidR="001566CF" w:rsidP="001F075F" w:rsidRDefault="001566CF" w14:paraId="16B43CB0" w14:textId="77777777">
      <w:pPr>
        <w:jc w:val="both"/>
        <w:rPr>
          <w:rFonts w:ascii="Tahoma" w:hAnsi="Tahoma" w:cs="Tahoma"/>
          <w:color w:val="000000"/>
          <w:sz w:val="22"/>
          <w:szCs w:val="22"/>
        </w:rPr>
      </w:pPr>
    </w:p>
    <w:p w:rsidR="002442B0" w:rsidP="001F075F" w:rsidRDefault="002442B0" w14:paraId="59C32E97" w14:textId="77777777">
      <w:pPr>
        <w:pStyle w:val="ListParagraph"/>
        <w:numPr>
          <w:ilvl w:val="0"/>
          <w:numId w:val="23"/>
        </w:numPr>
        <w:ind w:left="357" w:hanging="357"/>
        <w:jc w:val="both"/>
        <w:rPr>
          <w:rFonts w:ascii="Tahoma" w:hAnsi="Tahoma" w:cs="Tahoma"/>
          <w:color w:val="000000"/>
          <w:sz w:val="22"/>
          <w:szCs w:val="22"/>
        </w:rPr>
      </w:pPr>
      <w:r w:rsidRPr="002A58BB">
        <w:rPr>
          <w:rFonts w:ascii="Tahoma" w:hAnsi="Tahoma" w:cs="Tahoma"/>
          <w:b/>
          <w:bCs/>
          <w:color w:val="000000"/>
          <w:sz w:val="22"/>
          <w:szCs w:val="22"/>
        </w:rPr>
        <w:t>Diversifying and strengthening approaches</w:t>
      </w:r>
      <w:r w:rsidRPr="002A58BB">
        <w:rPr>
          <w:rFonts w:ascii="Tahoma" w:hAnsi="Tahoma" w:cs="Tahoma"/>
          <w:color w:val="000000"/>
          <w:sz w:val="22"/>
          <w:szCs w:val="22"/>
        </w:rPr>
        <w:t>: While women’s representation in news content has grown slowly, there have been clear qualitative gains. More under-reported issues are receiving coverage, newsrooms are increasingly conscious of the need to amplify women’s voices, and overtly stereotypical portrayals have declined significantly compared to two decades ago. These shifts demonstrate the value of diversified strategies that combine monitoring, advocacy, and capacity</w:t>
      </w:r>
      <w:r w:rsidRPr="002A58BB">
        <w:rPr>
          <w:rFonts w:ascii="Tahoma" w:hAnsi="Tahoma" w:cs="Tahoma"/>
          <w:color w:val="000000"/>
          <w:sz w:val="22"/>
          <w:szCs w:val="22"/>
        </w:rPr>
        <w:noBreakHyphen/>
        <w:t>building to drive deeper, sustained change in media practice.</w:t>
      </w:r>
    </w:p>
    <w:p w:rsidRPr="00C7513B" w:rsidR="00C7513B" w:rsidP="001F075F" w:rsidRDefault="00C7513B" w14:paraId="10952EA7" w14:textId="77777777">
      <w:pPr>
        <w:jc w:val="both"/>
        <w:rPr>
          <w:rFonts w:ascii="Tahoma" w:hAnsi="Tahoma" w:cs="Tahoma"/>
          <w:color w:val="000000"/>
          <w:sz w:val="22"/>
          <w:szCs w:val="22"/>
        </w:rPr>
      </w:pPr>
    </w:p>
    <w:p w:rsidRPr="00C7513B" w:rsidR="002442B0" w:rsidP="001F075F" w:rsidRDefault="002442B0" w14:paraId="2FDF49CC" w14:textId="73F966C0">
      <w:pPr>
        <w:pStyle w:val="NormalWeb"/>
        <w:numPr>
          <w:ilvl w:val="0"/>
          <w:numId w:val="23"/>
        </w:numPr>
        <w:spacing w:before="0" w:beforeAutospacing="0" w:after="0" w:afterAutospacing="0"/>
        <w:ind w:left="357" w:hanging="357"/>
        <w:jc w:val="both"/>
        <w:rPr>
          <w:rStyle w:val="Emphasis"/>
          <w:rFonts w:ascii="Tahoma" w:hAnsi="Tahoma" w:cs="Tahoma"/>
          <w:color w:val="000000"/>
          <w:sz w:val="22"/>
          <w:szCs w:val="22"/>
        </w:rPr>
      </w:pPr>
      <w:r w:rsidRPr="00C7513B">
        <w:rPr>
          <w:rStyle w:val="Emphasis"/>
          <w:rFonts w:ascii="Tahoma" w:hAnsi="Tahoma" w:cs="Tahoma" w:eastAsiaTheme="majorEastAsia"/>
          <w:b/>
          <w:bCs/>
          <w:i w:val="0"/>
          <w:iCs w:val="0"/>
          <w:color w:val="000000"/>
          <w:sz w:val="22"/>
          <w:szCs w:val="22"/>
        </w:rPr>
        <w:t xml:space="preserve">Peer exchange </w:t>
      </w:r>
      <w:r w:rsidRPr="00C7513B">
        <w:rPr>
          <w:rStyle w:val="Emphasis"/>
          <w:rFonts w:ascii="Tahoma" w:hAnsi="Tahoma" w:cs="Tahoma" w:eastAsiaTheme="majorEastAsia"/>
          <w:i w:val="0"/>
          <w:iCs w:val="0"/>
          <w:color w:val="000000"/>
          <w:sz w:val="22"/>
          <w:szCs w:val="22"/>
        </w:rPr>
        <w:t>remains a powerful driver of professional growth in the media sector. Structured opportunities for practitioners to share experiences</w:t>
      </w:r>
      <w:r w:rsidRPr="00C7513B" w:rsidR="00C7513B">
        <w:rPr>
          <w:rStyle w:val="Emphasis"/>
          <w:rFonts w:ascii="Tahoma" w:hAnsi="Tahoma" w:cs="Tahoma" w:eastAsiaTheme="majorEastAsia"/>
          <w:i w:val="0"/>
          <w:iCs w:val="0"/>
          <w:color w:val="000000"/>
          <w:sz w:val="22"/>
          <w:szCs w:val="22"/>
        </w:rPr>
        <w:t xml:space="preserve">, </w:t>
      </w:r>
      <w:r w:rsidRPr="00C7513B">
        <w:rPr>
          <w:rStyle w:val="Emphasis"/>
          <w:rFonts w:ascii="Tahoma" w:hAnsi="Tahoma" w:cs="Tahoma" w:eastAsiaTheme="majorEastAsia"/>
          <w:i w:val="0"/>
          <w:iCs w:val="0"/>
          <w:color w:val="000000"/>
          <w:sz w:val="22"/>
          <w:szCs w:val="22"/>
        </w:rPr>
        <w:t>such as those created through SADC Gender Summits</w:t>
      </w:r>
      <w:r w:rsidRPr="00C7513B" w:rsidR="00C7513B">
        <w:rPr>
          <w:rStyle w:val="Emphasis"/>
          <w:rFonts w:ascii="Tahoma" w:hAnsi="Tahoma" w:cs="Tahoma" w:eastAsiaTheme="majorEastAsia"/>
          <w:i w:val="0"/>
          <w:iCs w:val="0"/>
          <w:color w:val="000000"/>
          <w:sz w:val="22"/>
          <w:szCs w:val="22"/>
        </w:rPr>
        <w:t xml:space="preserve">, </w:t>
      </w:r>
      <w:r w:rsidRPr="00C7513B">
        <w:rPr>
          <w:rStyle w:val="Emphasis"/>
          <w:rFonts w:ascii="Tahoma" w:hAnsi="Tahoma" w:cs="Tahoma" w:eastAsiaTheme="majorEastAsia"/>
          <w:i w:val="0"/>
          <w:iCs w:val="0"/>
          <w:color w:val="000000"/>
          <w:sz w:val="22"/>
          <w:szCs w:val="22"/>
        </w:rPr>
        <w:t>have fostered cross-newsroom learning, strengthened networks, and deepened engagement with gender equality issues. These platforms also enable media to connect with other sectors, broadening perspectives and enhancing collaborative action.</w:t>
      </w:r>
    </w:p>
    <w:p w:rsidRPr="00C7513B" w:rsidR="00C7513B" w:rsidP="001F075F" w:rsidRDefault="00C7513B" w14:paraId="7CC902AF" w14:textId="77777777">
      <w:pPr>
        <w:pStyle w:val="NormalWeb"/>
        <w:spacing w:before="0" w:beforeAutospacing="0" w:after="0" w:afterAutospacing="0"/>
        <w:jc w:val="both"/>
        <w:rPr>
          <w:rFonts w:ascii="Tahoma" w:hAnsi="Tahoma" w:cs="Tahoma"/>
          <w:i/>
          <w:iCs/>
          <w:color w:val="000000"/>
          <w:sz w:val="22"/>
          <w:szCs w:val="22"/>
        </w:rPr>
      </w:pPr>
    </w:p>
    <w:p w:rsidRPr="00C7513B" w:rsidR="00C7513B" w:rsidP="001F075F" w:rsidRDefault="002442B0" w14:paraId="57C66E6C" w14:textId="77777777">
      <w:pPr>
        <w:pStyle w:val="NormalWeb"/>
        <w:numPr>
          <w:ilvl w:val="0"/>
          <w:numId w:val="23"/>
        </w:numPr>
        <w:spacing w:before="0" w:beforeAutospacing="0" w:after="0" w:afterAutospacing="0"/>
        <w:ind w:left="357" w:hanging="357"/>
        <w:jc w:val="both"/>
        <w:rPr>
          <w:rStyle w:val="Emphasis"/>
          <w:rFonts w:ascii="Tahoma" w:hAnsi="Tahoma" w:cs="Tahoma"/>
          <w:i w:val="0"/>
          <w:iCs w:val="0"/>
          <w:color w:val="000000"/>
          <w:sz w:val="22"/>
          <w:szCs w:val="22"/>
        </w:rPr>
      </w:pPr>
      <w:r w:rsidRPr="00C7513B">
        <w:rPr>
          <w:rStyle w:val="Emphasis"/>
          <w:rFonts w:ascii="Tahoma" w:hAnsi="Tahoma" w:cs="Tahoma" w:eastAsiaTheme="majorEastAsia"/>
          <w:b/>
          <w:bCs/>
          <w:i w:val="0"/>
          <w:iCs w:val="0"/>
          <w:color w:val="000000"/>
          <w:sz w:val="22"/>
          <w:szCs w:val="22"/>
        </w:rPr>
        <w:t xml:space="preserve">Ongoing monitoring </w:t>
      </w:r>
      <w:r w:rsidRPr="00C7513B">
        <w:rPr>
          <w:rStyle w:val="Emphasis"/>
          <w:rFonts w:ascii="Tahoma" w:hAnsi="Tahoma" w:cs="Tahoma" w:eastAsiaTheme="majorEastAsia"/>
          <w:i w:val="0"/>
          <w:iCs w:val="0"/>
          <w:color w:val="000000"/>
          <w:sz w:val="22"/>
          <w:szCs w:val="22"/>
        </w:rPr>
        <w:t>is essential for tracking progress, identifying gaps, and showcasing examples of good practice. GL’s long</w:t>
      </w:r>
      <w:r w:rsidRPr="00C7513B">
        <w:rPr>
          <w:rStyle w:val="Emphasis"/>
          <w:rFonts w:ascii="Tahoma" w:hAnsi="Tahoma" w:cs="Tahoma" w:eastAsiaTheme="majorEastAsia"/>
          <w:i w:val="0"/>
          <w:iCs w:val="0"/>
          <w:color w:val="000000"/>
          <w:sz w:val="22"/>
          <w:szCs w:val="22"/>
        </w:rPr>
        <w:noBreakHyphen/>
        <w:t>term media monitoring, sustained since 2003, continues to generate critical insights into how media coverage is evolving and the extent to which these shifts translate into real-world change. This evidence base underpins strategic advocacy and strengthens accountability across the sector</w:t>
      </w:r>
      <w:r w:rsidRPr="002A58BB">
        <w:rPr>
          <w:rStyle w:val="Emphasis"/>
          <w:rFonts w:ascii="Tahoma" w:hAnsi="Tahoma" w:cs="Tahoma" w:eastAsiaTheme="majorEastAsia"/>
          <w:color w:val="000000"/>
          <w:sz w:val="22"/>
          <w:szCs w:val="22"/>
        </w:rPr>
        <w:t>.</w:t>
      </w:r>
    </w:p>
    <w:p w:rsidR="00C7513B" w:rsidP="001F075F" w:rsidRDefault="00C7513B" w14:paraId="728718C5" w14:textId="77777777">
      <w:pPr>
        <w:pStyle w:val="ListParagraph"/>
        <w:rPr>
          <w:rFonts w:ascii="Tahoma" w:hAnsi="Tahoma" w:cs="Tahoma"/>
          <w:b/>
          <w:bCs/>
          <w:color w:val="242424"/>
          <w:sz w:val="22"/>
          <w:szCs w:val="22"/>
          <w:bdr w:val="none" w:color="auto" w:sz="0" w:space="0" w:frame="1"/>
        </w:rPr>
      </w:pPr>
    </w:p>
    <w:p w:rsidRPr="00C7513B" w:rsidR="002442B0" w:rsidP="001F075F" w:rsidRDefault="002442B0" w14:paraId="1F8C4F74" w14:textId="0BA9F11B">
      <w:pPr>
        <w:pStyle w:val="NormalWeb"/>
        <w:spacing w:before="0" w:beforeAutospacing="0" w:after="0" w:afterAutospacing="0"/>
        <w:jc w:val="both"/>
        <w:rPr>
          <w:rFonts w:ascii="Tahoma" w:hAnsi="Tahoma" w:cs="Tahoma"/>
          <w:color w:val="000000"/>
          <w:sz w:val="22"/>
          <w:szCs w:val="22"/>
        </w:rPr>
      </w:pPr>
      <w:r w:rsidRPr="00C7513B">
        <w:rPr>
          <w:rFonts w:ascii="Tahoma" w:hAnsi="Tahoma" w:cs="Tahoma"/>
          <w:b/>
          <w:bCs/>
          <w:color w:val="242424"/>
          <w:sz w:val="22"/>
          <w:szCs w:val="22"/>
          <w:bdr w:val="none" w:color="auto" w:sz="0" w:space="0" w:frame="1"/>
        </w:rPr>
        <w:t>What we will do</w:t>
      </w:r>
    </w:p>
    <w:p w:rsidRPr="002A58BB" w:rsidR="002442B0" w:rsidP="001F075F" w:rsidRDefault="002442B0" w14:paraId="64D0DD5F" w14:textId="77777777">
      <w:pPr>
        <w:pStyle w:val="ListParagraph"/>
        <w:numPr>
          <w:ilvl w:val="0"/>
          <w:numId w:val="24"/>
        </w:numPr>
        <w:jc w:val="both"/>
        <w:rPr>
          <w:rFonts w:ascii="Tahoma" w:hAnsi="Tahoma" w:cs="Tahoma"/>
          <w:color w:val="000000" w:themeColor="text1"/>
          <w:sz w:val="22"/>
          <w:szCs w:val="22"/>
        </w:rPr>
      </w:pPr>
      <w:r w:rsidRPr="002A58BB">
        <w:rPr>
          <w:rStyle w:val="Strong"/>
          <w:rFonts w:ascii="Tahoma" w:hAnsi="Tahoma" w:cs="Tahoma"/>
          <w:color w:val="000000" w:themeColor="text1"/>
          <w:sz w:val="22"/>
          <w:szCs w:val="22"/>
        </w:rPr>
        <w:t xml:space="preserve">Expand evidence-based advocacy and ongoing monitoring: </w:t>
      </w:r>
      <w:r w:rsidRPr="002A58BB">
        <w:rPr>
          <w:rFonts w:ascii="Tahoma" w:hAnsi="Tahoma" w:cs="Tahoma"/>
          <w:color w:val="000000" w:themeColor="text1"/>
          <w:sz w:val="22"/>
          <w:szCs w:val="22"/>
        </w:rPr>
        <w:t>Conduct media monitoring focusing on representation patterns, particularly during elections.</w:t>
      </w:r>
    </w:p>
    <w:p w:rsidRPr="002A58BB" w:rsidR="002442B0" w:rsidP="001F075F" w:rsidRDefault="002442B0" w14:paraId="3BC9633F" w14:textId="77777777">
      <w:pPr>
        <w:pStyle w:val="ListParagraph"/>
        <w:numPr>
          <w:ilvl w:val="0"/>
          <w:numId w:val="24"/>
        </w:numPr>
        <w:jc w:val="both"/>
        <w:rPr>
          <w:rFonts w:ascii="Tahoma" w:hAnsi="Tahoma" w:cs="Tahoma"/>
          <w:color w:val="000000" w:themeColor="text1"/>
          <w:sz w:val="22"/>
          <w:szCs w:val="22"/>
        </w:rPr>
      </w:pPr>
      <w:r w:rsidRPr="002A58BB">
        <w:rPr>
          <w:rStyle w:val="Strong"/>
          <w:rFonts w:ascii="Tahoma" w:hAnsi="Tahoma" w:cs="Tahoma"/>
          <w:color w:val="000000" w:themeColor="text1"/>
          <w:sz w:val="22"/>
          <w:szCs w:val="22"/>
        </w:rPr>
        <w:t xml:space="preserve">Advance gender-aware reporting on SRHR and LGBTQI Rights: </w:t>
      </w:r>
      <w:r w:rsidRPr="002A58BB">
        <w:rPr>
          <w:rFonts w:ascii="Tahoma" w:hAnsi="Tahoma" w:cs="Tahoma"/>
          <w:color w:val="000000" w:themeColor="text1"/>
          <w:sz w:val="22"/>
          <w:szCs w:val="22"/>
        </w:rPr>
        <w:t>Produce cross-country story grants to increase gender and SRHR coverage. Create and update practical manuals for gender-aware journalism (building on the existing manuals)</w:t>
      </w:r>
    </w:p>
    <w:p w:rsidRPr="002A58BB" w:rsidR="002442B0" w:rsidP="001F075F" w:rsidRDefault="002442B0" w14:paraId="37F14AA5" w14:textId="77777777">
      <w:pPr>
        <w:numPr>
          <w:ilvl w:val="0"/>
          <w:numId w:val="24"/>
        </w:numPr>
        <w:jc w:val="both"/>
        <w:rPr>
          <w:rStyle w:val="Strong"/>
          <w:rFonts w:ascii="Tahoma" w:hAnsi="Tahoma" w:cs="Tahoma"/>
          <w:b w:val="0"/>
          <w:bCs w:val="0"/>
          <w:color w:val="000000" w:themeColor="text1"/>
          <w:sz w:val="22"/>
          <w:szCs w:val="22"/>
        </w:rPr>
      </w:pPr>
      <w:r w:rsidRPr="002A58BB">
        <w:rPr>
          <w:rStyle w:val="Strong"/>
          <w:rFonts w:ascii="Tahoma" w:hAnsi="Tahoma" w:cs="Tahoma"/>
          <w:color w:val="000000" w:themeColor="text1"/>
          <w:sz w:val="22"/>
          <w:szCs w:val="22"/>
        </w:rPr>
        <w:t>Strengthen regional media networks and alliances through the Gender and Media working group of the Southern Africa Gender Protocol Alliance.</w:t>
      </w:r>
    </w:p>
    <w:p w:rsidRPr="002A58BB" w:rsidR="002442B0" w:rsidP="001F075F" w:rsidRDefault="002442B0" w14:paraId="3EC95EDA" w14:textId="77777777">
      <w:pPr>
        <w:pStyle w:val="ListParagraph"/>
        <w:numPr>
          <w:ilvl w:val="0"/>
          <w:numId w:val="24"/>
        </w:numPr>
        <w:jc w:val="both"/>
        <w:rPr>
          <w:rFonts w:ascii="Tahoma" w:hAnsi="Tahoma" w:cs="Tahoma"/>
          <w:color w:val="000000" w:themeColor="text1"/>
          <w:sz w:val="22"/>
          <w:szCs w:val="22"/>
        </w:rPr>
      </w:pPr>
      <w:r w:rsidRPr="002A58BB">
        <w:rPr>
          <w:rFonts w:ascii="Tahoma" w:hAnsi="Tahoma" w:cs="Tahoma"/>
          <w:b/>
          <w:bCs/>
          <w:color w:val="000000" w:themeColor="text1"/>
          <w:sz w:val="22"/>
          <w:szCs w:val="22"/>
        </w:rPr>
        <w:t xml:space="preserve">Lobby for transparency and accountability </w:t>
      </w:r>
      <w:r w:rsidRPr="002A58BB">
        <w:rPr>
          <w:rFonts w:ascii="Tahoma" w:hAnsi="Tahoma" w:cs="Tahoma"/>
          <w:color w:val="000000" w:themeColor="text1"/>
          <w:sz w:val="22"/>
          <w:szCs w:val="22"/>
        </w:rPr>
        <w:t>in how states and corporations handle personal data; create a Regional Data Protection Framework aligned with human rights principles.</w:t>
      </w:r>
    </w:p>
    <w:p w:rsidRPr="002A58BB" w:rsidR="002442B0" w:rsidP="001F075F" w:rsidRDefault="002442B0" w14:paraId="4E48B2E7" w14:textId="77777777">
      <w:pPr>
        <w:numPr>
          <w:ilvl w:val="0"/>
          <w:numId w:val="24"/>
        </w:numPr>
        <w:jc w:val="both"/>
        <w:rPr>
          <w:rFonts w:ascii="Tahoma" w:hAnsi="Tahoma" w:cs="Tahoma"/>
          <w:color w:val="000000" w:themeColor="text1"/>
          <w:sz w:val="22"/>
          <w:szCs w:val="22"/>
        </w:rPr>
      </w:pPr>
      <w:r w:rsidRPr="002A58BB">
        <w:rPr>
          <w:rStyle w:val="Strong"/>
          <w:rFonts w:ascii="Tahoma" w:hAnsi="Tahoma" w:cs="Tahoma"/>
          <w:color w:val="000000" w:themeColor="text1"/>
          <w:sz w:val="22"/>
          <w:szCs w:val="22"/>
        </w:rPr>
        <w:t>Expand work on digital rights &amp; tech-facilitated gender-based violence (TFGBV)</w:t>
      </w:r>
      <w:r w:rsidRPr="002A58BB">
        <w:rPr>
          <w:rFonts w:ascii="Tahoma" w:hAnsi="Tahoma" w:cs="Tahoma"/>
          <w:color w:val="000000" w:themeColor="text1"/>
          <w:sz w:val="22"/>
          <w:szCs w:val="22"/>
        </w:rPr>
        <w:t>: Conduct national and regional surveys on online violence trends and convening stakeholder dialogues with regulators, tech platforms, CSOs.</w:t>
      </w:r>
    </w:p>
    <w:p w:rsidR="002442B0" w:rsidP="001F075F" w:rsidRDefault="002442B0" w14:paraId="56041C5C" w14:textId="77777777">
      <w:pPr>
        <w:numPr>
          <w:ilvl w:val="0"/>
          <w:numId w:val="24"/>
        </w:numPr>
        <w:jc w:val="both"/>
        <w:rPr>
          <w:rFonts w:ascii="Tahoma" w:hAnsi="Tahoma" w:cs="Tahoma"/>
          <w:color w:val="000000" w:themeColor="text1"/>
          <w:sz w:val="22"/>
          <w:szCs w:val="22"/>
        </w:rPr>
      </w:pPr>
      <w:r w:rsidRPr="002A58BB">
        <w:rPr>
          <w:rStyle w:val="Strong"/>
          <w:rFonts w:ascii="Tahoma" w:hAnsi="Tahoma" w:cs="Tahoma"/>
          <w:color w:val="000000" w:themeColor="text1"/>
          <w:sz w:val="22"/>
          <w:szCs w:val="22"/>
        </w:rPr>
        <w:t xml:space="preserve">Develop a demand-driven service model: </w:t>
      </w:r>
      <w:r w:rsidRPr="002A58BB">
        <w:rPr>
          <w:rFonts w:ascii="Tahoma" w:hAnsi="Tahoma" w:cs="Tahoma"/>
          <w:color w:val="000000" w:themeColor="text1"/>
          <w:sz w:val="22"/>
          <w:szCs w:val="22"/>
        </w:rPr>
        <w:t>Establish a request-based training and consultancy service menu.</w:t>
      </w:r>
    </w:p>
    <w:p w:rsidRPr="002A58BB" w:rsidR="00977C32" w:rsidP="00977C32" w:rsidRDefault="00977C32" w14:paraId="0F7E507E" w14:textId="77777777">
      <w:pPr>
        <w:ind w:left="360"/>
        <w:jc w:val="both"/>
        <w:rPr>
          <w:rFonts w:ascii="Tahoma" w:hAnsi="Tahoma" w:cs="Tahoma"/>
          <w:color w:val="000000" w:themeColor="text1"/>
          <w:sz w:val="22"/>
          <w:szCs w:val="22"/>
        </w:rPr>
      </w:pPr>
    </w:p>
    <w:p w:rsidRPr="002A58BB" w:rsidR="002442B0" w:rsidP="001F075F" w:rsidRDefault="002442B0" w14:paraId="76C0EA75" w14:textId="77777777">
      <w:pPr>
        <w:pStyle w:val="Heading2"/>
        <w:numPr>
          <w:ilvl w:val="0"/>
          <w:numId w:val="0"/>
        </w:numPr>
        <w:rPr>
          <w:bdr w:val="none" w:color="auto" w:sz="0" w:space="0" w:frame="1"/>
        </w:rPr>
      </w:pPr>
      <w:r w:rsidRPr="002A58BB">
        <w:rPr>
          <w:bdr w:val="none" w:color="auto" w:sz="0" w:space="0" w:frame="1"/>
        </w:rPr>
        <w:t>How we will measure change</w:t>
      </w:r>
    </w:p>
    <w:p w:rsidRPr="002A58BB" w:rsidR="002442B0" w:rsidP="001F075F" w:rsidRDefault="002442B0" w14:paraId="61EF8011" w14:textId="77777777">
      <w:pPr>
        <w:pStyle w:val="ListParagraph"/>
        <w:numPr>
          <w:ilvl w:val="0"/>
          <w:numId w:val="25"/>
        </w:numPr>
        <w:rPr>
          <w:rFonts w:ascii="Tahoma" w:hAnsi="Tahoma" w:cs="Tahoma"/>
          <w:color w:val="000000" w:themeColor="text1"/>
          <w:sz w:val="22"/>
          <w:szCs w:val="22"/>
        </w:rPr>
      </w:pPr>
      <w:r w:rsidRPr="00305D60">
        <w:rPr>
          <w:rStyle w:val="Strong"/>
          <w:rFonts w:ascii="Tahoma" w:hAnsi="Tahoma" w:cs="Tahoma"/>
          <w:b w:val="0"/>
          <w:bCs w:val="0"/>
          <w:color w:val="000000" w:themeColor="text1"/>
          <w:sz w:val="22"/>
          <w:szCs w:val="22"/>
        </w:rPr>
        <w:t>% of women as news sources</w:t>
      </w:r>
      <w:r w:rsidRPr="002A58BB">
        <w:rPr>
          <w:rStyle w:val="apple-converted-space"/>
          <w:rFonts w:ascii="Tahoma" w:hAnsi="Tahoma" w:cs="Tahoma"/>
          <w:color w:val="000000" w:themeColor="text1"/>
          <w:sz w:val="22"/>
          <w:szCs w:val="22"/>
        </w:rPr>
        <w:t> </w:t>
      </w:r>
      <w:r w:rsidRPr="002A58BB">
        <w:rPr>
          <w:rFonts w:ascii="Tahoma" w:hAnsi="Tahoma" w:cs="Tahoma"/>
          <w:color w:val="000000" w:themeColor="text1"/>
          <w:sz w:val="22"/>
          <w:szCs w:val="22"/>
        </w:rPr>
        <w:t>in monitored media (annual change).</w:t>
      </w:r>
    </w:p>
    <w:p w:rsidRPr="002A58BB" w:rsidR="002442B0" w:rsidP="001F075F" w:rsidRDefault="002442B0" w14:paraId="3C10E5DE" w14:textId="77777777">
      <w:pPr>
        <w:pStyle w:val="ListParagraph"/>
        <w:numPr>
          <w:ilvl w:val="0"/>
          <w:numId w:val="25"/>
        </w:numPr>
        <w:rPr>
          <w:rFonts w:ascii="Tahoma" w:hAnsi="Tahoma" w:cs="Tahoma"/>
          <w:color w:val="000000" w:themeColor="text1"/>
          <w:sz w:val="22"/>
          <w:szCs w:val="22"/>
        </w:rPr>
      </w:pPr>
      <w:r w:rsidRPr="00305D60">
        <w:rPr>
          <w:rStyle w:val="Strong"/>
          <w:rFonts w:ascii="Tahoma" w:hAnsi="Tahoma" w:cs="Tahoma"/>
          <w:b w:val="0"/>
          <w:bCs w:val="0"/>
          <w:color w:val="000000" w:themeColor="text1"/>
          <w:sz w:val="22"/>
          <w:szCs w:val="22"/>
        </w:rPr>
        <w:t># of SRHR and LGBTQI stories produced</w:t>
      </w:r>
      <w:r w:rsidRPr="002A58BB">
        <w:rPr>
          <w:rStyle w:val="apple-converted-space"/>
          <w:rFonts w:ascii="Tahoma" w:hAnsi="Tahoma" w:cs="Tahoma"/>
          <w:color w:val="000000" w:themeColor="text1"/>
          <w:sz w:val="22"/>
          <w:szCs w:val="22"/>
        </w:rPr>
        <w:t> </w:t>
      </w:r>
      <w:r w:rsidRPr="002A58BB">
        <w:rPr>
          <w:rFonts w:ascii="Tahoma" w:hAnsi="Tahoma" w:cs="Tahoma"/>
          <w:color w:val="000000" w:themeColor="text1"/>
          <w:sz w:val="22"/>
          <w:szCs w:val="22"/>
        </w:rPr>
        <w:t>as a result of GL’s support.</w:t>
      </w:r>
    </w:p>
    <w:p w:rsidRPr="00305D60" w:rsidR="002442B0" w:rsidP="001F075F" w:rsidRDefault="002442B0" w14:paraId="6F4F3962" w14:textId="77777777">
      <w:pPr>
        <w:pStyle w:val="ListParagraph"/>
        <w:numPr>
          <w:ilvl w:val="0"/>
          <w:numId w:val="25"/>
        </w:numPr>
        <w:rPr>
          <w:rFonts w:ascii="Tahoma" w:hAnsi="Tahoma" w:cs="Tahoma"/>
          <w:b/>
          <w:bCs/>
          <w:color w:val="000000" w:themeColor="text1"/>
          <w:sz w:val="22"/>
          <w:szCs w:val="22"/>
        </w:rPr>
      </w:pPr>
      <w:r w:rsidRPr="00305D60">
        <w:rPr>
          <w:rStyle w:val="Strong"/>
          <w:rFonts w:ascii="Tahoma" w:hAnsi="Tahoma" w:cs="Tahoma"/>
          <w:b w:val="0"/>
          <w:bCs w:val="0"/>
          <w:color w:val="000000" w:themeColor="text1"/>
          <w:sz w:val="22"/>
          <w:szCs w:val="22"/>
        </w:rPr>
        <w:t># of training and research requests received and fulfilled</w:t>
      </w:r>
      <w:r w:rsidRPr="00305D60">
        <w:rPr>
          <w:rFonts w:ascii="Tahoma" w:hAnsi="Tahoma" w:cs="Tahoma"/>
          <w:b/>
          <w:bCs/>
          <w:color w:val="000000" w:themeColor="text1"/>
          <w:sz w:val="22"/>
          <w:szCs w:val="22"/>
        </w:rPr>
        <w:t>.</w:t>
      </w:r>
    </w:p>
    <w:p w:rsidRPr="00305D60" w:rsidR="002442B0" w:rsidP="001F075F" w:rsidRDefault="002442B0" w14:paraId="4D59463C" w14:textId="77777777">
      <w:pPr>
        <w:pStyle w:val="ListParagraph"/>
        <w:numPr>
          <w:ilvl w:val="0"/>
          <w:numId w:val="25"/>
        </w:numPr>
        <w:rPr>
          <w:rFonts w:ascii="Tahoma" w:hAnsi="Tahoma" w:cs="Tahoma"/>
          <w:b/>
          <w:bCs/>
          <w:color w:val="000000" w:themeColor="text1"/>
          <w:sz w:val="22"/>
          <w:szCs w:val="22"/>
        </w:rPr>
      </w:pPr>
      <w:r w:rsidRPr="00305D60">
        <w:rPr>
          <w:rStyle w:val="Strong"/>
          <w:rFonts w:ascii="Tahoma" w:hAnsi="Tahoma" w:cs="Tahoma"/>
          <w:b w:val="0"/>
          <w:bCs w:val="0"/>
          <w:color w:val="000000" w:themeColor="text1"/>
          <w:sz w:val="22"/>
          <w:szCs w:val="22"/>
        </w:rPr>
        <w:t>Income generated through demand-driven services</w:t>
      </w:r>
      <w:r w:rsidRPr="00305D60">
        <w:rPr>
          <w:rStyle w:val="apple-converted-space"/>
          <w:rFonts w:ascii="Tahoma" w:hAnsi="Tahoma" w:cs="Tahoma"/>
          <w:b/>
          <w:bCs/>
          <w:color w:val="000000" w:themeColor="text1"/>
          <w:sz w:val="22"/>
          <w:szCs w:val="22"/>
        </w:rPr>
        <w:t>.</w:t>
      </w:r>
    </w:p>
    <w:p w:rsidRPr="00305D60" w:rsidR="002442B0" w:rsidP="001F075F" w:rsidRDefault="002442B0" w14:paraId="74E83958" w14:textId="77777777">
      <w:pPr>
        <w:pStyle w:val="ListParagraph"/>
        <w:numPr>
          <w:ilvl w:val="0"/>
          <w:numId w:val="25"/>
        </w:numPr>
        <w:rPr>
          <w:rFonts w:ascii="Tahoma" w:hAnsi="Tahoma" w:cs="Tahoma"/>
          <w:b/>
          <w:bCs/>
          <w:color w:val="000000" w:themeColor="text1"/>
          <w:sz w:val="22"/>
          <w:szCs w:val="22"/>
        </w:rPr>
      </w:pPr>
      <w:r w:rsidRPr="00305D60">
        <w:rPr>
          <w:rStyle w:val="Strong"/>
          <w:rFonts w:ascii="Tahoma" w:hAnsi="Tahoma" w:cs="Tahoma"/>
          <w:b w:val="0"/>
          <w:bCs w:val="0"/>
          <w:color w:val="000000" w:themeColor="text1"/>
          <w:sz w:val="22"/>
          <w:szCs w:val="22"/>
        </w:rPr>
        <w:t># of journalists receiving thematic training per country</w:t>
      </w:r>
      <w:r w:rsidRPr="00305D60">
        <w:rPr>
          <w:rFonts w:ascii="Tahoma" w:hAnsi="Tahoma" w:cs="Tahoma"/>
          <w:b/>
          <w:bCs/>
          <w:color w:val="000000" w:themeColor="text1"/>
          <w:sz w:val="22"/>
          <w:szCs w:val="22"/>
        </w:rPr>
        <w:t>.</w:t>
      </w:r>
    </w:p>
    <w:p w:rsidRPr="00305D60" w:rsidR="002442B0" w:rsidP="001F075F" w:rsidRDefault="002442B0" w14:paraId="0BECE51A" w14:textId="77777777">
      <w:pPr>
        <w:pStyle w:val="ListParagraph"/>
        <w:numPr>
          <w:ilvl w:val="0"/>
          <w:numId w:val="25"/>
        </w:numPr>
        <w:rPr>
          <w:rFonts w:ascii="Tahoma" w:hAnsi="Tahoma" w:cs="Tahoma"/>
          <w:b/>
          <w:bCs/>
          <w:color w:val="000000" w:themeColor="text1"/>
          <w:sz w:val="22"/>
          <w:szCs w:val="22"/>
        </w:rPr>
      </w:pPr>
      <w:r w:rsidRPr="00305D60">
        <w:rPr>
          <w:rStyle w:val="Strong"/>
          <w:rFonts w:ascii="Tahoma" w:hAnsi="Tahoma" w:cs="Tahoma"/>
          <w:b w:val="0"/>
          <w:bCs w:val="0"/>
          <w:color w:val="000000" w:themeColor="text1"/>
          <w:sz w:val="22"/>
          <w:szCs w:val="22"/>
        </w:rPr>
        <w:t># of TFGBV policy briefs or advocacy papers produced</w:t>
      </w:r>
      <w:r w:rsidRPr="00305D60">
        <w:rPr>
          <w:rFonts w:ascii="Tahoma" w:hAnsi="Tahoma" w:cs="Tahoma"/>
          <w:b/>
          <w:bCs/>
          <w:color w:val="000000" w:themeColor="text1"/>
          <w:sz w:val="22"/>
          <w:szCs w:val="22"/>
        </w:rPr>
        <w:t>.</w:t>
      </w:r>
    </w:p>
    <w:p w:rsidRPr="002A58BB" w:rsidR="002442B0" w:rsidP="001F075F" w:rsidRDefault="002442B0" w14:paraId="1A1DBACA" w14:textId="77777777">
      <w:pPr>
        <w:pStyle w:val="ListParagraph"/>
        <w:numPr>
          <w:ilvl w:val="0"/>
          <w:numId w:val="25"/>
        </w:numPr>
        <w:rPr>
          <w:rFonts w:ascii="Tahoma" w:hAnsi="Tahoma" w:cs="Tahoma"/>
          <w:color w:val="000000" w:themeColor="text1"/>
          <w:sz w:val="22"/>
          <w:szCs w:val="22"/>
        </w:rPr>
      </w:pPr>
      <w:r w:rsidRPr="00305D60">
        <w:rPr>
          <w:rStyle w:val="Strong"/>
          <w:rFonts w:ascii="Tahoma" w:hAnsi="Tahoma" w:cs="Tahoma"/>
          <w:b w:val="0"/>
          <w:bCs w:val="0"/>
          <w:color w:val="000000" w:themeColor="text1"/>
          <w:sz w:val="22"/>
          <w:szCs w:val="22"/>
        </w:rPr>
        <w:t># of multi-stakeholder dialogues convened</w:t>
      </w:r>
      <w:r w:rsidRPr="002A58BB">
        <w:rPr>
          <w:rStyle w:val="apple-converted-space"/>
          <w:rFonts w:ascii="Tahoma" w:hAnsi="Tahoma" w:cs="Tahoma"/>
          <w:color w:val="000000" w:themeColor="text1"/>
          <w:sz w:val="22"/>
          <w:szCs w:val="22"/>
        </w:rPr>
        <w:t> </w:t>
      </w:r>
      <w:r w:rsidRPr="002A58BB">
        <w:rPr>
          <w:rFonts w:ascii="Tahoma" w:hAnsi="Tahoma" w:cs="Tahoma"/>
          <w:color w:val="000000" w:themeColor="text1"/>
          <w:sz w:val="22"/>
          <w:szCs w:val="22"/>
        </w:rPr>
        <w:t>regionally or nationally.</w:t>
      </w:r>
    </w:p>
    <w:p w:rsidRPr="002A58BB" w:rsidR="002442B0" w:rsidP="001F075F" w:rsidRDefault="002442B0" w14:paraId="01938E89" w14:textId="77777777">
      <w:pPr>
        <w:pStyle w:val="ListParagraph"/>
        <w:numPr>
          <w:ilvl w:val="0"/>
          <w:numId w:val="25"/>
        </w:numPr>
        <w:rPr>
          <w:rFonts w:ascii="Tahoma" w:hAnsi="Tahoma" w:cs="Tahoma"/>
          <w:color w:val="000000" w:themeColor="text1"/>
          <w:sz w:val="22"/>
          <w:szCs w:val="22"/>
        </w:rPr>
      </w:pPr>
      <w:r w:rsidRPr="00305D60">
        <w:rPr>
          <w:rStyle w:val="Strong"/>
          <w:rFonts w:ascii="Tahoma" w:hAnsi="Tahoma" w:cs="Tahoma"/>
          <w:b w:val="0"/>
          <w:bCs w:val="0"/>
          <w:color w:val="000000" w:themeColor="text1"/>
          <w:sz w:val="22"/>
          <w:szCs w:val="22"/>
        </w:rPr>
        <w:t>Network strength index</w:t>
      </w:r>
      <w:r w:rsidRPr="002A58BB">
        <w:rPr>
          <w:rStyle w:val="apple-converted-space"/>
          <w:rFonts w:ascii="Tahoma" w:hAnsi="Tahoma" w:cs="Tahoma"/>
          <w:color w:val="000000" w:themeColor="text1"/>
          <w:sz w:val="22"/>
          <w:szCs w:val="22"/>
        </w:rPr>
        <w:t> </w:t>
      </w:r>
      <w:r w:rsidRPr="002A58BB">
        <w:rPr>
          <w:rFonts w:ascii="Tahoma" w:hAnsi="Tahoma" w:cs="Tahoma"/>
          <w:color w:val="000000" w:themeColor="text1"/>
          <w:sz w:val="22"/>
          <w:szCs w:val="22"/>
        </w:rPr>
        <w:t>(e.g., attendance, activity levels, engagement).</w:t>
      </w:r>
    </w:p>
    <w:p w:rsidRPr="002A58BB" w:rsidR="002442B0" w:rsidP="001F075F" w:rsidRDefault="002442B0" w14:paraId="242B80BF" w14:textId="77777777">
      <w:pPr>
        <w:rPr>
          <w:rFonts w:ascii="Tahoma" w:hAnsi="Tahoma" w:cs="Tahoma"/>
          <w:color w:val="000000"/>
          <w:sz w:val="22"/>
          <w:szCs w:val="22"/>
        </w:rPr>
      </w:pPr>
    </w:p>
    <w:p w:rsidRPr="002A58BB" w:rsidR="004E5115" w:rsidP="001F075F" w:rsidRDefault="004E5115" w14:paraId="4AD9B723" w14:textId="4928254B">
      <w:pPr>
        <w:rPr>
          <w:rFonts w:ascii="Tahoma" w:hAnsi="Tahoma" w:cs="Tahoma"/>
          <w:b/>
          <w:color w:val="000000"/>
          <w:sz w:val="22"/>
          <w:szCs w:val="22"/>
        </w:rPr>
      </w:pPr>
      <w:r w:rsidRPr="002A58BB">
        <w:rPr>
          <w:rFonts w:ascii="Tahoma" w:hAnsi="Tahoma" w:cs="Tahoma"/>
          <w:b/>
          <w:color w:val="000000"/>
          <w:sz w:val="22"/>
          <w:szCs w:val="22"/>
        </w:rPr>
        <w:br w:type="page"/>
      </w:r>
    </w:p>
    <w:p w:rsidRPr="00CA20F7" w:rsidR="00F95270" w:rsidP="001F075F" w:rsidRDefault="00A2500A" w14:paraId="5E949952" w14:textId="57605D99">
      <w:pPr>
        <w:jc w:val="both"/>
        <w:outlineLvl w:val="1"/>
        <w:rPr>
          <w:rFonts w:ascii="Tahoma" w:hAnsi="Tahoma" w:cs="Tahoma"/>
          <w:b/>
          <w:bCs/>
          <w:color w:val="000000"/>
          <w:sz w:val="28"/>
          <w:szCs w:val="28"/>
        </w:rPr>
      </w:pPr>
      <w:r>
        <w:rPr>
          <w:rFonts w:ascii="Tahoma" w:hAnsi="Tahoma" w:cs="Tahoma"/>
          <w:b/>
          <w:bCs/>
          <w:color w:val="000000"/>
          <w:sz w:val="28"/>
          <w:szCs w:val="28"/>
        </w:rPr>
        <w:t>GL’S FIVE P</w:t>
      </w:r>
      <w:r w:rsidRPr="00CA20F7">
        <w:rPr>
          <w:rFonts w:ascii="Tahoma" w:hAnsi="Tahoma" w:cs="Tahoma"/>
          <w:b/>
          <w:bCs/>
          <w:color w:val="000000"/>
          <w:sz w:val="28"/>
          <w:szCs w:val="28"/>
        </w:rPr>
        <w:t xml:space="preserve">ATHWAYS TO </w:t>
      </w:r>
      <w:r>
        <w:rPr>
          <w:rFonts w:ascii="Tahoma" w:hAnsi="Tahoma" w:cs="Tahoma"/>
          <w:b/>
          <w:bCs/>
          <w:color w:val="000000"/>
          <w:sz w:val="28"/>
          <w:szCs w:val="28"/>
        </w:rPr>
        <w:t>C</w:t>
      </w:r>
      <w:r w:rsidRPr="00CA20F7">
        <w:rPr>
          <w:rFonts w:ascii="Tahoma" w:hAnsi="Tahoma" w:cs="Tahoma"/>
          <w:b/>
          <w:bCs/>
          <w:color w:val="000000"/>
          <w:sz w:val="28"/>
          <w:szCs w:val="28"/>
        </w:rPr>
        <w:t>HANGE</w:t>
      </w:r>
    </w:p>
    <w:p w:rsidR="00A15376" w:rsidP="001F075F" w:rsidRDefault="00A15376" w14:paraId="538E95FF" w14:textId="77777777">
      <w:pPr>
        <w:jc w:val="both"/>
        <w:outlineLvl w:val="1"/>
        <w:rPr>
          <w:rFonts w:ascii="Tahoma" w:hAnsi="Tahoma" w:cs="Tahoma"/>
          <w:color w:val="000000"/>
          <w:sz w:val="22"/>
          <w:szCs w:val="22"/>
        </w:rPr>
      </w:pPr>
      <w:r w:rsidRPr="00A15376">
        <w:rPr>
          <w:rFonts w:ascii="Tahoma" w:hAnsi="Tahoma" w:cs="Tahoma"/>
          <w:color w:val="000000"/>
          <w:sz w:val="22"/>
          <w:szCs w:val="22"/>
        </w:rPr>
        <w:t>To achieve its vision of gender justice across Southern Africa, Gender Links adopts a set of complementary pathways that translate advocacy, evidence and partnerships into sustained social change. While the organisation’s five programme pillars define the thematic focus of its work, these pathways describe how Gender Links drives impact across local, national, regional and global levels. They bring together community-based action, feminist movement strengthening, leadership development, policy advocacy and knowledge exchange to ensure that gender equality efforts are both grounded in local realities and influential in broader policy processes.</w:t>
      </w:r>
    </w:p>
    <w:p w:rsidRPr="00A15376" w:rsidR="00A15376" w:rsidP="001F075F" w:rsidRDefault="00A15376" w14:paraId="14FFD85C" w14:textId="77777777">
      <w:pPr>
        <w:jc w:val="both"/>
        <w:outlineLvl w:val="1"/>
        <w:rPr>
          <w:rFonts w:ascii="Tahoma" w:hAnsi="Tahoma" w:cs="Tahoma"/>
          <w:color w:val="000000"/>
          <w:sz w:val="22"/>
          <w:szCs w:val="22"/>
        </w:rPr>
      </w:pPr>
    </w:p>
    <w:p w:rsidR="00A15376" w:rsidP="001F075F" w:rsidRDefault="00A15376" w14:paraId="201D3320" w14:textId="77777777">
      <w:pPr>
        <w:jc w:val="both"/>
        <w:outlineLvl w:val="1"/>
        <w:rPr>
          <w:rFonts w:ascii="Tahoma" w:hAnsi="Tahoma" w:cs="Tahoma"/>
          <w:color w:val="000000"/>
          <w:sz w:val="22"/>
          <w:szCs w:val="22"/>
        </w:rPr>
      </w:pPr>
      <w:r w:rsidRPr="00A15376">
        <w:rPr>
          <w:rFonts w:ascii="Tahoma" w:hAnsi="Tahoma" w:cs="Tahoma"/>
          <w:color w:val="000000"/>
          <w:sz w:val="22"/>
          <w:szCs w:val="22"/>
        </w:rPr>
        <w:t>These pathways reflect key lessons from Gender Links’ experience over the past two decades: sustainable change requires strong local ownership, empowered feminist organisations and leaders, strategic alliances across sectors, and platforms that connect grassroots experience with regional and global decision-making. Through local action programmes, grants and fellowships, regional and global advocacy, movement coordination through the Southern Africa Gender Protocol Alliance, and linking and learning platforms such as the Voice and Choice Summit, Gender Links strengthens feminist movements while ensuring that evidence from communities informs policy and accountability processes.</w:t>
      </w:r>
    </w:p>
    <w:p w:rsidRPr="00A15376" w:rsidR="00A15376" w:rsidP="001F075F" w:rsidRDefault="00A15376" w14:paraId="7A19C094" w14:textId="77777777">
      <w:pPr>
        <w:jc w:val="both"/>
        <w:outlineLvl w:val="1"/>
        <w:rPr>
          <w:rFonts w:ascii="Tahoma" w:hAnsi="Tahoma" w:cs="Tahoma"/>
          <w:color w:val="000000"/>
          <w:sz w:val="22"/>
          <w:szCs w:val="22"/>
        </w:rPr>
      </w:pPr>
    </w:p>
    <w:p w:rsidR="001F444A" w:rsidP="001F075F" w:rsidRDefault="00A15376" w14:paraId="7B2A96E5" w14:textId="29023653">
      <w:pPr>
        <w:jc w:val="both"/>
        <w:outlineLvl w:val="1"/>
        <w:rPr>
          <w:rFonts w:ascii="Tahoma" w:hAnsi="Tahoma" w:cs="Tahoma"/>
          <w:color w:val="000000"/>
          <w:sz w:val="22"/>
          <w:szCs w:val="22"/>
        </w:rPr>
      </w:pPr>
      <w:r w:rsidRPr="00A15376">
        <w:rPr>
          <w:rFonts w:ascii="Tahoma" w:hAnsi="Tahoma" w:cs="Tahoma"/>
          <w:color w:val="000000"/>
          <w:sz w:val="22"/>
          <w:szCs w:val="22"/>
        </w:rPr>
        <w:t>Together, these pathways create an integrated ecosystem for change</w:t>
      </w:r>
      <w:r>
        <w:rPr>
          <w:rFonts w:ascii="Tahoma" w:hAnsi="Tahoma" w:cs="Tahoma"/>
          <w:color w:val="000000"/>
          <w:sz w:val="22"/>
          <w:szCs w:val="22"/>
        </w:rPr>
        <w:t xml:space="preserve">, </w:t>
      </w:r>
      <w:r w:rsidRPr="00A15376">
        <w:rPr>
          <w:rFonts w:ascii="Tahoma" w:hAnsi="Tahoma" w:cs="Tahoma"/>
          <w:color w:val="000000"/>
          <w:sz w:val="22"/>
          <w:szCs w:val="22"/>
        </w:rPr>
        <w:t>connecting local innovation with regional influence, strengthening feminist leadership and organisations, and building partnerships capable of advancing gender justice across the SADC region and beyond.</w:t>
      </w:r>
    </w:p>
    <w:p w:rsidR="003A22A6" w:rsidP="001F075F" w:rsidRDefault="003A22A6" w14:paraId="57EFA3C4" w14:textId="77777777">
      <w:pPr>
        <w:jc w:val="both"/>
        <w:outlineLvl w:val="1"/>
        <w:rPr>
          <w:rFonts w:ascii="Tahoma" w:hAnsi="Tahoma" w:cs="Tahoma"/>
          <w:color w:val="000000"/>
          <w:sz w:val="22"/>
          <w:szCs w:val="22"/>
        </w:rPr>
      </w:pPr>
    </w:p>
    <w:p w:rsidRPr="00051D56" w:rsidR="003A22A6" w:rsidP="00051D56" w:rsidRDefault="003A22A6" w14:paraId="5BDE4881" w14:textId="4D101419">
      <w:pPr>
        <w:pStyle w:val="ListParagraph"/>
        <w:numPr>
          <w:ilvl w:val="1"/>
          <w:numId w:val="13"/>
        </w:numPr>
        <w:tabs>
          <w:tab w:val="left" w:pos="2609"/>
        </w:tabs>
        <w:jc w:val="both"/>
        <w:rPr>
          <w:rFonts w:ascii="Tahoma" w:hAnsi="Tahoma" w:cs="Tahoma"/>
          <w:b/>
          <w:bCs/>
          <w:color w:val="000000"/>
          <w:sz w:val="28"/>
          <w:szCs w:val="28"/>
        </w:rPr>
      </w:pPr>
      <w:r w:rsidRPr="00051D56">
        <w:rPr>
          <w:rFonts w:ascii="Tahoma" w:hAnsi="Tahoma" w:cs="Tahoma"/>
          <w:b/>
          <w:bCs/>
          <w:color w:val="000000"/>
          <w:sz w:val="28"/>
          <w:szCs w:val="28"/>
        </w:rPr>
        <w:t xml:space="preserve">Movement Building </w:t>
      </w:r>
    </w:p>
    <w:p w:rsidRPr="00A84B0E" w:rsidR="003A22A6" w:rsidP="003A22A6" w:rsidRDefault="003A22A6" w14:paraId="799072DF" w14:textId="77777777">
      <w:pPr>
        <w:tabs>
          <w:tab w:val="left" w:pos="2609"/>
        </w:tabs>
        <w:jc w:val="both"/>
        <w:rPr>
          <w:rFonts w:ascii="Tahoma" w:hAnsi="Tahoma" w:cs="Tahoma"/>
          <w:b/>
          <w:bCs/>
          <w:color w:val="000000"/>
        </w:rPr>
      </w:pPr>
      <w:r w:rsidRPr="00A84B0E">
        <w:rPr>
          <w:rFonts w:ascii="Tahoma" w:hAnsi="Tahoma" w:cs="Tahoma"/>
          <w:b/>
          <w:bCs/>
          <w:color w:val="000000"/>
        </w:rPr>
        <w:t>Regional advocacy</w:t>
      </w:r>
      <w:r w:rsidRPr="00A84B0E">
        <w:rPr>
          <w:rFonts w:ascii="Tahoma" w:hAnsi="Tahoma" w:cs="Tahoma"/>
          <w:noProof/>
          <w:color w:val="000000"/>
          <w14:ligatures w14:val="standardContextual"/>
        </w:rPr>
        <w:drawing>
          <wp:anchor distT="0" distB="0" distL="114300" distR="114300" simplePos="0" relativeHeight="251661324" behindDoc="0" locked="0" layoutInCell="1" allowOverlap="1" wp14:anchorId="214A1399" wp14:editId="31DE8A75">
            <wp:simplePos x="0" y="0"/>
            <wp:positionH relativeFrom="column">
              <wp:posOffset>0</wp:posOffset>
            </wp:positionH>
            <wp:positionV relativeFrom="paragraph">
              <wp:posOffset>42023</wp:posOffset>
            </wp:positionV>
            <wp:extent cx="1722120" cy="1259840"/>
            <wp:effectExtent l="0" t="0" r="0" b="0"/>
            <wp:wrapSquare wrapText="bothSides"/>
            <wp:docPr id="12589147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14713" name="Picture 12589147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22120" cy="1259840"/>
                    </a:xfrm>
                    <a:prstGeom prst="rect">
                      <a:avLst/>
                    </a:prstGeom>
                  </pic:spPr>
                </pic:pic>
              </a:graphicData>
            </a:graphic>
            <wp14:sizeRelH relativeFrom="page">
              <wp14:pctWidth>0</wp14:pctWidth>
            </wp14:sizeRelH>
            <wp14:sizeRelV relativeFrom="page">
              <wp14:pctHeight>0</wp14:pctHeight>
            </wp14:sizeRelV>
          </wp:anchor>
        </w:drawing>
      </w:r>
      <w:r w:rsidRPr="00A84B0E">
        <w:rPr>
          <w:rFonts w:ascii="Tahoma" w:hAnsi="Tahoma" w:cs="Tahoma"/>
          <w:noProof/>
          <w:color w:val="000000"/>
          <w14:ligatures w14:val="standardContextual"/>
        </w:rPr>
        <w:t xml:space="preserve">: </w:t>
      </w:r>
      <w:r w:rsidRPr="00A84B0E">
        <w:rPr>
          <w:rFonts w:ascii="Tahoma" w:hAnsi="Tahoma" w:cs="Tahoma"/>
          <w:b/>
          <w:bCs/>
          <w:color w:val="000000"/>
        </w:rPr>
        <w:t>The Southern Africa Gender Protocol Alliance</w:t>
      </w:r>
    </w:p>
    <w:p w:rsidRPr="00630E98" w:rsidR="003A22A6" w:rsidP="003A22A6" w:rsidRDefault="003A22A6" w14:paraId="3593D870" w14:textId="77777777">
      <w:pPr>
        <w:pStyle w:val="NormalWeb"/>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The Southern Africa Gender Protocol Alliance is a critical vehicle for advancing gender equality across the SADC region. Between 2026 and 2030, Gender Links (GL) will strengthen the Alliance to operate as a coherent, credible, and intergenerational regional movement. In a context of political uncertainty, shrinking civic space, and persistent gaps in gender equality implementation, movement building is essential. The Alliance provides a platform to consolidate governance, operationalise thematic clusters—including an LGBTIQ cluster—integrate young women leaders, enhance advocacy influence, and aggregate national evidence for regional accountability.</w:t>
      </w:r>
    </w:p>
    <w:p w:rsidRPr="00630E98" w:rsidR="003A22A6" w:rsidP="003A22A6" w:rsidRDefault="003A22A6" w14:paraId="03E30B3F" w14:textId="77777777">
      <w:pPr>
        <w:pStyle w:val="NormalWeb"/>
        <w:spacing w:before="0" w:beforeAutospacing="0" w:after="0" w:afterAutospacing="0"/>
        <w:jc w:val="both"/>
        <w:rPr>
          <w:rFonts w:ascii="Tahoma" w:hAnsi="Tahoma" w:cs="Tahoma"/>
          <w:color w:val="000000"/>
          <w:sz w:val="22"/>
          <w:szCs w:val="22"/>
        </w:rPr>
      </w:pPr>
    </w:p>
    <w:p w:rsidRPr="00630E98" w:rsidR="003A22A6" w:rsidP="003A22A6" w:rsidRDefault="003A22A6" w14:paraId="38331919" w14:textId="77777777">
      <w:pPr>
        <w:pStyle w:val="NormalWeb"/>
        <w:spacing w:before="0" w:beforeAutospacing="0" w:after="0" w:afterAutospacing="0"/>
        <w:jc w:val="both"/>
        <w:rPr>
          <w:rFonts w:ascii="Tahoma" w:hAnsi="Tahoma" w:cs="Tahoma"/>
          <w:b/>
          <w:bCs/>
          <w:color w:val="000000"/>
          <w:sz w:val="22"/>
          <w:szCs w:val="22"/>
        </w:rPr>
      </w:pPr>
      <w:r w:rsidRPr="00630E98">
        <w:rPr>
          <w:rFonts w:ascii="Tahoma" w:hAnsi="Tahoma" w:cs="Tahoma"/>
          <w:b/>
          <w:bCs/>
          <w:color w:val="000000"/>
          <w:sz w:val="22"/>
          <w:szCs w:val="22"/>
        </w:rPr>
        <w:t>Goal</w:t>
      </w:r>
    </w:p>
    <w:p w:rsidRPr="00630E98" w:rsidR="003A22A6" w:rsidP="003A22A6" w:rsidRDefault="003A22A6" w14:paraId="1B56AA2D" w14:textId="77777777">
      <w:pPr>
        <w:pStyle w:val="NormalWeb"/>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To consolidate and strengthen the Southern Africa Gender Protocol Alliance as a credible, inclusive, and effective regional movement that drives implementation of the SADC Gender Protocol and amplifies feminist advocacy across Southern Africa.</w:t>
      </w:r>
    </w:p>
    <w:p w:rsidRPr="00630E98" w:rsidR="003A22A6" w:rsidP="003A22A6" w:rsidRDefault="003A22A6" w14:paraId="66CB4EDF" w14:textId="77777777">
      <w:pPr>
        <w:pStyle w:val="NormalWeb"/>
        <w:spacing w:before="0" w:beforeAutospacing="0" w:after="0" w:afterAutospacing="0"/>
        <w:jc w:val="both"/>
        <w:rPr>
          <w:rFonts w:ascii="Tahoma" w:hAnsi="Tahoma" w:cs="Tahoma"/>
          <w:color w:val="000000"/>
          <w:sz w:val="22"/>
          <w:szCs w:val="22"/>
        </w:rPr>
      </w:pPr>
    </w:p>
    <w:p w:rsidRPr="00630E98" w:rsidR="003A22A6" w:rsidP="003A22A6" w:rsidRDefault="003A22A6" w14:paraId="209DA8A4" w14:textId="77777777">
      <w:pPr>
        <w:pStyle w:val="NormalWeb"/>
        <w:spacing w:before="0" w:beforeAutospacing="0" w:after="0" w:afterAutospacing="0"/>
        <w:jc w:val="both"/>
        <w:rPr>
          <w:rFonts w:ascii="Tahoma" w:hAnsi="Tahoma" w:cs="Tahoma"/>
          <w:b/>
          <w:bCs/>
          <w:color w:val="000000"/>
          <w:sz w:val="22"/>
          <w:szCs w:val="22"/>
        </w:rPr>
      </w:pPr>
      <w:r w:rsidRPr="00630E98">
        <w:rPr>
          <w:rFonts w:ascii="Tahoma" w:hAnsi="Tahoma" w:cs="Tahoma"/>
          <w:b/>
          <w:bCs/>
          <w:color w:val="000000"/>
          <w:sz w:val="22"/>
          <w:szCs w:val="22"/>
        </w:rPr>
        <w:t>Specific Objectives</w:t>
      </w:r>
    </w:p>
    <w:p w:rsidRPr="00630E98" w:rsidR="003A22A6" w:rsidP="003A22A6" w:rsidRDefault="003A22A6" w14:paraId="5B5B5712" w14:textId="77777777">
      <w:pPr>
        <w:pStyle w:val="NormalWeb"/>
        <w:numPr>
          <w:ilvl w:val="0"/>
          <w:numId w:val="33"/>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Strengthen governance structures and clarify leadership roles at regional and country levels.</w:t>
      </w:r>
    </w:p>
    <w:p w:rsidRPr="00630E98" w:rsidR="003A22A6" w:rsidP="003A22A6" w:rsidRDefault="003A22A6" w14:paraId="5A282FEB" w14:textId="77777777">
      <w:pPr>
        <w:pStyle w:val="NormalWeb"/>
        <w:numPr>
          <w:ilvl w:val="0"/>
          <w:numId w:val="33"/>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Operationalise thematic clusters as centres for coordination, knowledge exchange, and evidence-based advocacy.</w:t>
      </w:r>
    </w:p>
    <w:p w:rsidRPr="00630E98" w:rsidR="003A22A6" w:rsidP="003A22A6" w:rsidRDefault="003A22A6" w14:paraId="52C3372B" w14:textId="77777777">
      <w:pPr>
        <w:pStyle w:val="NormalWeb"/>
        <w:numPr>
          <w:ilvl w:val="0"/>
          <w:numId w:val="33"/>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Integrate young women into Alliance leadership and promote intergenerational continuity.</w:t>
      </w:r>
    </w:p>
    <w:p w:rsidRPr="00630E98" w:rsidR="003A22A6" w:rsidP="003A22A6" w:rsidRDefault="003A22A6" w14:paraId="26283C92" w14:textId="77777777">
      <w:pPr>
        <w:pStyle w:val="NormalWeb"/>
        <w:numPr>
          <w:ilvl w:val="0"/>
          <w:numId w:val="33"/>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Enhance the Alliance’s influence on regional policy and accountability mechanisms.</w:t>
      </w:r>
    </w:p>
    <w:p w:rsidRPr="00630E98" w:rsidR="003A22A6" w:rsidP="003A22A6" w:rsidRDefault="003A22A6" w14:paraId="70A87F9B" w14:textId="77777777">
      <w:pPr>
        <w:pStyle w:val="NormalWeb"/>
        <w:numPr>
          <w:ilvl w:val="0"/>
          <w:numId w:val="33"/>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Aggregate national evidence to inform regional advocacy, reporting, and policy dialogue.</w:t>
      </w:r>
    </w:p>
    <w:p w:rsidRPr="00630E98" w:rsidR="003A22A6" w:rsidP="003A22A6" w:rsidRDefault="003A22A6" w14:paraId="0B3463F5" w14:textId="77777777">
      <w:pPr>
        <w:pStyle w:val="NormalWeb"/>
        <w:spacing w:before="0" w:beforeAutospacing="0" w:after="0" w:afterAutospacing="0"/>
        <w:jc w:val="both"/>
        <w:rPr>
          <w:rFonts w:ascii="Tahoma" w:hAnsi="Tahoma" w:cs="Tahoma"/>
          <w:color w:val="000000"/>
          <w:sz w:val="22"/>
          <w:szCs w:val="22"/>
        </w:rPr>
      </w:pPr>
    </w:p>
    <w:p w:rsidRPr="00630E98" w:rsidR="003A22A6" w:rsidP="003A22A6" w:rsidRDefault="003A22A6" w14:paraId="73EB7136" w14:textId="77777777">
      <w:pPr>
        <w:pStyle w:val="NormalWeb"/>
        <w:spacing w:before="0" w:beforeAutospacing="0" w:after="0" w:afterAutospacing="0"/>
        <w:jc w:val="both"/>
        <w:rPr>
          <w:rFonts w:ascii="Tahoma" w:hAnsi="Tahoma" w:cs="Tahoma"/>
          <w:b/>
          <w:bCs/>
          <w:color w:val="000000"/>
          <w:sz w:val="22"/>
          <w:szCs w:val="22"/>
        </w:rPr>
      </w:pPr>
      <w:r w:rsidRPr="00630E98">
        <w:rPr>
          <w:rFonts w:ascii="Tahoma" w:hAnsi="Tahoma" w:cs="Tahoma"/>
          <w:b/>
          <w:bCs/>
          <w:sz w:val="22"/>
          <w:szCs w:val="22"/>
        </w:rPr>
        <w:t>Key Actions (2026–2030)</w:t>
      </w:r>
    </w:p>
    <w:p w:rsidRPr="00630E98" w:rsidR="003A22A6" w:rsidP="003A22A6" w:rsidRDefault="003A22A6" w14:paraId="2A632233" w14:textId="77777777">
      <w:pPr>
        <w:pStyle w:val="NormalWeb"/>
        <w:numPr>
          <w:ilvl w:val="0"/>
          <w:numId w:val="41"/>
        </w:numPr>
        <w:spacing w:before="0" w:beforeAutospacing="0" w:after="0" w:afterAutospacing="0"/>
        <w:jc w:val="both"/>
        <w:rPr>
          <w:rFonts w:ascii="Tahoma" w:hAnsi="Tahoma" w:cs="Tahoma"/>
          <w:color w:val="000000"/>
          <w:sz w:val="22"/>
          <w:szCs w:val="22"/>
        </w:rPr>
      </w:pPr>
      <w:r w:rsidRPr="00630E98">
        <w:rPr>
          <w:rStyle w:val="Strong"/>
          <w:rFonts w:ascii="Tahoma" w:hAnsi="Tahoma" w:cs="Tahoma" w:eastAsiaTheme="majorEastAsia"/>
          <w:color w:val="000000"/>
          <w:sz w:val="22"/>
          <w:szCs w:val="22"/>
        </w:rPr>
        <w:t>Consolidating Governance and Leadership</w:t>
      </w:r>
    </w:p>
    <w:p w:rsidRPr="00630E98" w:rsidR="003A22A6" w:rsidP="003A22A6" w:rsidRDefault="003A22A6" w14:paraId="3823C27D" w14:textId="77777777">
      <w:pPr>
        <w:pStyle w:val="NormalWeb"/>
        <w:numPr>
          <w:ilvl w:val="0"/>
          <w:numId w:val="34"/>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Strengthen regional and country governance structures with clear mandates.</w:t>
      </w:r>
    </w:p>
    <w:p w:rsidRPr="00630E98" w:rsidR="003A22A6" w:rsidP="003A22A6" w:rsidRDefault="003A22A6" w14:paraId="4EE90595" w14:textId="77777777">
      <w:pPr>
        <w:pStyle w:val="NormalWeb"/>
        <w:numPr>
          <w:ilvl w:val="0"/>
          <w:numId w:val="34"/>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Formalise cluster coordination roles with standardised terms of reference.</w:t>
      </w:r>
    </w:p>
    <w:p w:rsidRPr="00630E98" w:rsidR="003A22A6" w:rsidP="003A22A6" w:rsidRDefault="003A22A6" w14:paraId="5C880C9A" w14:textId="77777777">
      <w:pPr>
        <w:pStyle w:val="NormalWeb"/>
        <w:numPr>
          <w:ilvl w:val="0"/>
          <w:numId w:val="34"/>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Introduce structured reporting cycles linking national to regional platforms.</w:t>
      </w:r>
    </w:p>
    <w:p w:rsidRPr="00630E98" w:rsidR="003A22A6" w:rsidP="003A22A6" w:rsidRDefault="003A22A6" w14:paraId="6A586A3A" w14:textId="77777777">
      <w:pPr>
        <w:pStyle w:val="NormalWeb"/>
        <w:numPr>
          <w:ilvl w:val="0"/>
          <w:numId w:val="34"/>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Institutionalise integrity, compliance, and transparency mechanisms.</w:t>
      </w:r>
    </w:p>
    <w:p w:rsidRPr="00630E98" w:rsidR="003A22A6" w:rsidP="003A22A6" w:rsidRDefault="003A22A6" w14:paraId="5CF01DB1"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630E98" w:rsidR="003A22A6" w:rsidP="003A22A6" w:rsidRDefault="003A22A6" w14:paraId="02AFFB5A" w14:textId="77777777">
      <w:pPr>
        <w:pStyle w:val="NormalWeb"/>
        <w:numPr>
          <w:ilvl w:val="0"/>
          <w:numId w:val="41"/>
        </w:numPr>
        <w:spacing w:before="0" w:beforeAutospacing="0" w:after="0" w:afterAutospacing="0"/>
        <w:jc w:val="both"/>
        <w:rPr>
          <w:rFonts w:ascii="Tahoma" w:hAnsi="Tahoma" w:cs="Tahoma"/>
          <w:color w:val="000000"/>
          <w:sz w:val="22"/>
          <w:szCs w:val="22"/>
        </w:rPr>
      </w:pPr>
      <w:r w:rsidRPr="00630E98">
        <w:rPr>
          <w:rStyle w:val="Strong"/>
          <w:rFonts w:ascii="Tahoma" w:hAnsi="Tahoma" w:cs="Tahoma" w:eastAsiaTheme="majorEastAsia"/>
          <w:color w:val="000000"/>
          <w:sz w:val="22"/>
          <w:szCs w:val="22"/>
        </w:rPr>
        <w:t>Operationalising Thematic Clusters as Centres of Coordination</w:t>
      </w:r>
    </w:p>
    <w:p w:rsidRPr="00630E98" w:rsidR="003A22A6" w:rsidP="003A22A6" w:rsidRDefault="003A22A6" w14:paraId="344A5C53" w14:textId="77777777">
      <w:pPr>
        <w:pStyle w:val="NormalWeb"/>
        <w:numPr>
          <w:ilvl w:val="0"/>
          <w:numId w:val="35"/>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Develop annual workplans aligned to SADC Gender Protocol targets and GL’s five programme pillars.</w:t>
      </w:r>
    </w:p>
    <w:p w:rsidRPr="00630E98" w:rsidR="003A22A6" w:rsidP="003A22A6" w:rsidRDefault="003A22A6" w14:paraId="23C4B193" w14:textId="77777777">
      <w:pPr>
        <w:pStyle w:val="NormalWeb"/>
        <w:numPr>
          <w:ilvl w:val="0"/>
          <w:numId w:val="35"/>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Produce thematic briefs to inform advocacy.</w:t>
      </w:r>
    </w:p>
    <w:p w:rsidRPr="00630E98" w:rsidR="003A22A6" w:rsidP="003A22A6" w:rsidRDefault="003A22A6" w14:paraId="4BDD2194" w14:textId="77777777">
      <w:pPr>
        <w:pStyle w:val="NormalWeb"/>
        <w:numPr>
          <w:ilvl w:val="0"/>
          <w:numId w:val="35"/>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Coordinate cross-border campaigns and policy submissions.</w:t>
      </w:r>
    </w:p>
    <w:p w:rsidRPr="00630E98" w:rsidR="003A22A6" w:rsidP="003A22A6" w:rsidRDefault="003A22A6" w14:paraId="7D5E080C" w14:textId="77777777">
      <w:pPr>
        <w:pStyle w:val="NormalWeb"/>
        <w:numPr>
          <w:ilvl w:val="0"/>
          <w:numId w:val="35"/>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Serve as knowledge</w:t>
      </w:r>
      <w:r>
        <w:rPr>
          <w:rFonts w:ascii="Tahoma" w:hAnsi="Tahoma" w:cs="Tahoma"/>
          <w:color w:val="000000"/>
          <w:sz w:val="22"/>
          <w:szCs w:val="22"/>
        </w:rPr>
        <w:t>-</w:t>
      </w:r>
      <w:r w:rsidRPr="00630E98">
        <w:rPr>
          <w:rFonts w:ascii="Tahoma" w:hAnsi="Tahoma" w:cs="Tahoma"/>
          <w:color w:val="000000"/>
          <w:sz w:val="22"/>
          <w:szCs w:val="22"/>
        </w:rPr>
        <w:t>exchange platforms linking grassroots evidence to regional advocacy.</w:t>
      </w:r>
    </w:p>
    <w:p w:rsidR="003A22A6" w:rsidP="003A22A6" w:rsidRDefault="003A22A6" w14:paraId="1B67BA09" w14:textId="77777777">
      <w:pPr>
        <w:pStyle w:val="NormalWeb"/>
        <w:numPr>
          <w:ilvl w:val="0"/>
          <w:numId w:val="35"/>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Introduce an LGBTIQ cluster to provide a safe advocacy platform, integrate sexual orientation and gender identity considerations, and strengthen intersectional analysis.</w:t>
      </w:r>
    </w:p>
    <w:p w:rsidRPr="00630E98" w:rsidR="003A22A6" w:rsidP="003A22A6" w:rsidRDefault="003A22A6" w14:paraId="7558A08A" w14:textId="77777777">
      <w:pPr>
        <w:pStyle w:val="NormalWeb"/>
        <w:spacing w:before="0" w:beforeAutospacing="0" w:after="0" w:afterAutospacing="0"/>
        <w:ind w:left="720"/>
        <w:jc w:val="both"/>
        <w:rPr>
          <w:rFonts w:ascii="Tahoma" w:hAnsi="Tahoma" w:cs="Tahoma"/>
          <w:color w:val="000000"/>
          <w:sz w:val="22"/>
          <w:szCs w:val="22"/>
        </w:rPr>
      </w:pPr>
    </w:p>
    <w:p w:rsidRPr="00630E98" w:rsidR="003A22A6" w:rsidP="003A22A6" w:rsidRDefault="003A22A6" w14:paraId="6413D3F4" w14:textId="77777777">
      <w:pPr>
        <w:pStyle w:val="NormalWeb"/>
        <w:numPr>
          <w:ilvl w:val="0"/>
          <w:numId w:val="41"/>
        </w:numPr>
        <w:spacing w:before="0" w:beforeAutospacing="0" w:after="0" w:afterAutospacing="0"/>
        <w:jc w:val="both"/>
        <w:rPr>
          <w:rFonts w:ascii="Tahoma" w:hAnsi="Tahoma" w:cs="Tahoma"/>
          <w:color w:val="000000"/>
          <w:sz w:val="22"/>
          <w:szCs w:val="22"/>
        </w:rPr>
      </w:pPr>
      <w:r w:rsidRPr="00630E98">
        <w:rPr>
          <w:rStyle w:val="Strong"/>
          <w:rFonts w:ascii="Tahoma" w:hAnsi="Tahoma" w:cs="Tahoma" w:eastAsiaTheme="majorEastAsia"/>
          <w:color w:val="000000"/>
          <w:sz w:val="22"/>
          <w:szCs w:val="22"/>
        </w:rPr>
        <w:t>Intergenerational Leadership and Inclusion of Young Women</w:t>
      </w:r>
    </w:p>
    <w:p w:rsidRPr="00630E98" w:rsidR="003A22A6" w:rsidP="003A22A6" w:rsidRDefault="003A22A6" w14:paraId="67B7215D" w14:textId="77777777">
      <w:pPr>
        <w:pStyle w:val="NormalWeb"/>
        <w:numPr>
          <w:ilvl w:val="0"/>
          <w:numId w:val="36"/>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Integrate young women into Alliance governance and cluster leadership.</w:t>
      </w:r>
    </w:p>
    <w:p w:rsidRPr="00630E98" w:rsidR="003A22A6" w:rsidP="003A22A6" w:rsidRDefault="003A22A6" w14:paraId="7787D1EF" w14:textId="77777777">
      <w:pPr>
        <w:pStyle w:val="NormalWeb"/>
        <w:numPr>
          <w:ilvl w:val="0"/>
          <w:numId w:val="36"/>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Establish youth co-chairs or deputy roles.</w:t>
      </w:r>
    </w:p>
    <w:p w:rsidRPr="00630E98" w:rsidR="003A22A6" w:rsidP="003A22A6" w:rsidRDefault="003A22A6" w14:paraId="308DC645" w14:textId="77777777">
      <w:pPr>
        <w:pStyle w:val="NormalWeb"/>
        <w:numPr>
          <w:ilvl w:val="0"/>
          <w:numId w:val="36"/>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Create structured mentorship pathways linking senior leaders with emerging activists.</w:t>
      </w:r>
    </w:p>
    <w:p w:rsidRPr="00630E98" w:rsidR="003A22A6" w:rsidP="003A22A6" w:rsidRDefault="003A22A6" w14:paraId="49FC1610" w14:textId="77777777">
      <w:pPr>
        <w:pStyle w:val="NormalWeb"/>
        <w:numPr>
          <w:ilvl w:val="0"/>
          <w:numId w:val="36"/>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Align with the Grants and Fellowships Unit to channel fellows into leadership opportunities.</w:t>
      </w:r>
    </w:p>
    <w:p w:rsidRPr="00630E98" w:rsidR="003A22A6" w:rsidP="003A22A6" w:rsidRDefault="003A22A6" w14:paraId="66E74B36"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630E98" w:rsidR="003A22A6" w:rsidP="003A22A6" w:rsidRDefault="003A22A6" w14:paraId="523D49EE" w14:textId="77777777">
      <w:pPr>
        <w:pStyle w:val="NormalWeb"/>
        <w:numPr>
          <w:ilvl w:val="0"/>
          <w:numId w:val="41"/>
        </w:numPr>
        <w:spacing w:before="0" w:beforeAutospacing="0" w:after="0" w:afterAutospacing="0"/>
        <w:jc w:val="both"/>
        <w:rPr>
          <w:rFonts w:ascii="Tahoma" w:hAnsi="Tahoma" w:cs="Tahoma"/>
          <w:color w:val="000000"/>
          <w:sz w:val="22"/>
          <w:szCs w:val="22"/>
        </w:rPr>
      </w:pPr>
      <w:r w:rsidRPr="00630E98">
        <w:rPr>
          <w:rStyle w:val="Strong"/>
          <w:rFonts w:ascii="Tahoma" w:hAnsi="Tahoma" w:cs="Tahoma" w:eastAsiaTheme="majorEastAsia"/>
          <w:color w:val="000000"/>
          <w:sz w:val="22"/>
          <w:szCs w:val="22"/>
        </w:rPr>
        <w:t>Strengthening Regional Advocacy Influence</w:t>
      </w:r>
    </w:p>
    <w:p w:rsidRPr="00630E98" w:rsidR="003A22A6" w:rsidP="003A22A6" w:rsidRDefault="003A22A6" w14:paraId="144A1E35" w14:textId="77777777">
      <w:pPr>
        <w:pStyle w:val="NormalWeb"/>
        <w:numPr>
          <w:ilvl w:val="0"/>
          <w:numId w:val="37"/>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Formalise structured dialogue with the SADC Gender Unit.</w:t>
      </w:r>
    </w:p>
    <w:p w:rsidRPr="00630E98" w:rsidR="003A22A6" w:rsidP="003A22A6" w:rsidRDefault="003A22A6" w14:paraId="7A759C8F" w14:textId="77777777">
      <w:pPr>
        <w:pStyle w:val="NormalWeb"/>
        <w:numPr>
          <w:ilvl w:val="0"/>
          <w:numId w:val="37"/>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Collaborate with the SADC Parliamentary Forum on accountability oversight.</w:t>
      </w:r>
    </w:p>
    <w:p w:rsidRPr="00630E98" w:rsidR="003A22A6" w:rsidP="003A22A6" w:rsidRDefault="003A22A6" w14:paraId="0D041AD4" w14:textId="77777777">
      <w:pPr>
        <w:pStyle w:val="NormalWeb"/>
        <w:numPr>
          <w:ilvl w:val="0"/>
          <w:numId w:val="37"/>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Leverage platforms such as the Southern Africa Council for Non-Governmental Organisations (SAfCNGO) to broaden civil society influence.</w:t>
      </w:r>
    </w:p>
    <w:p w:rsidRPr="00630E98" w:rsidR="003A22A6" w:rsidP="003A22A6" w:rsidRDefault="003A22A6" w14:paraId="7185FAAC" w14:textId="77777777">
      <w:pPr>
        <w:pStyle w:val="NormalWeb"/>
        <w:numPr>
          <w:ilvl w:val="0"/>
          <w:numId w:val="37"/>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Coordinate advocacy around Heads of State Summits and Ministerial meetings.</w:t>
      </w:r>
    </w:p>
    <w:p w:rsidRPr="00630E98" w:rsidR="003A22A6" w:rsidP="003A22A6" w:rsidRDefault="003A22A6" w14:paraId="3BEE9983"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630E98" w:rsidR="003A22A6" w:rsidP="003A22A6" w:rsidRDefault="003A22A6" w14:paraId="4B840856" w14:textId="77777777">
      <w:pPr>
        <w:pStyle w:val="NormalWeb"/>
        <w:numPr>
          <w:ilvl w:val="0"/>
          <w:numId w:val="41"/>
        </w:numPr>
        <w:spacing w:before="0" w:beforeAutospacing="0" w:after="0" w:afterAutospacing="0"/>
        <w:jc w:val="both"/>
        <w:rPr>
          <w:rFonts w:ascii="Tahoma" w:hAnsi="Tahoma" w:cs="Tahoma"/>
          <w:color w:val="000000"/>
          <w:sz w:val="22"/>
          <w:szCs w:val="22"/>
        </w:rPr>
      </w:pPr>
      <w:r w:rsidRPr="00630E98">
        <w:rPr>
          <w:rStyle w:val="Strong"/>
          <w:rFonts w:ascii="Tahoma" w:hAnsi="Tahoma" w:cs="Tahoma" w:eastAsiaTheme="majorEastAsia"/>
          <w:color w:val="000000"/>
          <w:sz w:val="22"/>
          <w:szCs w:val="22"/>
        </w:rPr>
        <w:t>Aggregating National Evidence into Regional Accountability</w:t>
      </w:r>
    </w:p>
    <w:p w:rsidRPr="00630E98" w:rsidR="003A22A6" w:rsidP="003A22A6" w:rsidRDefault="003A22A6" w14:paraId="2340AB9A" w14:textId="77777777">
      <w:pPr>
        <w:pStyle w:val="NormalWeb"/>
        <w:numPr>
          <w:ilvl w:val="0"/>
          <w:numId w:val="38"/>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Enhance tracking tools for national Gender Protocol implementation.</w:t>
      </w:r>
    </w:p>
    <w:p w:rsidRPr="00630E98" w:rsidR="003A22A6" w:rsidP="003A22A6" w:rsidRDefault="003A22A6" w14:paraId="0303FD0E" w14:textId="77777777">
      <w:pPr>
        <w:pStyle w:val="NormalWeb"/>
        <w:numPr>
          <w:ilvl w:val="0"/>
          <w:numId w:val="38"/>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Produce consolidated regional shadow reports and thematic scorecards.</w:t>
      </w:r>
    </w:p>
    <w:p w:rsidRPr="00630E98" w:rsidR="003A22A6" w:rsidP="003A22A6" w:rsidRDefault="003A22A6" w14:paraId="4B0FA7D9" w14:textId="77777777">
      <w:pPr>
        <w:pStyle w:val="NormalWeb"/>
        <w:numPr>
          <w:ilvl w:val="0"/>
          <w:numId w:val="38"/>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Integrate evidence from Centres of Excellence, Barometer processes, and thematic clusters.</w:t>
      </w:r>
    </w:p>
    <w:p w:rsidRPr="00630E98" w:rsidR="003A22A6" w:rsidP="003A22A6" w:rsidRDefault="003A22A6" w14:paraId="32A71EA8" w14:textId="77777777">
      <w:pPr>
        <w:pStyle w:val="NormalWeb"/>
        <w:numPr>
          <w:ilvl w:val="0"/>
          <w:numId w:val="38"/>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Standardise reporting templates across country platforms.</w:t>
      </w:r>
    </w:p>
    <w:p w:rsidR="003A22A6" w:rsidP="003A22A6" w:rsidRDefault="003A22A6" w14:paraId="504FCFF3" w14:textId="77777777">
      <w:pPr>
        <w:pStyle w:val="NormalWeb"/>
        <w:spacing w:before="0" w:beforeAutospacing="0" w:after="0" w:afterAutospacing="0"/>
        <w:jc w:val="both"/>
        <w:rPr>
          <w:rFonts w:ascii="Tahoma" w:hAnsi="Tahoma" w:cs="Tahoma"/>
          <w:color w:val="000000"/>
          <w:sz w:val="22"/>
          <w:szCs w:val="22"/>
        </w:rPr>
      </w:pPr>
    </w:p>
    <w:p w:rsidRPr="00630E98" w:rsidR="003A22A6" w:rsidP="003A22A6" w:rsidRDefault="003A22A6" w14:paraId="20E96A9B" w14:textId="77777777">
      <w:pPr>
        <w:pStyle w:val="NormalWeb"/>
        <w:spacing w:before="0" w:beforeAutospacing="0" w:after="0" w:afterAutospacing="0"/>
        <w:jc w:val="both"/>
        <w:rPr>
          <w:rFonts w:ascii="Tahoma" w:hAnsi="Tahoma" w:cs="Tahoma"/>
          <w:b/>
          <w:bCs/>
          <w:color w:val="000000"/>
          <w:sz w:val="22"/>
          <w:szCs w:val="22"/>
        </w:rPr>
      </w:pPr>
      <w:r w:rsidRPr="00630E98">
        <w:rPr>
          <w:rFonts w:ascii="Tahoma" w:hAnsi="Tahoma" w:cs="Tahoma"/>
          <w:b/>
          <w:bCs/>
          <w:sz w:val="22"/>
          <w:szCs w:val="22"/>
        </w:rPr>
        <w:t>Expected Outcomes / Impact</w:t>
      </w:r>
    </w:p>
    <w:p w:rsidRPr="00630E98" w:rsidR="003A22A6" w:rsidP="003A22A6" w:rsidRDefault="003A22A6" w14:paraId="35AB812B" w14:textId="77777777">
      <w:pPr>
        <w:pStyle w:val="NormalWeb"/>
        <w:numPr>
          <w:ilvl w:val="0"/>
          <w:numId w:val="39"/>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A unified, credible Alliance functioning as a coherent regional actor.</w:t>
      </w:r>
    </w:p>
    <w:p w:rsidRPr="00630E98" w:rsidR="003A22A6" w:rsidP="003A22A6" w:rsidRDefault="003A22A6" w14:paraId="0F8725B1" w14:textId="77777777">
      <w:pPr>
        <w:pStyle w:val="NormalWeb"/>
        <w:numPr>
          <w:ilvl w:val="0"/>
          <w:numId w:val="39"/>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Active thematic clusters serving as hubs for coordination, knowledge exchange, and evidence-based advocacy.</w:t>
      </w:r>
    </w:p>
    <w:p w:rsidRPr="00630E98" w:rsidR="003A22A6" w:rsidP="003A22A6" w:rsidRDefault="003A22A6" w14:paraId="4EBDAD53" w14:textId="77777777">
      <w:pPr>
        <w:pStyle w:val="NormalWeb"/>
        <w:numPr>
          <w:ilvl w:val="0"/>
          <w:numId w:val="39"/>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Clear leadership roles, accountability structures, and intergenerational continuity.</w:t>
      </w:r>
    </w:p>
    <w:p w:rsidRPr="00630E98" w:rsidR="003A22A6" w:rsidP="003A22A6" w:rsidRDefault="003A22A6" w14:paraId="5DAF2191" w14:textId="77777777">
      <w:pPr>
        <w:pStyle w:val="NormalWeb"/>
        <w:numPr>
          <w:ilvl w:val="0"/>
          <w:numId w:val="39"/>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Enhanced visibility, credibility, and influence in regional policy and decision-making processes.</w:t>
      </w:r>
    </w:p>
    <w:p w:rsidRPr="00630E98" w:rsidR="003A22A6" w:rsidP="003A22A6" w:rsidRDefault="003A22A6" w14:paraId="22A79E68" w14:textId="77777777">
      <w:pPr>
        <w:pStyle w:val="NormalWeb"/>
        <w:numPr>
          <w:ilvl w:val="0"/>
          <w:numId w:val="39"/>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Evidence-driven legitimacy and stronger negotiating power with SADC institutions.</w:t>
      </w:r>
    </w:p>
    <w:p w:rsidRPr="00630E98" w:rsidR="003A22A6" w:rsidP="003A22A6" w:rsidRDefault="003A22A6" w14:paraId="1374B062" w14:textId="77777777">
      <w:pPr>
        <w:pStyle w:val="NormalWeb"/>
        <w:numPr>
          <w:ilvl w:val="0"/>
          <w:numId w:val="39"/>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Strengthened feminist advocacy networks and capacity to inform national and regional policy.</w:t>
      </w:r>
    </w:p>
    <w:p w:rsidRPr="00630E98" w:rsidR="003A22A6" w:rsidP="003A22A6" w:rsidRDefault="003A22A6" w14:paraId="7E9F66B4" w14:textId="77777777">
      <w:pPr>
        <w:pStyle w:val="NormalWeb"/>
        <w:spacing w:before="0" w:beforeAutospacing="0" w:after="0" w:afterAutospacing="0"/>
        <w:jc w:val="both"/>
        <w:rPr>
          <w:rFonts w:ascii="Tahoma" w:hAnsi="Tahoma" w:cs="Tahoma"/>
          <w:color w:val="000000"/>
          <w:sz w:val="22"/>
          <w:szCs w:val="22"/>
        </w:rPr>
      </w:pPr>
    </w:p>
    <w:p w:rsidRPr="00630E98" w:rsidR="003A22A6" w:rsidP="003A22A6" w:rsidRDefault="003A22A6" w14:paraId="4434160E" w14:textId="77777777">
      <w:pPr>
        <w:pStyle w:val="NormalWeb"/>
        <w:spacing w:before="0" w:beforeAutospacing="0" w:after="0" w:afterAutospacing="0"/>
        <w:jc w:val="both"/>
        <w:rPr>
          <w:rFonts w:ascii="Tahoma" w:hAnsi="Tahoma" w:cs="Tahoma"/>
          <w:b/>
          <w:bCs/>
          <w:color w:val="000000"/>
          <w:sz w:val="22"/>
          <w:szCs w:val="22"/>
        </w:rPr>
      </w:pPr>
      <w:r w:rsidRPr="00630E98">
        <w:rPr>
          <w:rFonts w:ascii="Tahoma" w:hAnsi="Tahoma" w:cs="Tahoma"/>
          <w:b/>
          <w:bCs/>
          <w:sz w:val="22"/>
          <w:szCs w:val="22"/>
        </w:rPr>
        <w:t>How We Will Measure Change</w:t>
      </w:r>
    </w:p>
    <w:p w:rsidRPr="00630E98" w:rsidR="003A22A6" w:rsidP="003A22A6" w:rsidRDefault="003A22A6" w14:paraId="1D3EEAEF" w14:textId="77777777">
      <w:pPr>
        <w:pStyle w:val="NormalWeb"/>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Progress will be assessed through indicators that capture governance, participation, advocacy influence, and evidence use:</w:t>
      </w:r>
    </w:p>
    <w:p w:rsidRPr="00630E98" w:rsidR="003A22A6" w:rsidP="003A22A6" w:rsidRDefault="003A22A6" w14:paraId="11C7901E" w14:textId="77777777">
      <w:pPr>
        <w:pStyle w:val="NormalWeb"/>
        <w:numPr>
          <w:ilvl w:val="0"/>
          <w:numId w:val="40"/>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Active thematic clusters with documented outputs.</w:t>
      </w:r>
    </w:p>
    <w:p w:rsidRPr="00630E98" w:rsidR="003A22A6" w:rsidP="003A22A6" w:rsidRDefault="003A22A6" w14:paraId="2FF098B4" w14:textId="77777777">
      <w:pPr>
        <w:pStyle w:val="NormalWeb"/>
        <w:numPr>
          <w:ilvl w:val="0"/>
          <w:numId w:val="40"/>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Inclusion of young women and LGBTIQ representatives in leadership roles.</w:t>
      </w:r>
    </w:p>
    <w:p w:rsidRPr="00630E98" w:rsidR="003A22A6" w:rsidP="003A22A6" w:rsidRDefault="003A22A6" w14:paraId="3C1F0802" w14:textId="77777777">
      <w:pPr>
        <w:pStyle w:val="NormalWeb"/>
        <w:numPr>
          <w:ilvl w:val="0"/>
          <w:numId w:val="40"/>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Regular consolidated policy briefs, shadow reports, and accountability submissions.</w:t>
      </w:r>
    </w:p>
    <w:p w:rsidRPr="00630E98" w:rsidR="003A22A6" w:rsidP="003A22A6" w:rsidRDefault="003A22A6" w14:paraId="0D830DAB" w14:textId="77777777">
      <w:pPr>
        <w:pStyle w:val="NormalWeb"/>
        <w:numPr>
          <w:ilvl w:val="0"/>
          <w:numId w:val="40"/>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Increased coordinated advocacy engagements with SADC institutions.</w:t>
      </w:r>
    </w:p>
    <w:p w:rsidRPr="00630E98" w:rsidR="003A22A6" w:rsidP="003A22A6" w:rsidRDefault="003A22A6" w14:paraId="77B023E5" w14:textId="77777777">
      <w:pPr>
        <w:pStyle w:val="NormalWeb"/>
        <w:numPr>
          <w:ilvl w:val="0"/>
          <w:numId w:val="40"/>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References to Alliance submissions in regional policy documents.</w:t>
      </w:r>
    </w:p>
    <w:p w:rsidRPr="00630E98" w:rsidR="003A22A6" w:rsidP="003A22A6" w:rsidRDefault="003A22A6" w14:paraId="3B5E1309" w14:textId="77777777">
      <w:pPr>
        <w:pStyle w:val="NormalWeb"/>
        <w:numPr>
          <w:ilvl w:val="0"/>
          <w:numId w:val="40"/>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Enhanced visibility of the Alliance at regional and global platforms.</w:t>
      </w:r>
    </w:p>
    <w:p w:rsidRPr="00630E98" w:rsidR="003A22A6" w:rsidP="003A22A6" w:rsidRDefault="003A22A6" w14:paraId="230D0A13" w14:textId="77777777">
      <w:pPr>
        <w:pStyle w:val="NormalWeb"/>
        <w:numPr>
          <w:ilvl w:val="0"/>
          <w:numId w:val="40"/>
        </w:numPr>
        <w:spacing w:before="0" w:beforeAutospacing="0" w:after="0" w:afterAutospacing="0"/>
        <w:jc w:val="both"/>
        <w:rPr>
          <w:rFonts w:ascii="Tahoma" w:hAnsi="Tahoma" w:cs="Tahoma"/>
          <w:color w:val="000000"/>
          <w:sz w:val="22"/>
          <w:szCs w:val="22"/>
        </w:rPr>
      </w:pPr>
      <w:r w:rsidRPr="00630E98">
        <w:rPr>
          <w:rFonts w:ascii="Tahoma" w:hAnsi="Tahoma" w:cs="Tahoma"/>
          <w:color w:val="000000"/>
          <w:sz w:val="22"/>
          <w:szCs w:val="22"/>
        </w:rPr>
        <w:t>Measurable improvements in SADC Gender Protocol implementation and monitoring.</w:t>
      </w:r>
    </w:p>
    <w:p w:rsidRPr="00AB1634" w:rsidR="003A22A6" w:rsidP="003A22A6" w:rsidRDefault="003A22A6" w14:paraId="46485185" w14:textId="77777777">
      <w:pPr>
        <w:tabs>
          <w:tab w:val="left" w:pos="2609"/>
        </w:tabs>
        <w:jc w:val="both"/>
        <w:rPr>
          <w:rFonts w:ascii="Tahoma" w:hAnsi="Tahoma" w:cs="Tahoma"/>
          <w:b/>
          <w:bCs/>
          <w:color w:val="000000"/>
          <w:sz w:val="22"/>
          <w:szCs w:val="22"/>
        </w:rPr>
      </w:pPr>
    </w:p>
    <w:p w:rsidRPr="00A84B0E" w:rsidR="003A22A6" w:rsidP="003A22A6" w:rsidRDefault="003A22A6" w14:paraId="551D92C1" w14:textId="143BC7D0">
      <w:pPr>
        <w:pStyle w:val="Heading1"/>
        <w:spacing w:before="0" w:after="0" w:line="240" w:lineRule="auto"/>
        <w:jc w:val="both"/>
        <w:rPr>
          <w:rFonts w:cs="Tahoma"/>
          <w:color w:val="000000"/>
          <w:sz w:val="24"/>
          <w:szCs w:val="24"/>
        </w:rPr>
      </w:pPr>
      <w:r w:rsidRPr="00A84B0E">
        <w:rPr>
          <w:rFonts w:cs="Tahoma"/>
          <w:color w:val="000000"/>
          <w:sz w:val="24"/>
          <w:szCs w:val="24"/>
        </w:rPr>
        <w:t>Global Advocacy: Generation Equality Action Coalition 6 - Feminist Movements and Leadership</w:t>
      </w:r>
    </w:p>
    <w:p w:rsidRPr="0031604B" w:rsidR="003A22A6" w:rsidP="003A22A6" w:rsidRDefault="003A22A6" w14:paraId="6A93DA97" w14:textId="0C2AD4CD">
      <w:pPr>
        <w:pStyle w:val="Heading1"/>
        <w:spacing w:before="0" w:after="0" w:line="240" w:lineRule="auto"/>
        <w:jc w:val="both"/>
        <w:rPr>
          <w:rFonts w:cs="Tahoma"/>
          <w:color w:val="000000"/>
          <w:sz w:val="22"/>
          <w:szCs w:val="22"/>
        </w:rPr>
      </w:pPr>
    </w:p>
    <w:p w:rsidR="003A22A6" w:rsidP="003A22A6" w:rsidRDefault="00051D56" w14:paraId="4535C2F3" w14:textId="546D2D1C">
      <w:pPr>
        <w:pStyle w:val="NormalWeb"/>
        <w:spacing w:before="0" w:beforeAutospacing="0" w:after="0" w:afterAutospacing="0"/>
        <w:jc w:val="both"/>
        <w:rPr>
          <w:rStyle w:val="apple-converted-space"/>
          <w:rFonts w:ascii="Tahoma" w:hAnsi="Tahoma" w:cs="Tahoma"/>
          <w:color w:val="000000"/>
          <w:sz w:val="22"/>
          <w:szCs w:val="22"/>
        </w:rPr>
      </w:pPr>
      <w:r w:rsidRPr="00A84B0E">
        <w:rPr>
          <w:noProof/>
        </w:rPr>
        <w:drawing>
          <wp:anchor distT="0" distB="0" distL="114300" distR="114300" simplePos="0" relativeHeight="251660300" behindDoc="0" locked="0" layoutInCell="1" allowOverlap="1" wp14:anchorId="417274FC" wp14:editId="4E671197">
            <wp:simplePos x="0" y="0"/>
            <wp:positionH relativeFrom="margin">
              <wp:align>right</wp:align>
            </wp:positionH>
            <wp:positionV relativeFrom="paragraph">
              <wp:posOffset>103505</wp:posOffset>
            </wp:positionV>
            <wp:extent cx="1337945" cy="1337945"/>
            <wp:effectExtent l="0" t="0" r="0" b="0"/>
            <wp:wrapSquare wrapText="bothSides"/>
            <wp:docPr id="526305593" name="Picture 8" descr="Accelerating Progress for Gender Equality by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ccelerating Progress for Gender Equality by 20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7945"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2A6">
        <w:fldChar w:fldCharType="begin"/>
      </w:r>
      <w:r w:rsidR="003A22A6">
        <w:instrText xml:space="preserve"> INCLUDEPICTURE "/Users/tabethakanengoni-malinga/Library/Group Containers/UBF8T346G9.ms/WebArchiveCopyPasteTempFiles/com.microsoft.Word/circle-shape.png" \* MERGEFORMATINET </w:instrText>
      </w:r>
      <w:r w:rsidR="003A22A6">
        <w:fldChar w:fldCharType="separate"/>
      </w:r>
      <w:r w:rsidR="003A22A6">
        <w:fldChar w:fldCharType="end"/>
      </w:r>
      <w:r w:rsidRPr="005A6E71" w:rsidR="003A22A6">
        <w:rPr>
          <w:rFonts w:ascii="Tahoma" w:hAnsi="Tahoma" w:cs="Tahoma"/>
          <w:color w:val="000000"/>
          <w:sz w:val="22"/>
          <w:szCs w:val="22"/>
        </w:rPr>
        <w:t>Gender Links contributes to global advocacy for gender justice through participation in the Generation Equality Action Coalitions, a global initiative convened by UN Women to accelerate progress on gender equality during the UN Decade of Action. The initiative brings together governments, feminist and youth-led organisations, international institutions and the private sector to mobilise collective action, increase investment and deliver concrete progress for women and girls worldwide.</w:t>
      </w:r>
      <w:r w:rsidRPr="005A6E71" w:rsidR="003A22A6">
        <w:rPr>
          <w:rStyle w:val="apple-converted-space"/>
          <w:rFonts w:ascii="Tahoma" w:hAnsi="Tahoma" w:cs="Tahoma"/>
          <w:color w:val="000000"/>
          <w:sz w:val="22"/>
          <w:szCs w:val="22"/>
        </w:rPr>
        <w:t> </w:t>
      </w:r>
    </w:p>
    <w:p w:rsidRPr="005A6E71" w:rsidR="003A22A6" w:rsidP="003A22A6" w:rsidRDefault="003A22A6" w14:paraId="3A84B3ED" w14:textId="77777777">
      <w:pPr>
        <w:pStyle w:val="NormalWeb"/>
        <w:spacing w:before="0" w:beforeAutospacing="0" w:after="0" w:afterAutospacing="0"/>
        <w:jc w:val="both"/>
        <w:rPr>
          <w:rFonts w:ascii="Tahoma" w:hAnsi="Tahoma" w:cs="Tahoma"/>
          <w:color w:val="000000"/>
          <w:sz w:val="22"/>
          <w:szCs w:val="22"/>
        </w:rPr>
      </w:pPr>
    </w:p>
    <w:p w:rsidR="003A22A6" w:rsidP="003A22A6" w:rsidRDefault="003A22A6" w14:paraId="0FF76829" w14:textId="77777777">
      <w:pPr>
        <w:pStyle w:val="NormalWeb"/>
        <w:spacing w:before="0" w:beforeAutospacing="0" w:after="0" w:afterAutospacing="0"/>
        <w:jc w:val="both"/>
        <w:rPr>
          <w:rStyle w:val="apple-converted-space"/>
          <w:rFonts w:ascii="Tahoma" w:hAnsi="Tahoma" w:cs="Tahoma"/>
          <w:color w:val="000000"/>
          <w:sz w:val="22"/>
          <w:szCs w:val="22"/>
        </w:rPr>
      </w:pPr>
      <w:r w:rsidRPr="005A6E71">
        <w:rPr>
          <w:rFonts w:ascii="Tahoma" w:hAnsi="Tahoma" w:cs="Tahoma"/>
          <w:color w:val="000000"/>
          <w:sz w:val="22"/>
          <w:szCs w:val="22"/>
        </w:rPr>
        <w:t>The Generation Equality framework is organised around six Action Coalitions addressing critical priorities for gender equality: gender-based violence; economic justice and rights; bodily autonomy and sexual and reproductive health and rights; feminist action for climate justice; technology and innovation for gender equality; and feminist movements and leadership.</w:t>
      </w:r>
      <w:r w:rsidRPr="005A6E71">
        <w:rPr>
          <w:rStyle w:val="apple-converted-space"/>
          <w:rFonts w:ascii="Tahoma" w:hAnsi="Tahoma" w:cs="Tahoma"/>
          <w:color w:val="000000"/>
          <w:sz w:val="22"/>
          <w:szCs w:val="22"/>
        </w:rPr>
        <w:t> </w:t>
      </w:r>
    </w:p>
    <w:p w:rsidRPr="005A6E71" w:rsidR="003A22A6" w:rsidP="003A22A6" w:rsidRDefault="003A22A6" w14:paraId="2163B74D" w14:textId="77777777">
      <w:pPr>
        <w:pStyle w:val="NormalWeb"/>
        <w:spacing w:before="0" w:beforeAutospacing="0" w:after="0" w:afterAutospacing="0"/>
        <w:jc w:val="both"/>
        <w:rPr>
          <w:rFonts w:ascii="Tahoma" w:hAnsi="Tahoma" w:cs="Tahoma"/>
          <w:color w:val="000000"/>
          <w:sz w:val="22"/>
          <w:szCs w:val="22"/>
        </w:rPr>
      </w:pPr>
    </w:p>
    <w:p w:rsidRPr="005A6E71" w:rsidR="003A22A6" w:rsidP="003A22A6" w:rsidRDefault="003A22A6" w14:paraId="097BC69D" w14:textId="77777777">
      <w:pPr>
        <w:pStyle w:val="NormalWeb"/>
        <w:spacing w:before="0" w:beforeAutospacing="0" w:after="0" w:afterAutospacing="0"/>
        <w:jc w:val="both"/>
        <w:rPr>
          <w:rFonts w:ascii="Tahoma" w:hAnsi="Tahoma" w:cs="Tahoma"/>
          <w:color w:val="000000"/>
          <w:sz w:val="22"/>
          <w:szCs w:val="22"/>
        </w:rPr>
      </w:pPr>
      <w:r w:rsidRPr="005A6E71">
        <w:rPr>
          <w:rFonts w:ascii="Tahoma" w:hAnsi="Tahoma" w:cs="Tahoma"/>
          <w:color w:val="000000"/>
          <w:sz w:val="22"/>
          <w:szCs w:val="22"/>
        </w:rPr>
        <w:t>Gender Links is an active civil society partner in</w:t>
      </w:r>
      <w:r w:rsidRPr="005A6E71">
        <w:rPr>
          <w:rStyle w:val="apple-converted-space"/>
          <w:rFonts w:ascii="Tahoma" w:hAnsi="Tahoma" w:cs="Tahoma"/>
          <w:color w:val="000000"/>
          <w:sz w:val="22"/>
          <w:szCs w:val="22"/>
        </w:rPr>
        <w:t> </w:t>
      </w:r>
      <w:r w:rsidRPr="00BB2566">
        <w:rPr>
          <w:rStyle w:val="Strong"/>
          <w:rFonts w:ascii="Tahoma" w:hAnsi="Tahoma" w:cs="Tahoma" w:eastAsiaTheme="majorEastAsia"/>
          <w:b w:val="0"/>
          <w:bCs w:val="0"/>
          <w:color w:val="000000"/>
          <w:sz w:val="22"/>
          <w:szCs w:val="22"/>
        </w:rPr>
        <w:t>Action Coalition Six: Feminist Movements and Leadership</w:t>
      </w:r>
      <w:r w:rsidRPr="005A6E71">
        <w:rPr>
          <w:rFonts w:ascii="Tahoma" w:hAnsi="Tahoma" w:cs="Tahoma"/>
          <w:color w:val="000000"/>
          <w:sz w:val="22"/>
          <w:szCs w:val="22"/>
        </w:rPr>
        <w:t>, which focuses on strengthening feminist movements, protecting civic space and increasing the leadership and decision-making power of women, girls and gender-diverse communities.</w:t>
      </w:r>
      <w:r w:rsidRPr="005A6E71">
        <w:rPr>
          <w:rStyle w:val="apple-converted-space"/>
          <w:rFonts w:ascii="Tahoma" w:hAnsi="Tahoma" w:cs="Tahoma"/>
          <w:color w:val="000000"/>
          <w:sz w:val="22"/>
          <w:szCs w:val="22"/>
        </w:rPr>
        <w:t> </w:t>
      </w:r>
    </w:p>
    <w:p w:rsidRPr="005A6E71" w:rsidR="003A22A6" w:rsidP="003A22A6" w:rsidRDefault="003A22A6" w14:paraId="6C7F2D01" w14:textId="77777777">
      <w:pPr>
        <w:pStyle w:val="NormalWeb"/>
        <w:spacing w:before="0" w:beforeAutospacing="0" w:after="0" w:afterAutospacing="0"/>
        <w:jc w:val="both"/>
        <w:rPr>
          <w:rFonts w:ascii="Tahoma" w:hAnsi="Tahoma" w:cs="Tahoma"/>
          <w:color w:val="000000"/>
          <w:sz w:val="22"/>
          <w:szCs w:val="22"/>
        </w:rPr>
      </w:pPr>
      <w:r w:rsidRPr="005A6E71">
        <w:rPr>
          <w:rFonts w:ascii="Tahoma" w:hAnsi="Tahoma" w:cs="Tahoma"/>
          <w:color w:val="000000"/>
          <w:sz w:val="22"/>
          <w:szCs w:val="22"/>
        </w:rPr>
        <w:t>Through this platform, Gender Links brings regional perspectives from Southern Africa into global policy discussions while connecting local feminist movements to international advocacy processes.</w:t>
      </w:r>
    </w:p>
    <w:p w:rsidRPr="005A6E71" w:rsidR="003A22A6" w:rsidP="003A22A6" w:rsidRDefault="003A22A6" w14:paraId="65EE7380" w14:textId="77777777">
      <w:pPr>
        <w:jc w:val="both"/>
        <w:rPr>
          <w:rFonts w:ascii="Tahoma" w:hAnsi="Tahoma" w:cs="Tahoma"/>
          <w:sz w:val="22"/>
          <w:szCs w:val="22"/>
        </w:rPr>
      </w:pPr>
    </w:p>
    <w:p w:rsidRPr="005A6E71" w:rsidR="003A22A6" w:rsidP="003A22A6" w:rsidRDefault="003A22A6" w14:paraId="07D1E453" w14:textId="77777777">
      <w:pPr>
        <w:pStyle w:val="Heading2"/>
        <w:numPr>
          <w:ilvl w:val="0"/>
          <w:numId w:val="0"/>
        </w:numPr>
        <w:ind w:left="-360"/>
      </w:pPr>
      <w:r w:rsidRPr="005A6E71">
        <w:t>Goal</w:t>
      </w:r>
    </w:p>
    <w:p w:rsidRPr="005A6E71" w:rsidR="003A22A6" w:rsidP="003A22A6" w:rsidRDefault="003A22A6" w14:paraId="1A30EA12" w14:textId="77777777">
      <w:pPr>
        <w:pStyle w:val="NormalWeb"/>
        <w:spacing w:before="0" w:beforeAutospacing="0" w:after="0" w:afterAutospacing="0"/>
        <w:jc w:val="both"/>
        <w:rPr>
          <w:rFonts w:ascii="Tahoma" w:hAnsi="Tahoma" w:cs="Tahoma"/>
          <w:color w:val="000000"/>
          <w:sz w:val="22"/>
          <w:szCs w:val="22"/>
        </w:rPr>
      </w:pPr>
      <w:r w:rsidRPr="005A6E71">
        <w:rPr>
          <w:rFonts w:ascii="Tahoma" w:hAnsi="Tahoma" w:cs="Tahoma"/>
          <w:color w:val="000000"/>
          <w:sz w:val="22"/>
          <w:szCs w:val="22"/>
        </w:rPr>
        <w:t>To strengthen feminist movements and leadership in Southern Africa by influencing global gender equality agendas, mobilising resources for feminist organisations and amplifying regional voices in international policy spaces.</w:t>
      </w:r>
    </w:p>
    <w:p w:rsidRPr="005A6E71" w:rsidR="003A22A6" w:rsidP="003A22A6" w:rsidRDefault="003A22A6" w14:paraId="61906491" w14:textId="77777777">
      <w:pPr>
        <w:jc w:val="both"/>
        <w:rPr>
          <w:rFonts w:ascii="Tahoma" w:hAnsi="Tahoma" w:cs="Tahoma"/>
          <w:sz w:val="22"/>
          <w:szCs w:val="22"/>
        </w:rPr>
      </w:pPr>
    </w:p>
    <w:p w:rsidRPr="005A6E71" w:rsidR="003A22A6" w:rsidP="003A22A6" w:rsidRDefault="003A22A6" w14:paraId="7B6EF912" w14:textId="77777777">
      <w:pPr>
        <w:pStyle w:val="Heading2"/>
        <w:numPr>
          <w:ilvl w:val="0"/>
          <w:numId w:val="0"/>
        </w:numPr>
        <w:ind w:left="-360"/>
      </w:pPr>
      <w:r w:rsidRPr="005A6E71">
        <w:t>Specific Objectives</w:t>
      </w:r>
    </w:p>
    <w:p w:rsidRPr="005A6E71" w:rsidR="003A22A6" w:rsidP="003A22A6" w:rsidRDefault="003A22A6" w14:paraId="6B56250B" w14:textId="77777777">
      <w:pPr>
        <w:pStyle w:val="NormalWeb"/>
        <w:numPr>
          <w:ilvl w:val="0"/>
          <w:numId w:val="20"/>
        </w:numPr>
        <w:spacing w:before="0" w:beforeAutospacing="0" w:after="0" w:afterAutospacing="0"/>
        <w:jc w:val="both"/>
        <w:rPr>
          <w:rFonts w:ascii="Tahoma" w:hAnsi="Tahoma" w:cs="Tahoma"/>
          <w:color w:val="000000"/>
          <w:sz w:val="22"/>
          <w:szCs w:val="22"/>
        </w:rPr>
      </w:pPr>
      <w:r w:rsidRPr="005A6E71">
        <w:rPr>
          <w:rFonts w:ascii="Tahoma" w:hAnsi="Tahoma" w:cs="Tahoma"/>
          <w:color w:val="000000"/>
          <w:sz w:val="22"/>
          <w:szCs w:val="22"/>
        </w:rPr>
        <w:t>Contribute to global advocacy on feminist movement building through participation in Generation Equality Action Coalition Six.</w:t>
      </w:r>
    </w:p>
    <w:p w:rsidRPr="005A6E71" w:rsidR="003A22A6" w:rsidP="003A22A6" w:rsidRDefault="003A22A6" w14:paraId="62D7FA6D" w14:textId="77777777">
      <w:pPr>
        <w:pStyle w:val="NormalWeb"/>
        <w:numPr>
          <w:ilvl w:val="0"/>
          <w:numId w:val="20"/>
        </w:numPr>
        <w:spacing w:before="0" w:beforeAutospacing="0" w:after="0" w:afterAutospacing="0"/>
        <w:jc w:val="both"/>
        <w:rPr>
          <w:rFonts w:ascii="Tahoma" w:hAnsi="Tahoma" w:cs="Tahoma"/>
          <w:color w:val="000000"/>
          <w:sz w:val="22"/>
          <w:szCs w:val="22"/>
        </w:rPr>
      </w:pPr>
      <w:r w:rsidRPr="005A6E71">
        <w:rPr>
          <w:rFonts w:ascii="Tahoma" w:hAnsi="Tahoma" w:cs="Tahoma"/>
          <w:color w:val="000000"/>
          <w:sz w:val="22"/>
          <w:szCs w:val="22"/>
        </w:rPr>
        <w:t>Amplify the voices and priorities of Southern African feminist movements in global policy platforms.</w:t>
      </w:r>
    </w:p>
    <w:p w:rsidRPr="005A6E71" w:rsidR="003A22A6" w:rsidP="003A22A6" w:rsidRDefault="003A22A6" w14:paraId="12AF02F0" w14:textId="77777777">
      <w:pPr>
        <w:pStyle w:val="NormalWeb"/>
        <w:numPr>
          <w:ilvl w:val="0"/>
          <w:numId w:val="20"/>
        </w:numPr>
        <w:spacing w:before="0" w:beforeAutospacing="0" w:after="0" w:afterAutospacing="0"/>
        <w:jc w:val="both"/>
        <w:rPr>
          <w:rFonts w:ascii="Tahoma" w:hAnsi="Tahoma" w:cs="Tahoma"/>
          <w:color w:val="000000"/>
          <w:sz w:val="22"/>
          <w:szCs w:val="22"/>
        </w:rPr>
      </w:pPr>
      <w:r w:rsidRPr="005A6E71">
        <w:rPr>
          <w:rFonts w:ascii="Tahoma" w:hAnsi="Tahoma" w:cs="Tahoma"/>
          <w:color w:val="000000"/>
          <w:sz w:val="22"/>
          <w:szCs w:val="22"/>
        </w:rPr>
        <w:t>Advocate for increased and sustained funding for women-led and feminist organisations.</w:t>
      </w:r>
    </w:p>
    <w:p w:rsidRPr="005A6E71" w:rsidR="003A22A6" w:rsidP="003A22A6" w:rsidRDefault="003A22A6" w14:paraId="5F1074C5" w14:textId="77777777">
      <w:pPr>
        <w:pStyle w:val="NormalWeb"/>
        <w:numPr>
          <w:ilvl w:val="0"/>
          <w:numId w:val="20"/>
        </w:numPr>
        <w:spacing w:before="0" w:beforeAutospacing="0" w:after="0" w:afterAutospacing="0"/>
        <w:jc w:val="both"/>
        <w:rPr>
          <w:rFonts w:ascii="Tahoma" w:hAnsi="Tahoma" w:cs="Tahoma"/>
          <w:color w:val="000000"/>
          <w:sz w:val="22"/>
          <w:szCs w:val="22"/>
        </w:rPr>
      </w:pPr>
      <w:r w:rsidRPr="005A6E71">
        <w:rPr>
          <w:rFonts w:ascii="Tahoma" w:hAnsi="Tahoma" w:cs="Tahoma"/>
          <w:color w:val="000000"/>
          <w:sz w:val="22"/>
          <w:szCs w:val="22"/>
        </w:rPr>
        <w:t>Promote and defend civic space for women human rights defenders and feminist activists.</w:t>
      </w:r>
    </w:p>
    <w:p w:rsidRPr="005A6E71" w:rsidR="003A22A6" w:rsidP="003A22A6" w:rsidRDefault="003A22A6" w14:paraId="155CA3A1" w14:textId="77777777">
      <w:pPr>
        <w:pStyle w:val="NormalWeb"/>
        <w:numPr>
          <w:ilvl w:val="0"/>
          <w:numId w:val="20"/>
        </w:numPr>
        <w:spacing w:before="0" w:beforeAutospacing="0" w:after="0" w:afterAutospacing="0"/>
        <w:jc w:val="both"/>
        <w:rPr>
          <w:rFonts w:ascii="Tahoma" w:hAnsi="Tahoma" w:cs="Tahoma"/>
          <w:color w:val="000000"/>
          <w:sz w:val="22"/>
          <w:szCs w:val="22"/>
        </w:rPr>
      </w:pPr>
      <w:r w:rsidRPr="005A6E71">
        <w:rPr>
          <w:rFonts w:ascii="Tahoma" w:hAnsi="Tahoma" w:cs="Tahoma"/>
          <w:color w:val="000000"/>
          <w:sz w:val="22"/>
          <w:szCs w:val="22"/>
        </w:rPr>
        <w:t>Strengthen leadership opportunities and participation of women, young feminists and marginalised communities in decision-making processes.</w:t>
      </w:r>
    </w:p>
    <w:p w:rsidRPr="005A6E71" w:rsidR="003A22A6" w:rsidP="003A22A6" w:rsidRDefault="003A22A6" w14:paraId="1DFE06D8" w14:textId="77777777">
      <w:pPr>
        <w:pStyle w:val="NormalWeb"/>
        <w:numPr>
          <w:ilvl w:val="0"/>
          <w:numId w:val="20"/>
        </w:numPr>
        <w:spacing w:before="0" w:beforeAutospacing="0" w:after="0" w:afterAutospacing="0"/>
        <w:jc w:val="both"/>
        <w:rPr>
          <w:rFonts w:ascii="Tahoma" w:hAnsi="Tahoma" w:cs="Tahoma"/>
          <w:color w:val="000000"/>
          <w:sz w:val="22"/>
          <w:szCs w:val="22"/>
        </w:rPr>
      </w:pPr>
      <w:r w:rsidRPr="005A6E71">
        <w:rPr>
          <w:rFonts w:ascii="Tahoma" w:hAnsi="Tahoma" w:cs="Tahoma"/>
          <w:color w:val="000000"/>
          <w:sz w:val="22"/>
          <w:szCs w:val="22"/>
        </w:rPr>
        <w:t>Build connections between global commitments and regional advocacy through the Southern African Gender Protocol Alliance and other networks.</w:t>
      </w:r>
    </w:p>
    <w:p w:rsidR="003A22A6" w:rsidP="003A22A6" w:rsidRDefault="003A22A6" w14:paraId="35595E84" w14:textId="77777777">
      <w:pPr>
        <w:pStyle w:val="Heading2"/>
        <w:numPr>
          <w:ilvl w:val="0"/>
          <w:numId w:val="0"/>
        </w:numPr>
      </w:pPr>
    </w:p>
    <w:p w:rsidRPr="005A6E71" w:rsidR="003A22A6" w:rsidP="003A22A6" w:rsidRDefault="003A22A6" w14:paraId="408BC3D2" w14:textId="77777777">
      <w:pPr>
        <w:pStyle w:val="Heading2"/>
        <w:numPr>
          <w:ilvl w:val="0"/>
          <w:numId w:val="0"/>
        </w:numPr>
      </w:pPr>
      <w:r w:rsidRPr="005A6E71">
        <w:t>What We Have Achieved</w:t>
      </w:r>
    </w:p>
    <w:p w:rsidRPr="00526B29" w:rsidR="003A22A6" w:rsidP="003A22A6" w:rsidRDefault="003A22A6" w14:paraId="4CE42F46" w14:textId="77777777">
      <w:pPr>
        <w:pStyle w:val="Heading2"/>
      </w:pPr>
      <w:r w:rsidRPr="00526B29">
        <w:t>Positioning Southern African feminist voices in global forums</w:t>
      </w:r>
    </w:p>
    <w:p w:rsidRPr="005A6E71" w:rsidR="003A22A6" w:rsidP="003A22A6" w:rsidRDefault="003A22A6" w14:paraId="68F65E0E" w14:textId="77777777">
      <w:pPr>
        <w:pStyle w:val="NormalWeb"/>
        <w:spacing w:before="0" w:beforeAutospacing="0" w:after="0" w:afterAutospacing="0"/>
        <w:ind w:left="1080"/>
        <w:jc w:val="both"/>
        <w:rPr>
          <w:rFonts w:ascii="Tahoma" w:hAnsi="Tahoma" w:cs="Tahoma"/>
          <w:color w:val="000000"/>
          <w:sz w:val="22"/>
          <w:szCs w:val="22"/>
        </w:rPr>
      </w:pPr>
      <w:r w:rsidRPr="005A6E71">
        <w:rPr>
          <w:rFonts w:ascii="Tahoma" w:hAnsi="Tahoma" w:cs="Tahoma"/>
          <w:color w:val="000000"/>
          <w:sz w:val="22"/>
          <w:szCs w:val="22"/>
        </w:rPr>
        <w:t>Through its participation in the Generation Equality Action Coalitions, Gender Links has contributed regional perspectives and experiences from Southern Africa to global discussions on gender equality, ensuring that local realities inform international policy commitments.</w:t>
      </w:r>
      <w:r w:rsidRPr="005A6E71">
        <w:rPr>
          <w:rStyle w:val="apple-converted-space"/>
          <w:rFonts w:ascii="Tahoma" w:hAnsi="Tahoma" w:cs="Tahoma"/>
          <w:color w:val="000000"/>
          <w:sz w:val="22"/>
          <w:szCs w:val="22"/>
        </w:rPr>
        <w:t> </w:t>
      </w:r>
    </w:p>
    <w:p w:rsidRPr="00FC7FF9" w:rsidR="003A22A6" w:rsidP="003A22A6" w:rsidRDefault="003A22A6" w14:paraId="4E831FD1" w14:textId="77777777">
      <w:pPr>
        <w:pStyle w:val="Heading2"/>
      </w:pPr>
      <w:r w:rsidRPr="00FC7FF9">
        <w:t>Strengthening feminist movement advocacy</w:t>
      </w:r>
    </w:p>
    <w:p w:rsidRPr="005A6E71" w:rsidR="003A22A6" w:rsidP="003A22A6" w:rsidRDefault="003A22A6" w14:paraId="176881E0" w14:textId="77777777">
      <w:pPr>
        <w:pStyle w:val="NormalWeb"/>
        <w:spacing w:before="0" w:beforeAutospacing="0" w:after="0" w:afterAutospacing="0"/>
        <w:ind w:left="1080"/>
        <w:jc w:val="both"/>
        <w:rPr>
          <w:rFonts w:ascii="Tahoma" w:hAnsi="Tahoma" w:cs="Tahoma"/>
          <w:color w:val="000000"/>
          <w:sz w:val="22"/>
          <w:szCs w:val="22"/>
        </w:rPr>
      </w:pPr>
      <w:r w:rsidRPr="005A6E71">
        <w:rPr>
          <w:rFonts w:ascii="Tahoma" w:hAnsi="Tahoma" w:cs="Tahoma"/>
          <w:color w:val="000000"/>
          <w:sz w:val="22"/>
          <w:szCs w:val="22"/>
        </w:rPr>
        <w:t>As a civil society partner in Action Coalition Six, Gender Links has contributed to the global agenda for strengthening feminist movements and leadership. This includes advocating for increased investment in women-led organisations and the protection of civic space for feminist activists and human rights defenders.</w:t>
      </w:r>
      <w:r w:rsidRPr="005A6E71">
        <w:rPr>
          <w:rStyle w:val="apple-converted-space"/>
          <w:rFonts w:ascii="Tahoma" w:hAnsi="Tahoma" w:cs="Tahoma"/>
          <w:color w:val="000000"/>
          <w:sz w:val="22"/>
          <w:szCs w:val="22"/>
        </w:rPr>
        <w:t> </w:t>
      </w:r>
    </w:p>
    <w:p w:rsidR="003A22A6" w:rsidP="003A22A6" w:rsidRDefault="003A22A6" w14:paraId="1F4B25E6" w14:textId="77777777">
      <w:pPr>
        <w:pStyle w:val="Heading3"/>
        <w:spacing w:before="0" w:after="0"/>
        <w:jc w:val="both"/>
        <w:rPr>
          <w:rFonts w:ascii="Tahoma" w:hAnsi="Tahoma" w:cs="Tahoma"/>
          <w:color w:val="000000"/>
          <w:sz w:val="22"/>
          <w:szCs w:val="22"/>
        </w:rPr>
      </w:pPr>
    </w:p>
    <w:p w:rsidRPr="00526B29" w:rsidR="003A22A6" w:rsidP="003A22A6" w:rsidRDefault="003A22A6" w14:paraId="20F9B2E3" w14:textId="77777777">
      <w:pPr>
        <w:pStyle w:val="Heading2"/>
      </w:pPr>
      <w:r w:rsidRPr="00526B29">
        <w:t>Advancing commitments on feminist leadership and participation</w:t>
      </w:r>
    </w:p>
    <w:p w:rsidRPr="005A6E71" w:rsidR="003A22A6" w:rsidP="003A22A6" w:rsidRDefault="003A22A6" w14:paraId="26506923" w14:textId="77777777">
      <w:pPr>
        <w:pStyle w:val="NormalWeb"/>
        <w:spacing w:before="0" w:beforeAutospacing="0" w:after="0" w:afterAutospacing="0"/>
        <w:ind w:left="1080"/>
        <w:jc w:val="both"/>
        <w:rPr>
          <w:rFonts w:ascii="Tahoma" w:hAnsi="Tahoma" w:cs="Tahoma"/>
          <w:color w:val="000000"/>
          <w:sz w:val="22"/>
          <w:szCs w:val="22"/>
        </w:rPr>
      </w:pPr>
      <w:r w:rsidRPr="005A6E71">
        <w:rPr>
          <w:rFonts w:ascii="Tahoma" w:hAnsi="Tahoma" w:cs="Tahoma"/>
          <w:color w:val="000000"/>
          <w:sz w:val="22"/>
          <w:szCs w:val="22"/>
        </w:rPr>
        <w:t>The coalition’s commitments include expanding women’s leadership and decision-making power across political, economic and social institutions and strengthening the role of young feminist leaders in shaping gender equality agendas.</w:t>
      </w:r>
      <w:r w:rsidRPr="005A6E71">
        <w:rPr>
          <w:rStyle w:val="apple-converted-space"/>
          <w:rFonts w:ascii="Tahoma" w:hAnsi="Tahoma" w:cs="Tahoma"/>
          <w:color w:val="000000"/>
          <w:sz w:val="22"/>
          <w:szCs w:val="22"/>
        </w:rPr>
        <w:t> </w:t>
      </w:r>
    </w:p>
    <w:p w:rsidR="003A22A6" w:rsidP="003A22A6" w:rsidRDefault="003A22A6" w14:paraId="75DE1FCE" w14:textId="77777777">
      <w:pPr>
        <w:pStyle w:val="Heading3"/>
        <w:spacing w:before="0" w:after="0"/>
        <w:jc w:val="both"/>
        <w:rPr>
          <w:rFonts w:ascii="Tahoma" w:hAnsi="Tahoma" w:cs="Tahoma"/>
          <w:color w:val="000000"/>
          <w:sz w:val="22"/>
          <w:szCs w:val="22"/>
        </w:rPr>
      </w:pPr>
    </w:p>
    <w:p w:rsidRPr="00FC7FF9" w:rsidR="003A22A6" w:rsidP="003A22A6" w:rsidRDefault="003A22A6" w14:paraId="65771599" w14:textId="77777777">
      <w:pPr>
        <w:pStyle w:val="Heading2"/>
      </w:pPr>
      <w:r w:rsidRPr="00FC7FF9">
        <w:t>Promoting global commitments to feminist movement financing</w:t>
      </w:r>
    </w:p>
    <w:p w:rsidRPr="005A6E71" w:rsidR="003A22A6" w:rsidP="003A22A6" w:rsidRDefault="003A22A6" w14:paraId="248480DA" w14:textId="77777777">
      <w:pPr>
        <w:pStyle w:val="NormalWeb"/>
        <w:spacing w:before="0" w:beforeAutospacing="0" w:after="0" w:afterAutospacing="0"/>
        <w:ind w:left="1080"/>
        <w:jc w:val="both"/>
        <w:rPr>
          <w:rFonts w:ascii="Tahoma" w:hAnsi="Tahoma" w:cs="Tahoma"/>
          <w:color w:val="000000"/>
          <w:sz w:val="22"/>
          <w:szCs w:val="22"/>
        </w:rPr>
      </w:pPr>
      <w:r w:rsidRPr="005A6E71">
        <w:rPr>
          <w:rFonts w:ascii="Tahoma" w:hAnsi="Tahoma" w:cs="Tahoma"/>
          <w:color w:val="000000"/>
          <w:sz w:val="22"/>
          <w:szCs w:val="22"/>
        </w:rPr>
        <w:t>Through Action Coalition Six, Gender Links supports global efforts to increase funding for feminist movements and organisations, including those led by trans, intersex and non-binary people, recognising that sustainable movements require predictable and flexible resources.</w:t>
      </w:r>
      <w:r w:rsidRPr="005A6E71">
        <w:rPr>
          <w:rStyle w:val="apple-converted-space"/>
          <w:rFonts w:ascii="Tahoma" w:hAnsi="Tahoma" w:cs="Tahoma"/>
          <w:color w:val="000000"/>
          <w:sz w:val="22"/>
          <w:szCs w:val="22"/>
        </w:rPr>
        <w:t> </w:t>
      </w:r>
    </w:p>
    <w:p w:rsidRPr="005A6E71" w:rsidR="003A22A6" w:rsidP="003A22A6" w:rsidRDefault="003A22A6" w14:paraId="0A4FDEC0" w14:textId="77777777">
      <w:pPr>
        <w:jc w:val="both"/>
        <w:rPr>
          <w:rFonts w:ascii="Tahoma" w:hAnsi="Tahoma" w:cs="Tahoma"/>
          <w:sz w:val="22"/>
          <w:szCs w:val="22"/>
        </w:rPr>
      </w:pPr>
    </w:p>
    <w:p w:rsidR="003A22A6" w:rsidP="003A22A6" w:rsidRDefault="003A22A6" w14:paraId="35211E07" w14:textId="77777777">
      <w:pPr>
        <w:pStyle w:val="Heading2"/>
        <w:numPr>
          <w:ilvl w:val="0"/>
          <w:numId w:val="0"/>
        </w:numPr>
        <w:ind w:left="-360"/>
      </w:pPr>
      <w:r w:rsidRPr="005A6E71">
        <w:t>What We Will Do (2026–2030)</w:t>
      </w:r>
    </w:p>
    <w:p w:rsidRPr="006A28A2" w:rsidR="003A22A6" w:rsidP="003A22A6" w:rsidRDefault="003A22A6" w14:paraId="5289C7D0" w14:textId="77777777">
      <w:pPr>
        <w:pStyle w:val="Heading2"/>
        <w:numPr>
          <w:ilvl w:val="0"/>
          <w:numId w:val="0"/>
        </w:numPr>
        <w:ind w:left="-360"/>
        <w:rPr>
          <w:b w:val="0"/>
          <w:bCs/>
        </w:rPr>
      </w:pPr>
      <w:r w:rsidRPr="006A28A2">
        <w:rPr>
          <w:b w:val="0"/>
          <w:bCs/>
        </w:rPr>
        <w:t>Over the next five years, Gender Links will deepen its engagement in global advocacy platforms to strengthen feminist movement building and connect regional activism with global policy processes.</w:t>
      </w:r>
    </w:p>
    <w:p w:rsidR="003A22A6" w:rsidP="003A22A6" w:rsidRDefault="003A22A6" w14:paraId="0AC3452A" w14:textId="77777777">
      <w:pPr>
        <w:pStyle w:val="Heading3"/>
        <w:spacing w:before="0" w:after="0"/>
        <w:jc w:val="both"/>
        <w:rPr>
          <w:rFonts w:ascii="Tahoma" w:hAnsi="Tahoma" w:cs="Tahoma"/>
          <w:color w:val="000000"/>
          <w:sz w:val="22"/>
          <w:szCs w:val="22"/>
        </w:rPr>
      </w:pPr>
    </w:p>
    <w:p w:rsidRPr="00526B29" w:rsidR="003A22A6" w:rsidP="003A22A6" w:rsidRDefault="003A22A6" w14:paraId="0041247E" w14:textId="77777777">
      <w:pPr>
        <w:pStyle w:val="Heading2"/>
      </w:pPr>
      <w:r w:rsidRPr="00526B29">
        <w:t>Strengthen participation in global gender equality platforms</w:t>
      </w:r>
    </w:p>
    <w:p w:rsidRPr="005A6E71" w:rsidR="003A22A6" w:rsidP="003A22A6" w:rsidRDefault="003A22A6" w14:paraId="5E21AD25" w14:textId="77777777">
      <w:pPr>
        <w:pStyle w:val="NormalWeb"/>
        <w:spacing w:before="0" w:beforeAutospacing="0" w:after="0" w:afterAutospacing="0"/>
        <w:ind w:left="1080"/>
        <w:jc w:val="both"/>
        <w:rPr>
          <w:rFonts w:ascii="Tahoma" w:hAnsi="Tahoma" w:cs="Tahoma"/>
          <w:color w:val="000000"/>
          <w:sz w:val="22"/>
          <w:szCs w:val="22"/>
        </w:rPr>
      </w:pPr>
      <w:r w:rsidRPr="005A6E71">
        <w:rPr>
          <w:rFonts w:ascii="Tahoma" w:hAnsi="Tahoma" w:cs="Tahoma"/>
          <w:color w:val="000000"/>
          <w:sz w:val="22"/>
          <w:szCs w:val="22"/>
        </w:rPr>
        <w:t>Gender Links will continue to contribute to the Generation Equality process and other global gender equality platforms, ensuring that Southern African experiences and priorities inform international commitments.</w:t>
      </w:r>
    </w:p>
    <w:p w:rsidR="003A22A6" w:rsidP="003A22A6" w:rsidRDefault="003A22A6" w14:paraId="4CFC4733" w14:textId="77777777">
      <w:pPr>
        <w:pStyle w:val="Heading3"/>
        <w:spacing w:before="0" w:after="0"/>
        <w:jc w:val="both"/>
        <w:rPr>
          <w:rFonts w:ascii="Tahoma" w:hAnsi="Tahoma" w:cs="Tahoma"/>
          <w:color w:val="000000"/>
          <w:sz w:val="22"/>
          <w:szCs w:val="22"/>
        </w:rPr>
      </w:pPr>
    </w:p>
    <w:p w:rsidRPr="00526B29" w:rsidR="003A22A6" w:rsidP="003A22A6" w:rsidRDefault="003A22A6" w14:paraId="054440D4" w14:textId="77777777">
      <w:pPr>
        <w:pStyle w:val="Heading2"/>
      </w:pPr>
      <w:r w:rsidRPr="00526B29">
        <w:t>Advocate for increased financing for feminist movements</w:t>
      </w:r>
    </w:p>
    <w:p w:rsidRPr="005A6E71" w:rsidR="003A22A6" w:rsidP="003A22A6" w:rsidRDefault="003A22A6" w14:paraId="2677BB91" w14:textId="77777777">
      <w:pPr>
        <w:pStyle w:val="NormalWeb"/>
        <w:spacing w:before="0" w:beforeAutospacing="0" w:after="0" w:afterAutospacing="0"/>
        <w:ind w:left="1080"/>
        <w:jc w:val="both"/>
        <w:rPr>
          <w:rFonts w:ascii="Tahoma" w:hAnsi="Tahoma" w:cs="Tahoma"/>
          <w:color w:val="000000"/>
          <w:sz w:val="22"/>
          <w:szCs w:val="22"/>
        </w:rPr>
      </w:pPr>
      <w:r w:rsidRPr="005A6E71">
        <w:rPr>
          <w:rFonts w:ascii="Tahoma" w:hAnsi="Tahoma" w:cs="Tahoma"/>
          <w:color w:val="000000"/>
          <w:sz w:val="22"/>
          <w:szCs w:val="22"/>
        </w:rPr>
        <w:t>Gender Links will advocate for increased public and private investment in women-led and feminist organisations, including those led by young women and gender-diverse communities.</w:t>
      </w:r>
    </w:p>
    <w:p w:rsidR="003A22A6" w:rsidP="003A22A6" w:rsidRDefault="003A22A6" w14:paraId="5A636624" w14:textId="77777777">
      <w:pPr>
        <w:pStyle w:val="Heading3"/>
        <w:spacing w:before="0" w:after="0"/>
        <w:jc w:val="both"/>
        <w:rPr>
          <w:rFonts w:ascii="Tahoma" w:hAnsi="Tahoma" w:cs="Tahoma"/>
          <w:color w:val="000000"/>
          <w:sz w:val="22"/>
          <w:szCs w:val="22"/>
        </w:rPr>
      </w:pPr>
    </w:p>
    <w:p w:rsidRPr="00526B29" w:rsidR="003A22A6" w:rsidP="003A22A6" w:rsidRDefault="003A22A6" w14:paraId="32526352" w14:textId="77777777">
      <w:pPr>
        <w:pStyle w:val="Heading2"/>
      </w:pPr>
      <w:r w:rsidRPr="00526B29">
        <w:t>Promote civic space and protection of feminist activists</w:t>
      </w:r>
    </w:p>
    <w:p w:rsidRPr="005A6E71" w:rsidR="003A22A6" w:rsidP="003A22A6" w:rsidRDefault="003A22A6" w14:paraId="1DB91E60" w14:textId="77777777">
      <w:pPr>
        <w:pStyle w:val="NormalWeb"/>
        <w:spacing w:before="0" w:beforeAutospacing="0" w:after="0" w:afterAutospacing="0"/>
        <w:ind w:left="1080"/>
        <w:jc w:val="both"/>
        <w:rPr>
          <w:rFonts w:ascii="Tahoma" w:hAnsi="Tahoma" w:cs="Tahoma"/>
          <w:color w:val="000000"/>
          <w:sz w:val="22"/>
          <w:szCs w:val="22"/>
        </w:rPr>
      </w:pPr>
      <w:r w:rsidRPr="005A6E71">
        <w:rPr>
          <w:rFonts w:ascii="Tahoma" w:hAnsi="Tahoma" w:cs="Tahoma"/>
          <w:color w:val="000000"/>
          <w:sz w:val="22"/>
          <w:szCs w:val="22"/>
        </w:rPr>
        <w:t>Through global and regional advocacy networks, Gender Links will support initiatives that defend civic space and protect the work of women human rights defenders and feminist organisers.</w:t>
      </w:r>
    </w:p>
    <w:p w:rsidR="003A22A6" w:rsidP="003A22A6" w:rsidRDefault="003A22A6" w14:paraId="61CF1DB1" w14:textId="77777777">
      <w:pPr>
        <w:pStyle w:val="Heading3"/>
        <w:spacing w:before="0" w:after="0"/>
        <w:jc w:val="both"/>
        <w:rPr>
          <w:rFonts w:ascii="Tahoma" w:hAnsi="Tahoma" w:cs="Tahoma"/>
          <w:color w:val="000000"/>
          <w:sz w:val="22"/>
          <w:szCs w:val="22"/>
        </w:rPr>
      </w:pPr>
    </w:p>
    <w:p w:rsidRPr="00526B29" w:rsidR="003A22A6" w:rsidP="003A22A6" w:rsidRDefault="003A22A6" w14:paraId="61B300D1" w14:textId="77777777">
      <w:pPr>
        <w:pStyle w:val="Heading2"/>
      </w:pPr>
      <w:r w:rsidRPr="00526B29">
        <w:t>Strengthen leadership pathways for young feminists</w:t>
      </w:r>
    </w:p>
    <w:p w:rsidRPr="005A6E71" w:rsidR="003A22A6" w:rsidP="003A22A6" w:rsidRDefault="003A22A6" w14:paraId="2B3332E2" w14:textId="77777777">
      <w:pPr>
        <w:pStyle w:val="NormalWeb"/>
        <w:spacing w:before="0" w:beforeAutospacing="0" w:after="0" w:afterAutospacing="0"/>
        <w:ind w:left="1080"/>
        <w:jc w:val="both"/>
        <w:rPr>
          <w:rFonts w:ascii="Tahoma" w:hAnsi="Tahoma" w:cs="Tahoma"/>
          <w:color w:val="000000"/>
          <w:sz w:val="22"/>
          <w:szCs w:val="22"/>
        </w:rPr>
      </w:pPr>
      <w:r w:rsidRPr="005A6E71">
        <w:rPr>
          <w:rFonts w:ascii="Tahoma" w:hAnsi="Tahoma" w:cs="Tahoma"/>
          <w:color w:val="000000"/>
          <w:sz w:val="22"/>
          <w:szCs w:val="22"/>
        </w:rPr>
        <w:t>Gender Links will support initiatives that expand leadership opportunities for young feminist leaders and girls, ensuring their meaningful participation in policy and decision-making processes.</w:t>
      </w:r>
    </w:p>
    <w:p w:rsidR="003A22A6" w:rsidP="003A22A6" w:rsidRDefault="003A22A6" w14:paraId="6633E396" w14:textId="77777777">
      <w:pPr>
        <w:pStyle w:val="Heading3"/>
        <w:spacing w:before="0" w:after="0"/>
        <w:jc w:val="both"/>
        <w:rPr>
          <w:rFonts w:ascii="Tahoma" w:hAnsi="Tahoma" w:cs="Tahoma"/>
          <w:color w:val="000000"/>
          <w:sz w:val="22"/>
          <w:szCs w:val="22"/>
        </w:rPr>
      </w:pPr>
    </w:p>
    <w:p w:rsidRPr="00526B29" w:rsidR="003A22A6" w:rsidP="003A22A6" w:rsidRDefault="003A22A6" w14:paraId="6FAEE960" w14:textId="77777777">
      <w:pPr>
        <w:pStyle w:val="Heading2"/>
      </w:pPr>
      <w:r w:rsidRPr="00526B29">
        <w:t>Connect global commitments with regional action</w:t>
      </w:r>
    </w:p>
    <w:p w:rsidRPr="005A6E71" w:rsidR="003A22A6" w:rsidP="003A22A6" w:rsidRDefault="003A22A6" w14:paraId="243BF9B1" w14:textId="77777777">
      <w:pPr>
        <w:pStyle w:val="NormalWeb"/>
        <w:spacing w:before="0" w:beforeAutospacing="0" w:after="0" w:afterAutospacing="0"/>
        <w:ind w:left="1080"/>
        <w:jc w:val="both"/>
        <w:rPr>
          <w:rFonts w:ascii="Tahoma" w:hAnsi="Tahoma" w:cs="Tahoma"/>
          <w:color w:val="000000"/>
          <w:sz w:val="22"/>
          <w:szCs w:val="22"/>
        </w:rPr>
      </w:pPr>
      <w:r w:rsidRPr="005A6E71">
        <w:rPr>
          <w:rFonts w:ascii="Tahoma" w:hAnsi="Tahoma" w:cs="Tahoma"/>
          <w:color w:val="000000"/>
          <w:sz w:val="22"/>
          <w:szCs w:val="22"/>
        </w:rPr>
        <w:t>Gender Links will translate global commitments made through the Generation Equality framework into regional advocacy initiatives through networks such as the Southern African Gender Protocol Alliance, the Women of the South Speak Out (WOSSO) fellowship programme and other feminist movement platforms.</w:t>
      </w:r>
    </w:p>
    <w:p w:rsidRPr="005A6E71" w:rsidR="003A22A6" w:rsidP="003A22A6" w:rsidRDefault="003A22A6" w14:paraId="2BE6D1D8" w14:textId="77777777">
      <w:pPr>
        <w:jc w:val="both"/>
        <w:rPr>
          <w:rFonts w:ascii="Tahoma" w:hAnsi="Tahoma" w:cs="Tahoma"/>
          <w:sz w:val="22"/>
          <w:szCs w:val="22"/>
        </w:rPr>
      </w:pPr>
    </w:p>
    <w:p w:rsidRPr="005A6E71" w:rsidR="003A22A6" w:rsidP="003A22A6" w:rsidRDefault="003A22A6" w14:paraId="510D1D71" w14:textId="77777777">
      <w:pPr>
        <w:pStyle w:val="Heading2"/>
        <w:numPr>
          <w:ilvl w:val="0"/>
          <w:numId w:val="0"/>
        </w:numPr>
      </w:pPr>
      <w:r w:rsidRPr="005A6E71">
        <w:t>How We Will Measure Change</w:t>
      </w:r>
    </w:p>
    <w:p w:rsidRPr="005A6E71" w:rsidR="003A22A6" w:rsidP="003A22A6" w:rsidRDefault="003A22A6" w14:paraId="7F2F46F2" w14:textId="77777777">
      <w:pPr>
        <w:pStyle w:val="NormalWeb"/>
        <w:spacing w:before="0" w:beforeAutospacing="0" w:after="0" w:afterAutospacing="0"/>
        <w:jc w:val="both"/>
        <w:rPr>
          <w:rFonts w:ascii="Tahoma" w:hAnsi="Tahoma" w:cs="Tahoma"/>
          <w:color w:val="000000"/>
          <w:sz w:val="22"/>
          <w:szCs w:val="22"/>
        </w:rPr>
      </w:pPr>
      <w:r w:rsidRPr="005A6E71">
        <w:rPr>
          <w:rFonts w:ascii="Tahoma" w:hAnsi="Tahoma" w:cs="Tahoma"/>
          <w:color w:val="000000"/>
          <w:sz w:val="22"/>
          <w:szCs w:val="22"/>
        </w:rPr>
        <w:t>Progress will be measured through indicators that capture advocacy influence, movement strengthening and participation in global gender equality processes.</w:t>
      </w:r>
    </w:p>
    <w:p w:rsidR="003A22A6" w:rsidP="003A22A6" w:rsidRDefault="003A22A6" w14:paraId="53C1BC61" w14:textId="77777777">
      <w:pPr>
        <w:pStyle w:val="NormalWeb"/>
        <w:spacing w:before="0" w:beforeAutospacing="0" w:after="0" w:afterAutospacing="0"/>
        <w:jc w:val="both"/>
        <w:rPr>
          <w:rFonts w:ascii="Tahoma" w:hAnsi="Tahoma" w:cs="Tahoma"/>
          <w:color w:val="000000"/>
          <w:sz w:val="22"/>
          <w:szCs w:val="22"/>
        </w:rPr>
      </w:pPr>
    </w:p>
    <w:p w:rsidRPr="005A6E71" w:rsidR="003A22A6" w:rsidP="003A22A6" w:rsidRDefault="003A22A6" w14:paraId="4A64C8DA" w14:textId="77777777">
      <w:pPr>
        <w:pStyle w:val="NormalWeb"/>
        <w:spacing w:before="0" w:beforeAutospacing="0" w:after="0" w:afterAutospacing="0"/>
        <w:jc w:val="both"/>
        <w:rPr>
          <w:rFonts w:ascii="Tahoma" w:hAnsi="Tahoma" w:cs="Tahoma"/>
          <w:color w:val="000000"/>
          <w:sz w:val="22"/>
          <w:szCs w:val="22"/>
        </w:rPr>
      </w:pPr>
      <w:r w:rsidRPr="005A6E71">
        <w:rPr>
          <w:rFonts w:ascii="Tahoma" w:hAnsi="Tahoma" w:cs="Tahoma"/>
          <w:color w:val="000000"/>
          <w:sz w:val="22"/>
          <w:szCs w:val="22"/>
        </w:rPr>
        <w:t>Key indicators will include:</w:t>
      </w:r>
    </w:p>
    <w:p w:rsidRPr="005A6E71" w:rsidR="003A22A6" w:rsidP="003A22A6" w:rsidRDefault="003A22A6" w14:paraId="177A3774" w14:textId="77777777">
      <w:pPr>
        <w:pStyle w:val="NormalWeb"/>
        <w:numPr>
          <w:ilvl w:val="0"/>
          <w:numId w:val="21"/>
        </w:numPr>
        <w:spacing w:before="0" w:beforeAutospacing="0" w:after="0" w:afterAutospacing="0"/>
        <w:jc w:val="both"/>
        <w:rPr>
          <w:rFonts w:ascii="Tahoma" w:hAnsi="Tahoma" w:cs="Tahoma"/>
          <w:color w:val="000000"/>
          <w:sz w:val="22"/>
          <w:szCs w:val="22"/>
        </w:rPr>
      </w:pPr>
      <w:r w:rsidRPr="005A6E71">
        <w:rPr>
          <w:rFonts w:ascii="Tahoma" w:hAnsi="Tahoma" w:cs="Tahoma"/>
          <w:color w:val="000000"/>
          <w:sz w:val="22"/>
          <w:szCs w:val="22"/>
        </w:rPr>
        <w:t>Participation of Gender Links and regional partners in global gender equality platforms and policy processes.</w:t>
      </w:r>
    </w:p>
    <w:p w:rsidRPr="005A6E71" w:rsidR="003A22A6" w:rsidP="003A22A6" w:rsidRDefault="003A22A6" w14:paraId="46AE11F7" w14:textId="77777777">
      <w:pPr>
        <w:pStyle w:val="NormalWeb"/>
        <w:numPr>
          <w:ilvl w:val="0"/>
          <w:numId w:val="21"/>
        </w:numPr>
        <w:spacing w:before="0" w:beforeAutospacing="0" w:after="0" w:afterAutospacing="0"/>
        <w:jc w:val="both"/>
        <w:rPr>
          <w:rFonts w:ascii="Tahoma" w:hAnsi="Tahoma" w:cs="Tahoma"/>
          <w:color w:val="000000"/>
          <w:sz w:val="22"/>
          <w:szCs w:val="22"/>
        </w:rPr>
      </w:pPr>
      <w:r w:rsidRPr="005A6E71">
        <w:rPr>
          <w:rFonts w:ascii="Tahoma" w:hAnsi="Tahoma" w:cs="Tahoma"/>
          <w:color w:val="000000"/>
          <w:sz w:val="22"/>
          <w:szCs w:val="22"/>
        </w:rPr>
        <w:t>Evidence of Southern African priorities reflected in global advocacy commitments and policy discussions.</w:t>
      </w:r>
    </w:p>
    <w:p w:rsidRPr="005A6E71" w:rsidR="003A22A6" w:rsidP="003A22A6" w:rsidRDefault="003A22A6" w14:paraId="1EF40CBF" w14:textId="77777777">
      <w:pPr>
        <w:pStyle w:val="NormalWeb"/>
        <w:numPr>
          <w:ilvl w:val="0"/>
          <w:numId w:val="21"/>
        </w:numPr>
        <w:spacing w:before="0" w:beforeAutospacing="0" w:after="0" w:afterAutospacing="0"/>
        <w:jc w:val="both"/>
        <w:rPr>
          <w:rFonts w:ascii="Tahoma" w:hAnsi="Tahoma" w:cs="Tahoma"/>
          <w:color w:val="000000"/>
          <w:sz w:val="22"/>
          <w:szCs w:val="22"/>
        </w:rPr>
      </w:pPr>
      <w:r w:rsidRPr="005A6E71">
        <w:rPr>
          <w:rFonts w:ascii="Tahoma" w:hAnsi="Tahoma" w:cs="Tahoma"/>
          <w:color w:val="000000"/>
          <w:sz w:val="22"/>
          <w:szCs w:val="22"/>
        </w:rPr>
        <w:t>Increased financing commitments for feminist movements and women-led organisations.</w:t>
      </w:r>
    </w:p>
    <w:p w:rsidRPr="005A6E71" w:rsidR="003A22A6" w:rsidP="003A22A6" w:rsidRDefault="003A22A6" w14:paraId="1399B0F7" w14:textId="77777777">
      <w:pPr>
        <w:pStyle w:val="NormalWeb"/>
        <w:numPr>
          <w:ilvl w:val="0"/>
          <w:numId w:val="21"/>
        </w:numPr>
        <w:spacing w:before="0" w:beforeAutospacing="0" w:after="0" w:afterAutospacing="0"/>
        <w:jc w:val="both"/>
        <w:rPr>
          <w:rFonts w:ascii="Tahoma" w:hAnsi="Tahoma" w:cs="Tahoma"/>
          <w:color w:val="000000"/>
          <w:sz w:val="22"/>
          <w:szCs w:val="22"/>
        </w:rPr>
      </w:pPr>
      <w:r w:rsidRPr="005A6E71">
        <w:rPr>
          <w:rFonts w:ascii="Tahoma" w:hAnsi="Tahoma" w:cs="Tahoma"/>
          <w:color w:val="000000"/>
          <w:sz w:val="22"/>
          <w:szCs w:val="22"/>
        </w:rPr>
        <w:t>Increased participation and leadership of women, young feminists and marginalised communities in decision-making processes.</w:t>
      </w:r>
    </w:p>
    <w:p w:rsidRPr="005A6E71" w:rsidR="003A22A6" w:rsidP="003A22A6" w:rsidRDefault="003A22A6" w14:paraId="0A26A257" w14:textId="77777777">
      <w:pPr>
        <w:pStyle w:val="NormalWeb"/>
        <w:numPr>
          <w:ilvl w:val="0"/>
          <w:numId w:val="21"/>
        </w:numPr>
        <w:spacing w:before="0" w:beforeAutospacing="0" w:after="0" w:afterAutospacing="0"/>
        <w:jc w:val="both"/>
        <w:rPr>
          <w:rFonts w:ascii="Tahoma" w:hAnsi="Tahoma" w:cs="Tahoma"/>
          <w:color w:val="000000"/>
          <w:sz w:val="22"/>
          <w:szCs w:val="22"/>
        </w:rPr>
      </w:pPr>
      <w:r w:rsidRPr="005A6E71">
        <w:rPr>
          <w:rFonts w:ascii="Tahoma" w:hAnsi="Tahoma" w:cs="Tahoma"/>
          <w:color w:val="000000"/>
          <w:sz w:val="22"/>
          <w:szCs w:val="22"/>
        </w:rPr>
        <w:t>Strengthened linkages between global advocacy platforms and regional feminist networks.</w:t>
      </w:r>
    </w:p>
    <w:p w:rsidR="003A22A6" w:rsidP="003A22A6" w:rsidRDefault="003A22A6" w14:paraId="072E9656" w14:textId="77777777">
      <w:pPr>
        <w:rPr>
          <w:rFonts w:ascii="Tahoma" w:hAnsi="Tahoma" w:cs="Tahoma"/>
          <w:b/>
          <w:bCs/>
          <w:color w:val="000000"/>
          <w:sz w:val="22"/>
          <w:szCs w:val="22"/>
        </w:rPr>
      </w:pPr>
      <w:r>
        <w:rPr>
          <w:rFonts w:ascii="Tahoma" w:hAnsi="Tahoma" w:cs="Tahoma"/>
          <w:b/>
          <w:bCs/>
          <w:color w:val="000000"/>
          <w:sz w:val="22"/>
          <w:szCs w:val="22"/>
        </w:rPr>
        <w:br w:type="page"/>
      </w:r>
    </w:p>
    <w:p w:rsidRPr="00DD5821" w:rsidR="003A22A6" w:rsidP="001F075F" w:rsidRDefault="003A22A6" w14:paraId="54D71F72" w14:textId="77777777">
      <w:pPr>
        <w:jc w:val="both"/>
        <w:outlineLvl w:val="1"/>
        <w:rPr>
          <w:rFonts w:ascii="Tahoma" w:hAnsi="Tahoma" w:cs="Tahoma"/>
          <w:color w:val="000000"/>
          <w:sz w:val="22"/>
          <w:szCs w:val="22"/>
        </w:rPr>
      </w:pPr>
    </w:p>
    <w:p w:rsidRPr="00AB1634" w:rsidR="00565E69" w:rsidP="001F075F" w:rsidRDefault="00565E69" w14:paraId="0B0C1C2C" w14:textId="448C6378">
      <w:pPr>
        <w:pStyle w:val="Heading3"/>
        <w:spacing w:before="0" w:after="0"/>
        <w:jc w:val="both"/>
        <w:rPr>
          <w:rFonts w:ascii="Tahoma" w:hAnsi="Tahoma" w:cs="Tahoma"/>
          <w:b/>
          <w:bCs/>
          <w:color w:val="000000"/>
          <w:sz w:val="22"/>
          <w:szCs w:val="22"/>
        </w:rPr>
      </w:pPr>
    </w:p>
    <w:p w:rsidRPr="00A84B0E" w:rsidR="004B1077" w:rsidP="00051D56" w:rsidRDefault="0099507D" w14:paraId="064AAD76" w14:textId="4307A314">
      <w:pPr>
        <w:pStyle w:val="NormalWeb"/>
        <w:numPr>
          <w:ilvl w:val="1"/>
          <w:numId w:val="13"/>
        </w:numPr>
        <w:spacing w:before="0" w:beforeAutospacing="0" w:after="0" w:afterAutospacing="0"/>
        <w:jc w:val="both"/>
        <w:rPr>
          <w:rFonts w:ascii="Tahoma" w:hAnsi="Tahoma" w:cs="Tahoma"/>
          <w:color w:val="000000"/>
          <w:sz w:val="28"/>
          <w:szCs w:val="28"/>
        </w:rPr>
      </w:pPr>
      <w:r w:rsidRPr="00A84B0E">
        <w:rPr>
          <w:rFonts w:ascii="Tahoma" w:hAnsi="Tahoma" w:cs="Tahoma" w:eastAsiaTheme="majorEastAsia"/>
          <w:b/>
          <w:bCs/>
          <w:noProof/>
          <w:color w:val="000000"/>
          <w:sz w:val="28"/>
          <w:szCs w:val="28"/>
          <w14:ligatures w14:val="standardContextual"/>
        </w:rPr>
        <w:drawing>
          <wp:anchor distT="0" distB="0" distL="114300" distR="114300" simplePos="0" relativeHeight="251658248" behindDoc="0" locked="0" layoutInCell="1" allowOverlap="1" wp14:anchorId="6071B0C3" wp14:editId="3A45B0F5">
            <wp:simplePos x="0" y="0"/>
            <wp:positionH relativeFrom="column">
              <wp:posOffset>0</wp:posOffset>
            </wp:positionH>
            <wp:positionV relativeFrom="paragraph">
              <wp:posOffset>0</wp:posOffset>
            </wp:positionV>
            <wp:extent cx="1605660" cy="1548000"/>
            <wp:effectExtent l="0" t="0" r="0" b="1905"/>
            <wp:wrapThrough wrapText="bothSides">
              <wp:wrapPolygon edited="0">
                <wp:start x="0" y="0"/>
                <wp:lineTo x="0" y="21449"/>
                <wp:lineTo x="21361" y="21449"/>
                <wp:lineTo x="21361" y="0"/>
                <wp:lineTo x="0" y="0"/>
              </wp:wrapPolygon>
            </wp:wrapThrough>
            <wp:docPr id="17240214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21450" name="Picture 172402145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5660" cy="1548000"/>
                    </a:xfrm>
                    <a:prstGeom prst="rect">
                      <a:avLst/>
                    </a:prstGeom>
                  </pic:spPr>
                </pic:pic>
              </a:graphicData>
            </a:graphic>
            <wp14:sizeRelH relativeFrom="page">
              <wp14:pctWidth>0</wp14:pctWidth>
            </wp14:sizeRelH>
            <wp14:sizeRelV relativeFrom="page">
              <wp14:pctHeight>0</wp14:pctHeight>
            </wp14:sizeRelV>
          </wp:anchor>
        </w:drawing>
      </w:r>
      <w:r w:rsidRPr="00A84B0E" w:rsidR="004B1077">
        <w:rPr>
          <w:rStyle w:val="Strong"/>
          <w:rFonts w:ascii="Tahoma" w:hAnsi="Tahoma" w:cs="Tahoma" w:eastAsiaTheme="majorEastAsia"/>
          <w:color w:val="000000"/>
          <w:sz w:val="28"/>
          <w:szCs w:val="28"/>
        </w:rPr>
        <w:t>Local Action for Gender Justice</w:t>
      </w:r>
    </w:p>
    <w:p w:rsidR="00584C7F" w:rsidP="001F075F" w:rsidRDefault="00584C7F" w14:paraId="436AB6FB" w14:textId="73128946">
      <w:pPr>
        <w:pStyle w:val="NormalWeb"/>
        <w:spacing w:before="0" w:beforeAutospacing="0" w:after="0" w:afterAutospacing="0"/>
        <w:jc w:val="both"/>
        <w:rPr>
          <w:rFonts w:ascii="Tahoma" w:hAnsi="Tahoma" w:cs="Tahoma"/>
          <w:color w:val="000000"/>
          <w:sz w:val="22"/>
          <w:szCs w:val="22"/>
        </w:rPr>
      </w:pPr>
      <w:r w:rsidRPr="00584C7F">
        <w:rPr>
          <w:rFonts w:ascii="Tahoma" w:hAnsi="Tahoma" w:cs="Tahoma"/>
          <w:color w:val="000000"/>
          <w:sz w:val="22"/>
          <w:szCs w:val="22"/>
        </w:rPr>
        <w:t>Local action has proven to be one of the most effective pathways for advancing gender justice across the SADC region. Gender Links’ experience shows that interventions rooted in local contexts</w:t>
      </w:r>
      <w:r>
        <w:rPr>
          <w:rFonts w:ascii="Tahoma" w:hAnsi="Tahoma" w:cs="Tahoma"/>
          <w:color w:val="000000"/>
          <w:sz w:val="22"/>
          <w:szCs w:val="22"/>
        </w:rPr>
        <w:t xml:space="preserve">, </w:t>
      </w:r>
      <w:r w:rsidRPr="00584C7F">
        <w:rPr>
          <w:rFonts w:ascii="Tahoma" w:hAnsi="Tahoma" w:cs="Tahoma"/>
          <w:color w:val="000000"/>
          <w:sz w:val="22"/>
          <w:szCs w:val="22"/>
        </w:rPr>
        <w:t>through partnerships with councils, communities, schools and civil society organisations</w:t>
      </w:r>
      <w:r>
        <w:rPr>
          <w:rFonts w:ascii="Tahoma" w:hAnsi="Tahoma" w:cs="Tahoma"/>
          <w:color w:val="000000"/>
          <w:sz w:val="22"/>
          <w:szCs w:val="22"/>
        </w:rPr>
        <w:t xml:space="preserve">, </w:t>
      </w:r>
      <w:r w:rsidRPr="00584C7F">
        <w:rPr>
          <w:rFonts w:ascii="Tahoma" w:hAnsi="Tahoma" w:cs="Tahoma"/>
          <w:color w:val="000000"/>
          <w:sz w:val="22"/>
          <w:szCs w:val="22"/>
        </w:rPr>
        <w:t>produce the most sustainable and measurable results. Evidence from programmes in Zimbabwe, Mauritius, Lesotho and Madagascar demonstrates that initiatives built on strong local ownership, collaborative planning and integrated approaches to economic empowerment, gender-based violence (GBV) prevention and inclusive governance achieve both community legitimacy and lasting impact.</w:t>
      </w:r>
    </w:p>
    <w:p w:rsidRPr="00584C7F" w:rsidR="00DD5821" w:rsidP="001F075F" w:rsidRDefault="00DD5821" w14:paraId="50492A2C" w14:textId="77777777">
      <w:pPr>
        <w:pStyle w:val="NormalWeb"/>
        <w:spacing w:before="0" w:beforeAutospacing="0" w:after="0" w:afterAutospacing="0"/>
        <w:jc w:val="both"/>
        <w:rPr>
          <w:rFonts w:ascii="Tahoma" w:hAnsi="Tahoma" w:cs="Tahoma"/>
          <w:color w:val="000000"/>
          <w:sz w:val="22"/>
          <w:szCs w:val="22"/>
        </w:rPr>
      </w:pPr>
    </w:p>
    <w:p w:rsidR="00584C7F" w:rsidP="001F075F" w:rsidRDefault="00584C7F" w14:paraId="6FFAA20F" w14:textId="77777777">
      <w:pPr>
        <w:pStyle w:val="NormalWeb"/>
        <w:spacing w:before="0" w:beforeAutospacing="0" w:after="0" w:afterAutospacing="0"/>
        <w:jc w:val="both"/>
        <w:rPr>
          <w:rFonts w:ascii="Tahoma" w:hAnsi="Tahoma" w:cs="Tahoma"/>
          <w:color w:val="000000"/>
          <w:sz w:val="22"/>
          <w:szCs w:val="22"/>
        </w:rPr>
      </w:pPr>
      <w:r w:rsidRPr="00584C7F">
        <w:rPr>
          <w:rFonts w:ascii="Tahoma" w:hAnsi="Tahoma" w:cs="Tahoma"/>
          <w:color w:val="000000"/>
          <w:sz w:val="22"/>
          <w:szCs w:val="22"/>
        </w:rPr>
        <w:t>Local action enables gender equality commitments to translate into practical change in people’s daily lives. By working directly with local authorities and community structures, Gender Links strengthens accountability, promotes inclusive governance and ensures that gender justice initiatives respond to the realities faced by women, girls and marginalised communities.</w:t>
      </w:r>
    </w:p>
    <w:p w:rsidRPr="00584C7F" w:rsidR="00DD5821" w:rsidP="001F075F" w:rsidRDefault="00DD5821" w14:paraId="38FD65BD" w14:textId="77777777">
      <w:pPr>
        <w:pStyle w:val="NormalWeb"/>
        <w:spacing w:before="0" w:beforeAutospacing="0" w:after="0" w:afterAutospacing="0"/>
        <w:jc w:val="both"/>
        <w:rPr>
          <w:rFonts w:ascii="Tahoma" w:hAnsi="Tahoma" w:cs="Tahoma"/>
          <w:color w:val="000000"/>
          <w:sz w:val="22"/>
          <w:szCs w:val="22"/>
        </w:rPr>
      </w:pPr>
    </w:p>
    <w:p w:rsidRPr="00584C7F" w:rsidR="00584C7F" w:rsidP="001F075F" w:rsidRDefault="00584C7F" w14:paraId="7D280258" w14:textId="77777777">
      <w:pPr>
        <w:pStyle w:val="NormalWeb"/>
        <w:spacing w:before="0" w:beforeAutospacing="0" w:after="0" w:afterAutospacing="0"/>
        <w:jc w:val="both"/>
        <w:rPr>
          <w:rFonts w:ascii="Tahoma" w:hAnsi="Tahoma" w:cs="Tahoma"/>
          <w:color w:val="000000"/>
          <w:sz w:val="22"/>
          <w:szCs w:val="22"/>
        </w:rPr>
      </w:pPr>
      <w:r w:rsidRPr="00584C7F">
        <w:rPr>
          <w:rFonts w:ascii="Tahoma" w:hAnsi="Tahoma" w:cs="Tahoma"/>
          <w:color w:val="000000"/>
          <w:sz w:val="22"/>
          <w:szCs w:val="22"/>
        </w:rPr>
        <w:t>Through the Centres of Excellence for Gender in Local Government, community action plans and partnerships with councils, Gender Links will continue to translate regional advocacy and policy commitments into practical local change.</w:t>
      </w:r>
    </w:p>
    <w:p w:rsidRPr="00584C7F" w:rsidR="00584C7F" w:rsidP="001F075F" w:rsidRDefault="00584C7F" w14:paraId="02EEF590" w14:textId="6C34C5AB">
      <w:pPr>
        <w:jc w:val="both"/>
        <w:rPr>
          <w:rFonts w:ascii="Tahoma" w:hAnsi="Tahoma" w:cs="Tahoma"/>
          <w:sz w:val="22"/>
          <w:szCs w:val="22"/>
        </w:rPr>
      </w:pPr>
    </w:p>
    <w:p w:rsidRPr="00584C7F" w:rsidR="00584C7F" w:rsidP="001F075F" w:rsidRDefault="00584C7F" w14:paraId="244F5813" w14:textId="77777777">
      <w:pPr>
        <w:pStyle w:val="Heading2"/>
        <w:numPr>
          <w:ilvl w:val="0"/>
          <w:numId w:val="0"/>
        </w:numPr>
      </w:pPr>
      <w:r w:rsidRPr="00584C7F">
        <w:t>Goal</w:t>
      </w:r>
    </w:p>
    <w:p w:rsidRPr="00584C7F" w:rsidR="00584C7F" w:rsidP="001F075F" w:rsidRDefault="00584C7F" w14:paraId="12F2A4AD" w14:textId="77777777">
      <w:pPr>
        <w:pStyle w:val="NormalWeb"/>
        <w:spacing w:before="0" w:beforeAutospacing="0" w:after="0" w:afterAutospacing="0"/>
        <w:jc w:val="both"/>
        <w:rPr>
          <w:rFonts w:ascii="Tahoma" w:hAnsi="Tahoma" w:cs="Tahoma"/>
          <w:color w:val="000000"/>
          <w:sz w:val="22"/>
          <w:szCs w:val="22"/>
        </w:rPr>
      </w:pPr>
      <w:r w:rsidRPr="00584C7F">
        <w:rPr>
          <w:rFonts w:ascii="Tahoma" w:hAnsi="Tahoma" w:cs="Tahoma"/>
          <w:color w:val="000000"/>
          <w:sz w:val="22"/>
          <w:szCs w:val="22"/>
        </w:rPr>
        <w:t>To advance gender justice across Southern Africa by strengthening local governance, community participation and economic empowerment initiatives that translate gender equality commitments into tangible local change.</w:t>
      </w:r>
    </w:p>
    <w:p w:rsidRPr="00584C7F" w:rsidR="00584C7F" w:rsidP="001F075F" w:rsidRDefault="00584C7F" w14:paraId="01A44E2E" w14:textId="3F90324C">
      <w:pPr>
        <w:jc w:val="both"/>
        <w:rPr>
          <w:rFonts w:ascii="Tahoma" w:hAnsi="Tahoma" w:cs="Tahoma"/>
          <w:sz w:val="22"/>
          <w:szCs w:val="22"/>
        </w:rPr>
      </w:pPr>
    </w:p>
    <w:p w:rsidRPr="00584C7F" w:rsidR="00584C7F" w:rsidP="001F075F" w:rsidRDefault="00584C7F" w14:paraId="1757D936" w14:textId="77777777">
      <w:pPr>
        <w:pStyle w:val="Heading2"/>
        <w:numPr>
          <w:ilvl w:val="0"/>
          <w:numId w:val="0"/>
        </w:numPr>
      </w:pPr>
      <w:r w:rsidRPr="00584C7F">
        <w:t>Specific Objectives</w:t>
      </w:r>
    </w:p>
    <w:p w:rsidRPr="00584C7F" w:rsidR="00584C7F" w:rsidP="001F075F" w:rsidRDefault="00584C7F" w14:paraId="20349D53" w14:textId="77777777">
      <w:pPr>
        <w:pStyle w:val="NormalWeb"/>
        <w:numPr>
          <w:ilvl w:val="0"/>
          <w:numId w:val="31"/>
        </w:numPr>
        <w:spacing w:before="0" w:beforeAutospacing="0" w:after="0" w:afterAutospacing="0"/>
        <w:jc w:val="both"/>
        <w:rPr>
          <w:rFonts w:ascii="Tahoma" w:hAnsi="Tahoma" w:cs="Tahoma"/>
          <w:color w:val="000000"/>
          <w:sz w:val="22"/>
          <w:szCs w:val="22"/>
        </w:rPr>
      </w:pPr>
      <w:r w:rsidRPr="00584C7F">
        <w:rPr>
          <w:rFonts w:ascii="Tahoma" w:hAnsi="Tahoma" w:cs="Tahoma"/>
          <w:color w:val="000000"/>
          <w:sz w:val="22"/>
          <w:szCs w:val="22"/>
        </w:rPr>
        <w:t>Strengthen partnerships with local authorities, communities and civil society organisations to implement gender-responsive local action programmes.</w:t>
      </w:r>
    </w:p>
    <w:p w:rsidRPr="00584C7F" w:rsidR="00584C7F" w:rsidP="001F075F" w:rsidRDefault="00584C7F" w14:paraId="1D843AAE" w14:textId="77777777">
      <w:pPr>
        <w:pStyle w:val="NormalWeb"/>
        <w:numPr>
          <w:ilvl w:val="0"/>
          <w:numId w:val="31"/>
        </w:numPr>
        <w:spacing w:before="0" w:beforeAutospacing="0" w:after="0" w:afterAutospacing="0"/>
        <w:jc w:val="both"/>
        <w:rPr>
          <w:rFonts w:ascii="Tahoma" w:hAnsi="Tahoma" w:cs="Tahoma"/>
          <w:color w:val="000000"/>
          <w:sz w:val="22"/>
          <w:szCs w:val="22"/>
        </w:rPr>
      </w:pPr>
      <w:r w:rsidRPr="00584C7F">
        <w:rPr>
          <w:rFonts w:ascii="Tahoma" w:hAnsi="Tahoma" w:cs="Tahoma"/>
          <w:color w:val="000000"/>
          <w:sz w:val="22"/>
          <w:szCs w:val="22"/>
        </w:rPr>
        <w:t>Integrate gender equality priorities into local governance processes, including local economic development plans and gender action plans.</w:t>
      </w:r>
    </w:p>
    <w:p w:rsidRPr="00584C7F" w:rsidR="00584C7F" w:rsidP="001F075F" w:rsidRDefault="00584C7F" w14:paraId="74CBE5E9" w14:textId="77777777">
      <w:pPr>
        <w:pStyle w:val="NormalWeb"/>
        <w:numPr>
          <w:ilvl w:val="0"/>
          <w:numId w:val="31"/>
        </w:numPr>
        <w:spacing w:before="0" w:beforeAutospacing="0" w:after="0" w:afterAutospacing="0"/>
        <w:jc w:val="both"/>
        <w:rPr>
          <w:rFonts w:ascii="Tahoma" w:hAnsi="Tahoma" w:cs="Tahoma"/>
          <w:color w:val="000000"/>
          <w:sz w:val="22"/>
          <w:szCs w:val="22"/>
        </w:rPr>
      </w:pPr>
      <w:r w:rsidRPr="00584C7F">
        <w:rPr>
          <w:rFonts w:ascii="Tahoma" w:hAnsi="Tahoma" w:cs="Tahoma"/>
          <w:color w:val="000000"/>
          <w:sz w:val="22"/>
          <w:szCs w:val="22"/>
        </w:rPr>
        <w:t>Promote community-based initiatives addressing gender-based violence, economic empowerment and inclusive governance.</w:t>
      </w:r>
    </w:p>
    <w:p w:rsidRPr="00584C7F" w:rsidR="00584C7F" w:rsidP="001F075F" w:rsidRDefault="00584C7F" w14:paraId="4D4002C8" w14:textId="77777777">
      <w:pPr>
        <w:pStyle w:val="NormalWeb"/>
        <w:numPr>
          <w:ilvl w:val="0"/>
          <w:numId w:val="31"/>
        </w:numPr>
        <w:spacing w:before="0" w:beforeAutospacing="0" w:after="0" w:afterAutospacing="0"/>
        <w:jc w:val="both"/>
        <w:rPr>
          <w:rFonts w:ascii="Tahoma" w:hAnsi="Tahoma" w:cs="Tahoma"/>
          <w:color w:val="000000"/>
          <w:sz w:val="22"/>
          <w:szCs w:val="22"/>
        </w:rPr>
      </w:pPr>
      <w:r w:rsidRPr="00584C7F">
        <w:rPr>
          <w:rFonts w:ascii="Tahoma" w:hAnsi="Tahoma" w:cs="Tahoma"/>
          <w:color w:val="000000"/>
          <w:sz w:val="22"/>
          <w:szCs w:val="22"/>
        </w:rPr>
        <w:t>Strengthen youth leadership and participation in local gender justice initiatives.</w:t>
      </w:r>
    </w:p>
    <w:p w:rsidRPr="00584C7F" w:rsidR="00584C7F" w:rsidP="001F075F" w:rsidRDefault="00584C7F" w14:paraId="2BB7A0BA" w14:textId="77777777">
      <w:pPr>
        <w:pStyle w:val="NormalWeb"/>
        <w:numPr>
          <w:ilvl w:val="0"/>
          <w:numId w:val="31"/>
        </w:numPr>
        <w:spacing w:before="0" w:beforeAutospacing="0" w:after="0" w:afterAutospacing="0"/>
        <w:jc w:val="both"/>
        <w:rPr>
          <w:rFonts w:ascii="Tahoma" w:hAnsi="Tahoma" w:cs="Tahoma"/>
          <w:color w:val="000000"/>
          <w:sz w:val="22"/>
          <w:szCs w:val="22"/>
        </w:rPr>
      </w:pPr>
      <w:r w:rsidRPr="00584C7F">
        <w:rPr>
          <w:rFonts w:ascii="Tahoma" w:hAnsi="Tahoma" w:cs="Tahoma"/>
          <w:color w:val="000000"/>
          <w:sz w:val="22"/>
          <w:szCs w:val="22"/>
        </w:rPr>
        <w:t>Ensure inclusive and intersectional approaches that engage marginalised communities, including LGBTQI persons.</w:t>
      </w:r>
    </w:p>
    <w:p w:rsidRPr="00584C7F" w:rsidR="00584C7F" w:rsidP="001F075F" w:rsidRDefault="00584C7F" w14:paraId="3E9DD2E4" w14:textId="77777777">
      <w:pPr>
        <w:pStyle w:val="NormalWeb"/>
        <w:numPr>
          <w:ilvl w:val="0"/>
          <w:numId w:val="31"/>
        </w:numPr>
        <w:spacing w:before="0" w:beforeAutospacing="0" w:after="0" w:afterAutospacing="0"/>
        <w:jc w:val="both"/>
        <w:rPr>
          <w:rFonts w:ascii="Tahoma" w:hAnsi="Tahoma" w:cs="Tahoma"/>
          <w:color w:val="000000"/>
          <w:sz w:val="22"/>
          <w:szCs w:val="22"/>
        </w:rPr>
      </w:pPr>
      <w:r w:rsidRPr="00584C7F">
        <w:rPr>
          <w:rFonts w:ascii="Tahoma" w:hAnsi="Tahoma" w:cs="Tahoma"/>
          <w:color w:val="000000"/>
          <w:sz w:val="22"/>
          <w:szCs w:val="22"/>
        </w:rPr>
        <w:t>Generate evidence from local initiatives to inform regional advocacy and policy influence.</w:t>
      </w:r>
    </w:p>
    <w:p w:rsidRPr="00584C7F" w:rsidR="00584C7F" w:rsidP="001F075F" w:rsidRDefault="00584C7F" w14:paraId="47B04E11" w14:textId="0AB04090">
      <w:pPr>
        <w:jc w:val="both"/>
        <w:rPr>
          <w:rFonts w:ascii="Tahoma" w:hAnsi="Tahoma" w:cs="Tahoma"/>
          <w:sz w:val="22"/>
          <w:szCs w:val="22"/>
        </w:rPr>
      </w:pPr>
    </w:p>
    <w:p w:rsidRPr="00584C7F" w:rsidR="00584C7F" w:rsidP="001F075F" w:rsidRDefault="00584C7F" w14:paraId="51AFC8D4" w14:textId="77777777">
      <w:pPr>
        <w:pStyle w:val="Heading2"/>
        <w:numPr>
          <w:ilvl w:val="0"/>
          <w:numId w:val="0"/>
        </w:numPr>
      </w:pPr>
      <w:r w:rsidRPr="00584C7F">
        <w:t>What We Have Achieved</w:t>
      </w:r>
    </w:p>
    <w:p w:rsidRPr="00584C7F" w:rsidR="00584C7F" w:rsidP="001F075F" w:rsidRDefault="00584C7F" w14:paraId="5FB84102" w14:textId="77777777">
      <w:pPr>
        <w:pStyle w:val="NormalWeb"/>
        <w:spacing w:before="0" w:beforeAutospacing="0" w:after="0" w:afterAutospacing="0"/>
        <w:jc w:val="both"/>
        <w:rPr>
          <w:rFonts w:ascii="Tahoma" w:hAnsi="Tahoma" w:cs="Tahoma"/>
          <w:color w:val="000000"/>
          <w:sz w:val="22"/>
          <w:szCs w:val="22"/>
        </w:rPr>
      </w:pPr>
      <w:r w:rsidRPr="00584C7F">
        <w:rPr>
          <w:rFonts w:ascii="Tahoma" w:hAnsi="Tahoma" w:cs="Tahoma"/>
          <w:color w:val="000000"/>
          <w:sz w:val="22"/>
          <w:szCs w:val="22"/>
        </w:rPr>
        <w:t>Gender Links’ local action model has demonstrated measurable impact across several SADC countries by linking governance reform, community engagement and economic empowerment initiatives.</w:t>
      </w:r>
    </w:p>
    <w:p w:rsidR="00094598" w:rsidP="001F075F" w:rsidRDefault="00094598" w14:paraId="52EA699C" w14:textId="77777777">
      <w:pPr>
        <w:pStyle w:val="Heading3"/>
        <w:spacing w:before="0" w:after="0"/>
        <w:jc w:val="both"/>
        <w:rPr>
          <w:rFonts w:ascii="Tahoma" w:hAnsi="Tahoma" w:cs="Tahoma"/>
          <w:color w:val="000000"/>
          <w:sz w:val="22"/>
          <w:szCs w:val="22"/>
        </w:rPr>
      </w:pPr>
    </w:p>
    <w:p w:rsidRPr="00094598" w:rsidR="00584C7F" w:rsidP="001F075F" w:rsidRDefault="00584C7F" w14:paraId="3AA2DB52" w14:textId="26A995F4">
      <w:pPr>
        <w:pStyle w:val="Heading2"/>
      </w:pPr>
      <w:r w:rsidRPr="00094598">
        <w:t>Strengthening local governance and partnerships</w:t>
      </w:r>
    </w:p>
    <w:p w:rsidRPr="00584C7F" w:rsidR="00584C7F" w:rsidP="001F075F" w:rsidRDefault="00584C7F" w14:paraId="14C49A5B" w14:textId="77777777">
      <w:pPr>
        <w:pStyle w:val="NormalWeb"/>
        <w:spacing w:before="0" w:beforeAutospacing="0" w:after="0" w:afterAutospacing="0"/>
        <w:ind w:left="1080"/>
        <w:jc w:val="both"/>
        <w:rPr>
          <w:rFonts w:ascii="Tahoma" w:hAnsi="Tahoma" w:cs="Tahoma"/>
          <w:color w:val="000000"/>
          <w:sz w:val="22"/>
          <w:szCs w:val="22"/>
        </w:rPr>
      </w:pPr>
      <w:r w:rsidRPr="00584C7F">
        <w:rPr>
          <w:rFonts w:ascii="Tahoma" w:hAnsi="Tahoma" w:cs="Tahoma"/>
          <w:color w:val="000000"/>
          <w:sz w:val="22"/>
          <w:szCs w:val="22"/>
        </w:rPr>
        <w:t>Gender Links has built strong partnerships with local councils, government ministries and community organisations to advance gender equality at the local level. Through the Centres of Excellence for Gender in Local Government model, councils have developed gender action plans, implemented gender-responsive budgeting initiatives and integrated gender equality priorities into local governance processes.</w:t>
      </w:r>
    </w:p>
    <w:p w:rsidR="00094598" w:rsidP="001F075F" w:rsidRDefault="00094598" w14:paraId="5C67E8DE" w14:textId="77777777">
      <w:pPr>
        <w:pStyle w:val="NormalWeb"/>
        <w:spacing w:before="0" w:beforeAutospacing="0" w:after="0" w:afterAutospacing="0"/>
        <w:jc w:val="both"/>
        <w:rPr>
          <w:rFonts w:ascii="Tahoma" w:hAnsi="Tahoma" w:cs="Tahoma"/>
          <w:color w:val="000000"/>
          <w:sz w:val="22"/>
          <w:szCs w:val="22"/>
        </w:rPr>
      </w:pPr>
    </w:p>
    <w:p w:rsidRPr="00584C7F" w:rsidR="00584C7F" w:rsidP="001F075F" w:rsidRDefault="00584C7F" w14:paraId="55624610" w14:textId="05E279D1">
      <w:pPr>
        <w:pStyle w:val="NormalWeb"/>
        <w:spacing w:before="0" w:beforeAutospacing="0" w:after="0" w:afterAutospacing="0"/>
        <w:ind w:left="1080"/>
        <w:jc w:val="both"/>
        <w:rPr>
          <w:rFonts w:ascii="Tahoma" w:hAnsi="Tahoma" w:cs="Tahoma"/>
          <w:color w:val="000000"/>
          <w:sz w:val="22"/>
          <w:szCs w:val="22"/>
        </w:rPr>
      </w:pPr>
      <w:r w:rsidRPr="00584C7F">
        <w:rPr>
          <w:rFonts w:ascii="Tahoma" w:hAnsi="Tahoma" w:cs="Tahoma"/>
          <w:color w:val="000000"/>
          <w:sz w:val="22"/>
          <w:szCs w:val="22"/>
        </w:rPr>
        <w:t>These partnerships have strengthened accountability and created platforms for collaborative planning between local authorities and communities.</w:t>
      </w:r>
    </w:p>
    <w:p w:rsidR="00094598" w:rsidP="001F075F" w:rsidRDefault="00094598" w14:paraId="30D26855" w14:textId="77777777">
      <w:pPr>
        <w:pStyle w:val="Heading3"/>
        <w:spacing w:before="0" w:after="0"/>
        <w:jc w:val="both"/>
        <w:rPr>
          <w:rFonts w:ascii="Tahoma" w:hAnsi="Tahoma" w:cs="Tahoma"/>
          <w:color w:val="000000"/>
          <w:sz w:val="22"/>
          <w:szCs w:val="22"/>
        </w:rPr>
      </w:pPr>
    </w:p>
    <w:p w:rsidRPr="00094598" w:rsidR="00584C7F" w:rsidP="001F075F" w:rsidRDefault="00584C7F" w14:paraId="3626A5B6" w14:textId="195D715B">
      <w:pPr>
        <w:pStyle w:val="Heading2"/>
      </w:pPr>
      <w:r w:rsidRPr="00094598">
        <w:t>Promoting integrated community-based interventions</w:t>
      </w:r>
    </w:p>
    <w:p w:rsidRPr="00584C7F" w:rsidR="00584C7F" w:rsidP="001F075F" w:rsidRDefault="00584C7F" w14:paraId="03AFFF0D" w14:textId="77777777">
      <w:pPr>
        <w:pStyle w:val="NormalWeb"/>
        <w:spacing w:before="0" w:beforeAutospacing="0" w:after="0" w:afterAutospacing="0"/>
        <w:ind w:left="1080"/>
        <w:jc w:val="both"/>
        <w:rPr>
          <w:rFonts w:ascii="Tahoma" w:hAnsi="Tahoma" w:cs="Tahoma"/>
          <w:color w:val="000000"/>
          <w:sz w:val="22"/>
          <w:szCs w:val="22"/>
        </w:rPr>
      </w:pPr>
      <w:r w:rsidRPr="00584C7F">
        <w:rPr>
          <w:rFonts w:ascii="Tahoma" w:hAnsi="Tahoma" w:cs="Tahoma"/>
          <w:color w:val="000000"/>
          <w:sz w:val="22"/>
          <w:szCs w:val="22"/>
        </w:rPr>
        <w:t>Programmes implemented in countries such as Zimbabwe, Mauritius, Lesotho and Madagascar demonstrate that integrated approaches addressing gender-based violence prevention, economic empowerment and inclusive governance achieve stronger outcomes than isolated interventions.</w:t>
      </w:r>
    </w:p>
    <w:p w:rsidR="00094598" w:rsidP="001F075F" w:rsidRDefault="00094598" w14:paraId="00525172" w14:textId="77777777">
      <w:pPr>
        <w:pStyle w:val="NormalWeb"/>
        <w:spacing w:before="0" w:beforeAutospacing="0" w:after="0" w:afterAutospacing="0"/>
        <w:jc w:val="both"/>
        <w:rPr>
          <w:rFonts w:ascii="Tahoma" w:hAnsi="Tahoma" w:cs="Tahoma"/>
          <w:color w:val="000000"/>
          <w:sz w:val="22"/>
          <w:szCs w:val="22"/>
        </w:rPr>
      </w:pPr>
    </w:p>
    <w:p w:rsidRPr="00584C7F" w:rsidR="00584C7F" w:rsidP="001F075F" w:rsidRDefault="00584C7F" w14:paraId="11D85796" w14:textId="12F9482B">
      <w:pPr>
        <w:pStyle w:val="NormalWeb"/>
        <w:spacing w:before="0" w:beforeAutospacing="0" w:after="0" w:afterAutospacing="0"/>
        <w:ind w:left="1080"/>
        <w:jc w:val="both"/>
        <w:rPr>
          <w:rFonts w:ascii="Tahoma" w:hAnsi="Tahoma" w:cs="Tahoma"/>
          <w:color w:val="000000"/>
          <w:sz w:val="22"/>
          <w:szCs w:val="22"/>
        </w:rPr>
      </w:pPr>
      <w:r w:rsidRPr="00584C7F">
        <w:rPr>
          <w:rFonts w:ascii="Tahoma" w:hAnsi="Tahoma" w:cs="Tahoma"/>
          <w:color w:val="000000"/>
          <w:sz w:val="22"/>
          <w:szCs w:val="22"/>
        </w:rPr>
        <w:t>Community-level initiatives have included safe housing for survivors of violence, community awareness campaigns, economic empowerment programmes and local policy advocacy. By linking protective services with economic opportunities, Gender Links has supported survivors of violence to rebuild their lives while strengthening community-level prevention efforts.</w:t>
      </w:r>
    </w:p>
    <w:p w:rsidR="007F0F6A" w:rsidP="001F075F" w:rsidRDefault="007F0F6A" w14:paraId="5A889125" w14:textId="77777777">
      <w:pPr>
        <w:pStyle w:val="Heading3"/>
        <w:spacing w:before="0" w:after="0"/>
        <w:jc w:val="both"/>
        <w:rPr>
          <w:rFonts w:ascii="Tahoma" w:hAnsi="Tahoma" w:cs="Tahoma"/>
          <w:color w:val="000000"/>
          <w:sz w:val="22"/>
          <w:szCs w:val="22"/>
        </w:rPr>
      </w:pPr>
    </w:p>
    <w:p w:rsidRPr="007F0F6A" w:rsidR="00094598" w:rsidP="001F075F" w:rsidRDefault="00584C7F" w14:paraId="57F98829" w14:textId="6989E046">
      <w:pPr>
        <w:pStyle w:val="Heading2"/>
      </w:pPr>
      <w:r w:rsidRPr="007F0F6A">
        <w:t>Advancing economic empowerment through entrepreneurship</w:t>
      </w:r>
    </w:p>
    <w:p w:rsidRPr="00584C7F" w:rsidR="00584C7F" w:rsidP="001F075F" w:rsidRDefault="00584C7F" w14:paraId="578D17EC" w14:textId="710B4240">
      <w:pPr>
        <w:pStyle w:val="NormalWeb"/>
        <w:spacing w:before="0" w:beforeAutospacing="0" w:after="0" w:afterAutospacing="0"/>
        <w:ind w:left="1080"/>
        <w:jc w:val="both"/>
        <w:rPr>
          <w:rFonts w:ascii="Tahoma" w:hAnsi="Tahoma" w:cs="Tahoma"/>
          <w:color w:val="000000"/>
          <w:sz w:val="22"/>
          <w:szCs w:val="22"/>
        </w:rPr>
      </w:pPr>
      <w:r w:rsidRPr="00584C7F">
        <w:rPr>
          <w:rFonts w:ascii="Tahoma" w:hAnsi="Tahoma" w:cs="Tahoma"/>
          <w:color w:val="000000"/>
          <w:sz w:val="22"/>
          <w:szCs w:val="22"/>
        </w:rPr>
        <w:t>Entrepreneurship initiatives form an important component of Gender Links’ local action work, particularly in South Africa. By supporting women survivors of gender-based violence to achieve economic independence, these programmes address both the immediate and structural drivers of gender inequality.</w:t>
      </w:r>
    </w:p>
    <w:p w:rsidR="00094598" w:rsidP="001F075F" w:rsidRDefault="00094598" w14:paraId="0AC021D0" w14:textId="77777777">
      <w:pPr>
        <w:pStyle w:val="NormalWeb"/>
        <w:spacing w:before="0" w:beforeAutospacing="0" w:after="0" w:afterAutospacing="0"/>
        <w:jc w:val="both"/>
        <w:rPr>
          <w:rFonts w:ascii="Tahoma" w:hAnsi="Tahoma" w:cs="Tahoma"/>
          <w:color w:val="000000"/>
          <w:sz w:val="22"/>
          <w:szCs w:val="22"/>
        </w:rPr>
      </w:pPr>
    </w:p>
    <w:p w:rsidRPr="00584C7F" w:rsidR="00584C7F" w:rsidP="001F075F" w:rsidRDefault="00584C7F" w14:paraId="5ADBA887" w14:textId="1AE97F2A">
      <w:pPr>
        <w:pStyle w:val="NormalWeb"/>
        <w:spacing w:before="0" w:beforeAutospacing="0" w:after="0" w:afterAutospacing="0"/>
        <w:ind w:left="1080"/>
        <w:jc w:val="both"/>
        <w:rPr>
          <w:rFonts w:ascii="Tahoma" w:hAnsi="Tahoma" w:cs="Tahoma"/>
          <w:color w:val="000000"/>
          <w:sz w:val="22"/>
          <w:szCs w:val="22"/>
        </w:rPr>
      </w:pPr>
      <w:r w:rsidRPr="00584C7F">
        <w:rPr>
          <w:rFonts w:ascii="Tahoma" w:hAnsi="Tahoma" w:cs="Tahoma"/>
          <w:color w:val="000000"/>
          <w:sz w:val="22"/>
          <w:szCs w:val="22"/>
        </w:rPr>
        <w:t>Working closely with local councils, Gender Links integrates entrepreneurship initiatives into municipal Local Economic Development plans, ensuring that economic empowerment strategies align with broader community development priorities.</w:t>
      </w:r>
    </w:p>
    <w:p w:rsidR="00094598" w:rsidP="001F075F" w:rsidRDefault="00094598" w14:paraId="65213F5F" w14:textId="77777777">
      <w:pPr>
        <w:pStyle w:val="NormalWeb"/>
        <w:spacing w:before="0" w:beforeAutospacing="0" w:after="0" w:afterAutospacing="0"/>
        <w:jc w:val="both"/>
        <w:rPr>
          <w:rFonts w:ascii="Tahoma" w:hAnsi="Tahoma" w:cs="Tahoma"/>
          <w:color w:val="000000"/>
          <w:sz w:val="22"/>
          <w:szCs w:val="22"/>
        </w:rPr>
      </w:pPr>
    </w:p>
    <w:p w:rsidRPr="00584C7F" w:rsidR="00584C7F" w:rsidP="001F075F" w:rsidRDefault="00584C7F" w14:paraId="37DD1D2F" w14:textId="07DDDAD8">
      <w:pPr>
        <w:pStyle w:val="NormalWeb"/>
        <w:spacing w:before="0" w:beforeAutospacing="0" w:after="0" w:afterAutospacing="0"/>
        <w:ind w:left="1080"/>
        <w:jc w:val="both"/>
        <w:rPr>
          <w:rFonts w:ascii="Tahoma" w:hAnsi="Tahoma" w:cs="Tahoma"/>
          <w:color w:val="000000"/>
          <w:sz w:val="22"/>
          <w:szCs w:val="22"/>
        </w:rPr>
      </w:pPr>
      <w:r w:rsidRPr="00584C7F">
        <w:rPr>
          <w:rFonts w:ascii="Tahoma" w:hAnsi="Tahoma" w:cs="Tahoma"/>
          <w:color w:val="000000"/>
          <w:sz w:val="22"/>
          <w:szCs w:val="22"/>
        </w:rPr>
        <w:t>Since 2023, the programme has engaged women across ten local councils in Gauteng, Limpopo, Northern Cape and Western Cape. Participants receive training in financial management, marketing, leadership and business planning, as well as seed funding to start or expand businesses. Ongoing mentorship and digital skills support, including the use of ICT tools for marketing and communication, help participants strengthen their businesses and expand market access.</w:t>
      </w:r>
    </w:p>
    <w:p w:rsidR="007B099C" w:rsidP="001F075F" w:rsidRDefault="007B099C" w14:paraId="3F49074A" w14:textId="77777777">
      <w:pPr>
        <w:pStyle w:val="NormalWeb"/>
        <w:spacing w:before="0" w:beforeAutospacing="0" w:after="0" w:afterAutospacing="0"/>
        <w:jc w:val="both"/>
        <w:rPr>
          <w:rFonts w:ascii="Tahoma" w:hAnsi="Tahoma" w:cs="Tahoma"/>
          <w:color w:val="000000"/>
          <w:sz w:val="22"/>
          <w:szCs w:val="22"/>
        </w:rPr>
      </w:pPr>
    </w:p>
    <w:p w:rsidRPr="00584C7F" w:rsidR="00584C7F" w:rsidP="001F075F" w:rsidRDefault="00584C7F" w14:paraId="38B55B42" w14:textId="57785B07">
      <w:pPr>
        <w:pStyle w:val="NormalWeb"/>
        <w:spacing w:before="0" w:beforeAutospacing="0" w:after="0" w:afterAutospacing="0"/>
        <w:ind w:left="1080"/>
        <w:jc w:val="both"/>
        <w:rPr>
          <w:rFonts w:ascii="Tahoma" w:hAnsi="Tahoma" w:cs="Tahoma"/>
          <w:color w:val="000000"/>
          <w:sz w:val="22"/>
          <w:szCs w:val="22"/>
        </w:rPr>
      </w:pPr>
      <w:r w:rsidRPr="00584C7F">
        <w:rPr>
          <w:rFonts w:ascii="Tahoma" w:hAnsi="Tahoma" w:cs="Tahoma"/>
          <w:color w:val="000000"/>
          <w:sz w:val="22"/>
          <w:szCs w:val="22"/>
        </w:rPr>
        <w:t>The programme has demonstrated measurable impact through increased income, business growth and improved digital engagement. Participants also report increased confidence and decision-making power within households and communities, illustrating the link between economic empowerment and gender justice.</w:t>
      </w:r>
    </w:p>
    <w:p w:rsidRPr="00584C7F" w:rsidR="00584C7F" w:rsidP="001F075F" w:rsidRDefault="00584C7F" w14:paraId="207ABBE2" w14:textId="6FA9835D">
      <w:pPr>
        <w:jc w:val="both"/>
        <w:rPr>
          <w:rFonts w:ascii="Tahoma" w:hAnsi="Tahoma" w:cs="Tahoma"/>
          <w:sz w:val="22"/>
          <w:szCs w:val="22"/>
        </w:rPr>
      </w:pPr>
    </w:p>
    <w:p w:rsidRPr="00584C7F" w:rsidR="00584C7F" w:rsidP="001F075F" w:rsidRDefault="00584C7F" w14:paraId="1F869CD4" w14:textId="77777777">
      <w:pPr>
        <w:pStyle w:val="Heading2"/>
        <w:numPr>
          <w:ilvl w:val="0"/>
          <w:numId w:val="0"/>
        </w:numPr>
      </w:pPr>
      <w:r w:rsidRPr="00584C7F">
        <w:t>What We Have Learned</w:t>
      </w:r>
    </w:p>
    <w:p w:rsidRPr="00584C7F" w:rsidR="00584C7F" w:rsidP="001F075F" w:rsidRDefault="00584C7F" w14:paraId="0A3B2EAF" w14:textId="77777777">
      <w:pPr>
        <w:pStyle w:val="NormalWeb"/>
        <w:spacing w:before="0" w:beforeAutospacing="0" w:after="0" w:afterAutospacing="0"/>
        <w:jc w:val="both"/>
        <w:rPr>
          <w:rFonts w:ascii="Tahoma" w:hAnsi="Tahoma" w:cs="Tahoma"/>
          <w:color w:val="000000"/>
          <w:sz w:val="22"/>
          <w:szCs w:val="22"/>
        </w:rPr>
      </w:pPr>
      <w:r w:rsidRPr="00584C7F">
        <w:rPr>
          <w:rFonts w:ascii="Tahoma" w:hAnsi="Tahoma" w:cs="Tahoma"/>
          <w:color w:val="000000"/>
          <w:sz w:val="22"/>
          <w:szCs w:val="22"/>
        </w:rPr>
        <w:t>Gender Links’ experience implementing local action programmes across the region has generated several key lessons.</w:t>
      </w:r>
    </w:p>
    <w:p w:rsidR="007B099C" w:rsidP="001F075F" w:rsidRDefault="007B099C" w14:paraId="7E5376F9" w14:textId="77777777">
      <w:pPr>
        <w:pStyle w:val="Heading3"/>
        <w:spacing w:before="0" w:after="0"/>
        <w:jc w:val="both"/>
        <w:rPr>
          <w:rFonts w:ascii="Tahoma" w:hAnsi="Tahoma" w:cs="Tahoma"/>
          <w:color w:val="000000"/>
          <w:sz w:val="22"/>
          <w:szCs w:val="22"/>
        </w:rPr>
      </w:pPr>
    </w:p>
    <w:p w:rsidRPr="00C21955" w:rsidR="00584C7F" w:rsidP="001F075F" w:rsidRDefault="00584C7F" w14:paraId="1B7AB5DC" w14:textId="55216CB0">
      <w:pPr>
        <w:pStyle w:val="Heading2"/>
      </w:pPr>
      <w:r w:rsidRPr="00C21955">
        <w:t>Local ownership strengthens sustainability</w:t>
      </w:r>
    </w:p>
    <w:p w:rsidRPr="00584C7F" w:rsidR="00584C7F" w:rsidP="001F075F" w:rsidRDefault="00584C7F" w14:paraId="4D9F7AEF" w14:textId="77777777">
      <w:pPr>
        <w:pStyle w:val="NormalWeb"/>
        <w:spacing w:before="0" w:beforeAutospacing="0" w:after="0" w:afterAutospacing="0"/>
        <w:ind w:left="1080"/>
        <w:jc w:val="both"/>
        <w:rPr>
          <w:rFonts w:ascii="Tahoma" w:hAnsi="Tahoma" w:cs="Tahoma"/>
          <w:color w:val="000000"/>
          <w:sz w:val="22"/>
          <w:szCs w:val="22"/>
        </w:rPr>
      </w:pPr>
      <w:r w:rsidRPr="00584C7F">
        <w:rPr>
          <w:rFonts w:ascii="Tahoma" w:hAnsi="Tahoma" w:cs="Tahoma"/>
          <w:color w:val="000000"/>
          <w:sz w:val="22"/>
          <w:szCs w:val="22"/>
        </w:rPr>
        <w:t>Interventions that are co-designed and implemented with local authorities and communities achieve stronger accountability, relevance and sustainability.</w:t>
      </w:r>
    </w:p>
    <w:p w:rsidR="007B099C" w:rsidP="001F075F" w:rsidRDefault="007B099C" w14:paraId="4A2F8F5F" w14:textId="77777777">
      <w:pPr>
        <w:pStyle w:val="Heading3"/>
        <w:spacing w:before="0" w:after="0"/>
        <w:jc w:val="both"/>
        <w:rPr>
          <w:rFonts w:ascii="Tahoma" w:hAnsi="Tahoma" w:cs="Tahoma"/>
          <w:color w:val="000000"/>
          <w:sz w:val="22"/>
          <w:szCs w:val="22"/>
        </w:rPr>
      </w:pPr>
    </w:p>
    <w:p w:rsidRPr="00C21955" w:rsidR="00584C7F" w:rsidP="001F075F" w:rsidRDefault="00584C7F" w14:paraId="7A3BFDA2" w14:textId="630822E5">
      <w:pPr>
        <w:pStyle w:val="Heading2"/>
      </w:pPr>
      <w:r w:rsidRPr="00C21955">
        <w:t>Partnerships enable scale and credibility</w:t>
      </w:r>
    </w:p>
    <w:p w:rsidRPr="00584C7F" w:rsidR="00584C7F" w:rsidP="001F075F" w:rsidRDefault="00584C7F" w14:paraId="6A7E35BF" w14:textId="77777777">
      <w:pPr>
        <w:pStyle w:val="NormalWeb"/>
        <w:spacing w:before="0" w:beforeAutospacing="0" w:after="0" w:afterAutospacing="0"/>
        <w:ind w:left="1080"/>
        <w:jc w:val="both"/>
        <w:rPr>
          <w:rFonts w:ascii="Tahoma" w:hAnsi="Tahoma" w:cs="Tahoma"/>
          <w:color w:val="000000"/>
          <w:sz w:val="22"/>
          <w:szCs w:val="22"/>
        </w:rPr>
      </w:pPr>
      <w:r w:rsidRPr="00584C7F">
        <w:rPr>
          <w:rFonts w:ascii="Tahoma" w:hAnsi="Tahoma" w:cs="Tahoma"/>
          <w:color w:val="000000"/>
          <w:sz w:val="22"/>
          <w:szCs w:val="22"/>
        </w:rPr>
        <w:t>Collaboration with government institutions, private sector actors and community organisations strengthens programme legitimacy and enables expansion to additional councils and communities.</w:t>
      </w:r>
    </w:p>
    <w:p w:rsidR="007B099C" w:rsidP="001F075F" w:rsidRDefault="007B099C" w14:paraId="0547FD12" w14:textId="77777777">
      <w:pPr>
        <w:pStyle w:val="Heading3"/>
        <w:spacing w:before="0" w:after="0"/>
        <w:jc w:val="both"/>
        <w:rPr>
          <w:rFonts w:ascii="Tahoma" w:hAnsi="Tahoma" w:cs="Tahoma"/>
          <w:color w:val="000000"/>
          <w:sz w:val="22"/>
          <w:szCs w:val="22"/>
        </w:rPr>
      </w:pPr>
    </w:p>
    <w:p w:rsidRPr="00C21955" w:rsidR="00584C7F" w:rsidP="001F075F" w:rsidRDefault="00584C7F" w14:paraId="06E0D102" w14:textId="1D9C03BC">
      <w:pPr>
        <w:pStyle w:val="Heading2"/>
      </w:pPr>
      <w:r w:rsidRPr="00C21955">
        <w:t>Evidence-based planning improves impact</w:t>
      </w:r>
    </w:p>
    <w:p w:rsidRPr="00584C7F" w:rsidR="00584C7F" w:rsidP="001F075F" w:rsidRDefault="00584C7F" w14:paraId="79BEED6D" w14:textId="77777777">
      <w:pPr>
        <w:pStyle w:val="NormalWeb"/>
        <w:spacing w:before="0" w:beforeAutospacing="0" w:after="0" w:afterAutospacing="0"/>
        <w:ind w:left="1080"/>
        <w:jc w:val="both"/>
        <w:rPr>
          <w:rFonts w:ascii="Tahoma" w:hAnsi="Tahoma" w:cs="Tahoma"/>
          <w:color w:val="000000"/>
          <w:sz w:val="22"/>
          <w:szCs w:val="22"/>
        </w:rPr>
      </w:pPr>
      <w:r w:rsidRPr="00584C7F">
        <w:rPr>
          <w:rFonts w:ascii="Tahoma" w:hAnsi="Tahoma" w:cs="Tahoma"/>
          <w:color w:val="000000"/>
          <w:sz w:val="22"/>
          <w:szCs w:val="22"/>
        </w:rPr>
        <w:t>Using data from gender-responsive budgeting processes, community surveys and GBV studies provides a strong foundation for informed planning and policy advocacy.</w:t>
      </w:r>
    </w:p>
    <w:p w:rsidR="007B099C" w:rsidP="001F075F" w:rsidRDefault="007B099C" w14:paraId="475A3B26" w14:textId="77777777">
      <w:pPr>
        <w:pStyle w:val="Heading3"/>
        <w:spacing w:before="0" w:after="0"/>
        <w:jc w:val="both"/>
        <w:rPr>
          <w:rFonts w:ascii="Tahoma" w:hAnsi="Tahoma" w:cs="Tahoma"/>
          <w:color w:val="000000"/>
          <w:sz w:val="22"/>
          <w:szCs w:val="22"/>
        </w:rPr>
      </w:pPr>
    </w:p>
    <w:p w:rsidRPr="00C21955" w:rsidR="00584C7F" w:rsidP="001F075F" w:rsidRDefault="00584C7F" w14:paraId="2CA7552D" w14:textId="35C450BD">
      <w:pPr>
        <w:pStyle w:val="Heading2"/>
      </w:pPr>
      <w:r w:rsidRPr="00C21955">
        <w:t>Inclusivity strengthens local relevance</w:t>
      </w:r>
    </w:p>
    <w:p w:rsidRPr="00584C7F" w:rsidR="00584C7F" w:rsidP="001F075F" w:rsidRDefault="00584C7F" w14:paraId="2A7B6C73" w14:textId="77777777">
      <w:pPr>
        <w:pStyle w:val="NormalWeb"/>
        <w:spacing w:before="0" w:beforeAutospacing="0" w:after="0" w:afterAutospacing="0"/>
        <w:ind w:left="1080"/>
        <w:jc w:val="both"/>
        <w:rPr>
          <w:rFonts w:ascii="Tahoma" w:hAnsi="Tahoma" w:cs="Tahoma"/>
          <w:color w:val="000000"/>
          <w:sz w:val="22"/>
          <w:szCs w:val="22"/>
        </w:rPr>
      </w:pPr>
      <w:r w:rsidRPr="00584C7F">
        <w:rPr>
          <w:rFonts w:ascii="Tahoma" w:hAnsi="Tahoma" w:cs="Tahoma"/>
          <w:color w:val="000000"/>
          <w:sz w:val="22"/>
          <w:szCs w:val="22"/>
        </w:rPr>
        <w:t>Engaging youth, young women and marginalised communities, including LGBTQI groups, ensures that programmes reflect diverse experiences and strengthen community ownership.</w:t>
      </w:r>
    </w:p>
    <w:p w:rsidR="007B099C" w:rsidP="001F075F" w:rsidRDefault="007B099C" w14:paraId="5CE51B57" w14:textId="77777777">
      <w:pPr>
        <w:pStyle w:val="Heading3"/>
        <w:spacing w:before="0" w:after="0"/>
        <w:jc w:val="both"/>
        <w:rPr>
          <w:rFonts w:ascii="Tahoma" w:hAnsi="Tahoma" w:cs="Tahoma"/>
          <w:color w:val="000000"/>
          <w:sz w:val="22"/>
          <w:szCs w:val="22"/>
        </w:rPr>
      </w:pPr>
    </w:p>
    <w:p w:rsidRPr="00C21955" w:rsidR="00584C7F" w:rsidP="001F075F" w:rsidRDefault="00584C7F" w14:paraId="5BFC4E18" w14:textId="6B9C0E7F">
      <w:pPr>
        <w:pStyle w:val="Heading2"/>
      </w:pPr>
      <w:r w:rsidRPr="00C21955">
        <w:t>Economic empowerment strengthens GBV prevention</w:t>
      </w:r>
    </w:p>
    <w:p w:rsidRPr="00584C7F" w:rsidR="00584C7F" w:rsidP="001F075F" w:rsidRDefault="00584C7F" w14:paraId="794CD225" w14:textId="77777777">
      <w:pPr>
        <w:pStyle w:val="NormalWeb"/>
        <w:spacing w:before="0" w:beforeAutospacing="0" w:after="0" w:afterAutospacing="0"/>
        <w:ind w:left="1080"/>
        <w:jc w:val="both"/>
        <w:rPr>
          <w:rFonts w:ascii="Tahoma" w:hAnsi="Tahoma" w:cs="Tahoma"/>
          <w:color w:val="000000"/>
          <w:sz w:val="22"/>
          <w:szCs w:val="22"/>
        </w:rPr>
      </w:pPr>
      <w:r w:rsidRPr="00584C7F">
        <w:rPr>
          <w:rFonts w:ascii="Tahoma" w:hAnsi="Tahoma" w:cs="Tahoma"/>
          <w:color w:val="000000"/>
          <w:sz w:val="22"/>
          <w:szCs w:val="22"/>
        </w:rPr>
        <w:t>Linking economic empowerment initiatives with GBV prevention efforts enables survivors to achieve independence and reduces vulnerability to further violence.</w:t>
      </w:r>
    </w:p>
    <w:p w:rsidRPr="00584C7F" w:rsidR="00584C7F" w:rsidP="001F075F" w:rsidRDefault="00584C7F" w14:paraId="1326D712" w14:textId="5C56C686">
      <w:pPr>
        <w:jc w:val="both"/>
        <w:rPr>
          <w:rFonts w:ascii="Tahoma" w:hAnsi="Tahoma" w:cs="Tahoma"/>
          <w:sz w:val="22"/>
          <w:szCs w:val="22"/>
        </w:rPr>
      </w:pPr>
    </w:p>
    <w:p w:rsidRPr="00584C7F" w:rsidR="00584C7F" w:rsidP="001F075F" w:rsidRDefault="00584C7F" w14:paraId="54158A28" w14:textId="77777777">
      <w:pPr>
        <w:pStyle w:val="Heading2"/>
        <w:numPr>
          <w:ilvl w:val="0"/>
          <w:numId w:val="0"/>
        </w:numPr>
      </w:pPr>
      <w:r w:rsidRPr="00584C7F">
        <w:t>What We Will Do (2026–2030)</w:t>
      </w:r>
    </w:p>
    <w:p w:rsidRPr="00584C7F" w:rsidR="00584C7F" w:rsidP="001F075F" w:rsidRDefault="00584C7F" w14:paraId="5961F859" w14:textId="77777777">
      <w:pPr>
        <w:pStyle w:val="NormalWeb"/>
        <w:spacing w:before="0" w:beforeAutospacing="0" w:after="0" w:afterAutospacing="0"/>
        <w:jc w:val="both"/>
        <w:rPr>
          <w:rFonts w:ascii="Tahoma" w:hAnsi="Tahoma" w:cs="Tahoma"/>
          <w:color w:val="000000"/>
          <w:sz w:val="22"/>
          <w:szCs w:val="22"/>
        </w:rPr>
      </w:pPr>
      <w:r w:rsidRPr="00584C7F">
        <w:rPr>
          <w:rFonts w:ascii="Tahoma" w:hAnsi="Tahoma" w:cs="Tahoma"/>
          <w:color w:val="000000"/>
          <w:sz w:val="22"/>
          <w:szCs w:val="22"/>
        </w:rPr>
        <w:t>Over the next five years, Gender Links will strengthen and scale its local action model to deepen impact and strengthen links between community initiatives and regional advocacy.</w:t>
      </w:r>
    </w:p>
    <w:p w:rsidRPr="00584C7F" w:rsidR="00584C7F" w:rsidP="001F075F" w:rsidRDefault="00584C7F" w14:paraId="1E8143AD" w14:textId="77777777">
      <w:pPr>
        <w:pStyle w:val="Heading3"/>
        <w:spacing w:before="0" w:after="0"/>
        <w:jc w:val="both"/>
        <w:rPr>
          <w:rFonts w:ascii="Tahoma" w:hAnsi="Tahoma" w:cs="Tahoma"/>
          <w:color w:val="000000"/>
          <w:sz w:val="22"/>
          <w:szCs w:val="22"/>
        </w:rPr>
      </w:pPr>
      <w:r w:rsidRPr="00584C7F">
        <w:rPr>
          <w:rFonts w:ascii="Tahoma" w:hAnsi="Tahoma" w:cs="Tahoma"/>
          <w:color w:val="000000"/>
          <w:sz w:val="22"/>
          <w:szCs w:val="22"/>
        </w:rPr>
        <w:t>Expand the Centres of Excellence model</w:t>
      </w:r>
    </w:p>
    <w:p w:rsidR="007B099C" w:rsidP="001F075F" w:rsidRDefault="007B099C" w14:paraId="2669AD15" w14:textId="77777777">
      <w:pPr>
        <w:pStyle w:val="NormalWeb"/>
        <w:spacing w:before="0" w:beforeAutospacing="0" w:after="0" w:afterAutospacing="0"/>
        <w:jc w:val="both"/>
        <w:rPr>
          <w:rFonts w:ascii="Tahoma" w:hAnsi="Tahoma" w:cs="Tahoma"/>
          <w:color w:val="000000"/>
          <w:sz w:val="22"/>
          <w:szCs w:val="22"/>
        </w:rPr>
      </w:pPr>
    </w:p>
    <w:p w:rsidRPr="00584C7F" w:rsidR="00584C7F" w:rsidP="001F075F" w:rsidRDefault="00584C7F" w14:paraId="600E196A" w14:textId="080AEE6E">
      <w:pPr>
        <w:pStyle w:val="NormalWeb"/>
        <w:spacing w:before="0" w:beforeAutospacing="0" w:after="0" w:afterAutospacing="0"/>
        <w:jc w:val="both"/>
        <w:rPr>
          <w:rFonts w:ascii="Tahoma" w:hAnsi="Tahoma" w:cs="Tahoma"/>
          <w:color w:val="000000"/>
          <w:sz w:val="22"/>
          <w:szCs w:val="22"/>
        </w:rPr>
      </w:pPr>
      <w:r w:rsidRPr="00584C7F">
        <w:rPr>
          <w:rFonts w:ascii="Tahoma" w:hAnsi="Tahoma" w:cs="Tahoma"/>
          <w:color w:val="000000"/>
          <w:sz w:val="22"/>
          <w:szCs w:val="22"/>
        </w:rPr>
        <w:t>Gender Links will strengthen partnerships with additional local councils across the region to expand the implementation of gender action plans and gender-responsive governance practices.</w:t>
      </w:r>
    </w:p>
    <w:p w:rsidR="007B099C" w:rsidP="001F075F" w:rsidRDefault="007B099C" w14:paraId="0C8952AA" w14:textId="77777777">
      <w:pPr>
        <w:pStyle w:val="Heading3"/>
        <w:spacing w:before="0" w:after="0"/>
        <w:jc w:val="both"/>
        <w:rPr>
          <w:rFonts w:ascii="Tahoma" w:hAnsi="Tahoma" w:cs="Tahoma"/>
          <w:color w:val="000000"/>
          <w:sz w:val="22"/>
          <w:szCs w:val="22"/>
        </w:rPr>
      </w:pPr>
    </w:p>
    <w:p w:rsidRPr="00C21955" w:rsidR="00584C7F" w:rsidP="001F075F" w:rsidRDefault="00584C7F" w14:paraId="17F1E1FC" w14:textId="3F21BE2B">
      <w:pPr>
        <w:pStyle w:val="Heading2"/>
      </w:pPr>
      <w:r w:rsidRPr="00C21955">
        <w:t>Strengthen economic empowerment initiatives</w:t>
      </w:r>
    </w:p>
    <w:p w:rsidRPr="00584C7F" w:rsidR="00584C7F" w:rsidP="001F075F" w:rsidRDefault="00584C7F" w14:paraId="3577384B" w14:textId="77777777">
      <w:pPr>
        <w:pStyle w:val="NormalWeb"/>
        <w:spacing w:before="0" w:beforeAutospacing="0" w:after="0" w:afterAutospacing="0"/>
        <w:ind w:left="1080"/>
        <w:jc w:val="both"/>
        <w:rPr>
          <w:rFonts w:ascii="Tahoma" w:hAnsi="Tahoma" w:cs="Tahoma"/>
          <w:color w:val="000000"/>
          <w:sz w:val="22"/>
          <w:szCs w:val="22"/>
        </w:rPr>
      </w:pPr>
      <w:r w:rsidRPr="00584C7F">
        <w:rPr>
          <w:rFonts w:ascii="Tahoma" w:hAnsi="Tahoma" w:cs="Tahoma"/>
          <w:color w:val="000000"/>
          <w:sz w:val="22"/>
          <w:szCs w:val="22"/>
        </w:rPr>
        <w:t>Entrepreneurship programmes will be expanded to additional councils, with stronger digital and financial literacy components and structured mentorship networks to support women entrepreneurs.</w:t>
      </w:r>
    </w:p>
    <w:p w:rsidR="007B099C" w:rsidP="001F075F" w:rsidRDefault="007B099C" w14:paraId="083A3EC7" w14:textId="77777777">
      <w:pPr>
        <w:pStyle w:val="Heading3"/>
        <w:spacing w:before="0" w:after="0"/>
        <w:jc w:val="both"/>
        <w:rPr>
          <w:rFonts w:ascii="Tahoma" w:hAnsi="Tahoma" w:cs="Tahoma"/>
          <w:color w:val="000000"/>
          <w:sz w:val="22"/>
          <w:szCs w:val="22"/>
        </w:rPr>
      </w:pPr>
    </w:p>
    <w:p w:rsidRPr="00C21955" w:rsidR="00584C7F" w:rsidP="001F075F" w:rsidRDefault="00584C7F" w14:paraId="39B7747B" w14:textId="0B34EB79">
      <w:pPr>
        <w:pStyle w:val="Heading2"/>
      </w:pPr>
      <w:r w:rsidRPr="00C21955">
        <w:t>Strengthen youth leadership and participation</w:t>
      </w:r>
    </w:p>
    <w:p w:rsidRPr="00584C7F" w:rsidR="00584C7F" w:rsidP="001F075F" w:rsidRDefault="00584C7F" w14:paraId="4DFC675A" w14:textId="77777777">
      <w:pPr>
        <w:pStyle w:val="NormalWeb"/>
        <w:spacing w:before="0" w:beforeAutospacing="0" w:after="0" w:afterAutospacing="0"/>
        <w:ind w:left="1080"/>
        <w:jc w:val="both"/>
        <w:rPr>
          <w:rFonts w:ascii="Tahoma" w:hAnsi="Tahoma" w:cs="Tahoma"/>
          <w:color w:val="000000"/>
          <w:sz w:val="22"/>
          <w:szCs w:val="22"/>
        </w:rPr>
      </w:pPr>
      <w:r w:rsidRPr="00584C7F">
        <w:rPr>
          <w:rFonts w:ascii="Tahoma" w:hAnsi="Tahoma" w:cs="Tahoma"/>
          <w:color w:val="000000"/>
          <w:sz w:val="22"/>
          <w:szCs w:val="22"/>
        </w:rPr>
        <w:t>Programmes will deliberately integrate young women and youth leaders into local governance and community initiatives to promote intergenerational leadership and innovation.</w:t>
      </w:r>
    </w:p>
    <w:p w:rsidR="00D500BB" w:rsidP="001F075F" w:rsidRDefault="00D500BB" w14:paraId="52665359" w14:textId="77777777">
      <w:pPr>
        <w:pStyle w:val="Heading3"/>
        <w:spacing w:before="0" w:after="0"/>
        <w:jc w:val="both"/>
        <w:rPr>
          <w:rFonts w:ascii="Tahoma" w:hAnsi="Tahoma" w:cs="Tahoma"/>
          <w:b/>
          <w:bCs/>
          <w:color w:val="000000"/>
          <w:sz w:val="22"/>
          <w:szCs w:val="22"/>
        </w:rPr>
      </w:pPr>
    </w:p>
    <w:p w:rsidRPr="00C21955" w:rsidR="00584C7F" w:rsidP="001F075F" w:rsidRDefault="00584C7F" w14:paraId="6715CB46" w14:textId="356DDA8E">
      <w:pPr>
        <w:pStyle w:val="Heading2"/>
      </w:pPr>
      <w:r w:rsidRPr="00C21955">
        <w:t>Strengthen intersectional approaches</w:t>
      </w:r>
    </w:p>
    <w:p w:rsidRPr="00584C7F" w:rsidR="00584C7F" w:rsidP="001F075F" w:rsidRDefault="00584C7F" w14:paraId="4A2425A1" w14:textId="77777777">
      <w:pPr>
        <w:pStyle w:val="NormalWeb"/>
        <w:spacing w:before="0" w:beforeAutospacing="0" w:after="0" w:afterAutospacing="0"/>
        <w:ind w:left="1080"/>
        <w:jc w:val="both"/>
        <w:rPr>
          <w:rFonts w:ascii="Tahoma" w:hAnsi="Tahoma" w:cs="Tahoma"/>
          <w:color w:val="000000"/>
          <w:sz w:val="22"/>
          <w:szCs w:val="22"/>
        </w:rPr>
      </w:pPr>
      <w:r w:rsidRPr="00584C7F">
        <w:rPr>
          <w:rFonts w:ascii="Tahoma" w:hAnsi="Tahoma" w:cs="Tahoma"/>
          <w:color w:val="000000"/>
          <w:sz w:val="22"/>
          <w:szCs w:val="22"/>
        </w:rPr>
        <w:t>Gender Links will deepen engagement with marginalised communities, including LGBTQI groups, ensuring that local action programmes reflect inclusive and intersectional approaches to gender justice.</w:t>
      </w:r>
    </w:p>
    <w:p w:rsidR="007B099C" w:rsidP="001F075F" w:rsidRDefault="007B099C" w14:paraId="0003BFF1" w14:textId="77777777">
      <w:pPr>
        <w:pStyle w:val="Heading3"/>
        <w:spacing w:before="0" w:after="0"/>
        <w:jc w:val="both"/>
        <w:rPr>
          <w:rFonts w:ascii="Tahoma" w:hAnsi="Tahoma" w:cs="Tahoma"/>
          <w:color w:val="000000"/>
          <w:sz w:val="22"/>
          <w:szCs w:val="22"/>
        </w:rPr>
      </w:pPr>
    </w:p>
    <w:p w:rsidRPr="00C21955" w:rsidR="00584C7F" w:rsidP="001F075F" w:rsidRDefault="00584C7F" w14:paraId="67C46C39" w14:textId="3D870626">
      <w:pPr>
        <w:pStyle w:val="Heading2"/>
      </w:pPr>
      <w:r w:rsidRPr="00C21955">
        <w:t>Strengthen evidence for regional advocacy</w:t>
      </w:r>
    </w:p>
    <w:p w:rsidRPr="00584C7F" w:rsidR="00584C7F" w:rsidP="001F075F" w:rsidRDefault="00584C7F" w14:paraId="7578C5A2" w14:textId="77777777">
      <w:pPr>
        <w:pStyle w:val="NormalWeb"/>
        <w:spacing w:before="0" w:beforeAutospacing="0" w:after="0" w:afterAutospacing="0"/>
        <w:ind w:left="1080"/>
        <w:jc w:val="both"/>
        <w:rPr>
          <w:rFonts w:ascii="Tahoma" w:hAnsi="Tahoma" w:cs="Tahoma"/>
          <w:color w:val="000000"/>
          <w:sz w:val="22"/>
          <w:szCs w:val="22"/>
        </w:rPr>
      </w:pPr>
      <w:r w:rsidRPr="00584C7F">
        <w:rPr>
          <w:rFonts w:ascii="Tahoma" w:hAnsi="Tahoma" w:cs="Tahoma"/>
          <w:color w:val="000000"/>
          <w:sz w:val="22"/>
          <w:szCs w:val="22"/>
        </w:rPr>
        <w:t>Evidence generated through local action initiatives will be systematically documented and consolidated to inform national and regional policy advocacy through platforms such as the Southern African Gender Protocol Alliance.</w:t>
      </w:r>
    </w:p>
    <w:p w:rsidRPr="00584C7F" w:rsidR="00584C7F" w:rsidP="001F075F" w:rsidRDefault="00584C7F" w14:paraId="3542CC84" w14:textId="2AE735C0">
      <w:pPr>
        <w:jc w:val="both"/>
        <w:rPr>
          <w:rFonts w:ascii="Tahoma" w:hAnsi="Tahoma" w:cs="Tahoma"/>
          <w:sz w:val="22"/>
          <w:szCs w:val="22"/>
        </w:rPr>
      </w:pPr>
    </w:p>
    <w:p w:rsidRPr="00584C7F" w:rsidR="00584C7F" w:rsidP="001F075F" w:rsidRDefault="00584C7F" w14:paraId="5EACB6BF" w14:textId="77777777">
      <w:pPr>
        <w:pStyle w:val="Heading2"/>
        <w:numPr>
          <w:ilvl w:val="0"/>
          <w:numId w:val="0"/>
        </w:numPr>
      </w:pPr>
      <w:r w:rsidRPr="00584C7F">
        <w:t>How We Will Measure Change</w:t>
      </w:r>
    </w:p>
    <w:p w:rsidRPr="00584C7F" w:rsidR="00584C7F" w:rsidP="001F075F" w:rsidRDefault="00584C7F" w14:paraId="22EBB294" w14:textId="77777777">
      <w:pPr>
        <w:pStyle w:val="NormalWeb"/>
        <w:spacing w:before="0" w:beforeAutospacing="0" w:after="0" w:afterAutospacing="0"/>
        <w:jc w:val="both"/>
        <w:rPr>
          <w:rFonts w:ascii="Tahoma" w:hAnsi="Tahoma" w:cs="Tahoma"/>
          <w:color w:val="000000"/>
          <w:sz w:val="22"/>
          <w:szCs w:val="22"/>
        </w:rPr>
      </w:pPr>
      <w:r w:rsidRPr="00584C7F">
        <w:rPr>
          <w:rFonts w:ascii="Tahoma" w:hAnsi="Tahoma" w:cs="Tahoma"/>
          <w:color w:val="000000"/>
          <w:sz w:val="22"/>
          <w:szCs w:val="22"/>
        </w:rPr>
        <w:t>Progress will be measured through indicators that capture improvements in local governance, economic empowerment and community engagement.</w:t>
      </w:r>
    </w:p>
    <w:p w:rsidR="00D500BB" w:rsidP="001F075F" w:rsidRDefault="00D500BB" w14:paraId="3C646E80" w14:textId="77777777">
      <w:pPr>
        <w:pStyle w:val="NormalWeb"/>
        <w:spacing w:before="0" w:beforeAutospacing="0" w:after="0" w:afterAutospacing="0"/>
        <w:jc w:val="both"/>
        <w:rPr>
          <w:rFonts w:ascii="Tahoma" w:hAnsi="Tahoma" w:cs="Tahoma"/>
          <w:color w:val="000000"/>
          <w:sz w:val="22"/>
          <w:szCs w:val="22"/>
        </w:rPr>
      </w:pPr>
    </w:p>
    <w:p w:rsidRPr="00584C7F" w:rsidR="00584C7F" w:rsidP="001F075F" w:rsidRDefault="00584C7F" w14:paraId="472E8E8A" w14:textId="40BA0BD3">
      <w:pPr>
        <w:pStyle w:val="NormalWeb"/>
        <w:spacing w:before="0" w:beforeAutospacing="0" w:after="0" w:afterAutospacing="0"/>
        <w:jc w:val="both"/>
        <w:rPr>
          <w:rFonts w:ascii="Tahoma" w:hAnsi="Tahoma" w:cs="Tahoma"/>
          <w:color w:val="000000"/>
          <w:sz w:val="22"/>
          <w:szCs w:val="22"/>
        </w:rPr>
      </w:pPr>
      <w:r w:rsidRPr="00584C7F">
        <w:rPr>
          <w:rFonts w:ascii="Tahoma" w:hAnsi="Tahoma" w:cs="Tahoma"/>
          <w:color w:val="000000"/>
          <w:sz w:val="22"/>
          <w:szCs w:val="22"/>
        </w:rPr>
        <w:t>Key indicators will include:</w:t>
      </w:r>
    </w:p>
    <w:p w:rsidRPr="00584C7F" w:rsidR="00584C7F" w:rsidP="001F075F" w:rsidRDefault="00584C7F" w14:paraId="601F1581" w14:textId="77777777">
      <w:pPr>
        <w:pStyle w:val="NormalWeb"/>
        <w:numPr>
          <w:ilvl w:val="0"/>
          <w:numId w:val="32"/>
        </w:numPr>
        <w:spacing w:before="0" w:beforeAutospacing="0" w:after="0" w:afterAutospacing="0"/>
        <w:jc w:val="both"/>
        <w:rPr>
          <w:rFonts w:ascii="Tahoma" w:hAnsi="Tahoma" w:cs="Tahoma"/>
          <w:color w:val="000000"/>
          <w:sz w:val="22"/>
          <w:szCs w:val="22"/>
        </w:rPr>
      </w:pPr>
      <w:r w:rsidRPr="00584C7F">
        <w:rPr>
          <w:rFonts w:ascii="Tahoma" w:hAnsi="Tahoma" w:cs="Tahoma"/>
          <w:color w:val="000000"/>
          <w:sz w:val="22"/>
          <w:szCs w:val="22"/>
        </w:rPr>
        <w:t>Increased number of local councils implementing gender action plans through the Centres of Excellence model.</w:t>
      </w:r>
    </w:p>
    <w:p w:rsidRPr="00584C7F" w:rsidR="00584C7F" w:rsidP="001F075F" w:rsidRDefault="00584C7F" w14:paraId="2388D9BF" w14:textId="77777777">
      <w:pPr>
        <w:pStyle w:val="NormalWeb"/>
        <w:numPr>
          <w:ilvl w:val="0"/>
          <w:numId w:val="32"/>
        </w:numPr>
        <w:spacing w:before="0" w:beforeAutospacing="0" w:after="0" w:afterAutospacing="0"/>
        <w:jc w:val="both"/>
        <w:rPr>
          <w:rFonts w:ascii="Tahoma" w:hAnsi="Tahoma" w:cs="Tahoma"/>
          <w:color w:val="000000"/>
          <w:sz w:val="22"/>
          <w:szCs w:val="22"/>
        </w:rPr>
      </w:pPr>
      <w:r w:rsidRPr="00584C7F">
        <w:rPr>
          <w:rFonts w:ascii="Tahoma" w:hAnsi="Tahoma" w:cs="Tahoma"/>
          <w:color w:val="000000"/>
          <w:sz w:val="22"/>
          <w:szCs w:val="22"/>
        </w:rPr>
        <w:t>Increased integration of gender equality priorities into Local Economic Development plans and municipal policies.</w:t>
      </w:r>
    </w:p>
    <w:p w:rsidRPr="00584C7F" w:rsidR="00584C7F" w:rsidP="001F075F" w:rsidRDefault="00584C7F" w14:paraId="54162CBB" w14:textId="77777777">
      <w:pPr>
        <w:pStyle w:val="NormalWeb"/>
        <w:numPr>
          <w:ilvl w:val="0"/>
          <w:numId w:val="32"/>
        </w:numPr>
        <w:spacing w:before="0" w:beforeAutospacing="0" w:after="0" w:afterAutospacing="0"/>
        <w:jc w:val="both"/>
        <w:rPr>
          <w:rFonts w:ascii="Tahoma" w:hAnsi="Tahoma" w:cs="Tahoma"/>
          <w:color w:val="000000"/>
          <w:sz w:val="22"/>
          <w:szCs w:val="22"/>
        </w:rPr>
      </w:pPr>
      <w:r w:rsidRPr="00584C7F">
        <w:rPr>
          <w:rFonts w:ascii="Tahoma" w:hAnsi="Tahoma" w:cs="Tahoma"/>
          <w:color w:val="000000"/>
          <w:sz w:val="22"/>
          <w:szCs w:val="22"/>
        </w:rPr>
        <w:t>Increased income, business growth and financial independence among women participating in entrepreneurship programmes.</w:t>
      </w:r>
    </w:p>
    <w:p w:rsidRPr="00584C7F" w:rsidR="00584C7F" w:rsidP="001F075F" w:rsidRDefault="00584C7F" w14:paraId="71BEF28C" w14:textId="77777777">
      <w:pPr>
        <w:pStyle w:val="NormalWeb"/>
        <w:numPr>
          <w:ilvl w:val="0"/>
          <w:numId w:val="32"/>
        </w:numPr>
        <w:spacing w:before="0" w:beforeAutospacing="0" w:after="0" w:afterAutospacing="0"/>
        <w:jc w:val="both"/>
        <w:rPr>
          <w:rFonts w:ascii="Tahoma" w:hAnsi="Tahoma" w:cs="Tahoma"/>
          <w:color w:val="000000"/>
          <w:sz w:val="22"/>
          <w:szCs w:val="22"/>
        </w:rPr>
      </w:pPr>
      <w:r w:rsidRPr="00584C7F">
        <w:rPr>
          <w:rFonts w:ascii="Tahoma" w:hAnsi="Tahoma" w:cs="Tahoma"/>
          <w:color w:val="000000"/>
          <w:sz w:val="22"/>
          <w:szCs w:val="22"/>
        </w:rPr>
        <w:t>Improved participation of youth and marginalised groups in local governance and community initiatives.</w:t>
      </w:r>
    </w:p>
    <w:p w:rsidRPr="00584C7F" w:rsidR="00584C7F" w:rsidP="001F075F" w:rsidRDefault="00584C7F" w14:paraId="456BE549" w14:textId="77777777">
      <w:pPr>
        <w:pStyle w:val="NormalWeb"/>
        <w:numPr>
          <w:ilvl w:val="0"/>
          <w:numId w:val="32"/>
        </w:numPr>
        <w:spacing w:before="0" w:beforeAutospacing="0" w:after="0" w:afterAutospacing="0"/>
        <w:jc w:val="both"/>
        <w:rPr>
          <w:rFonts w:ascii="Tahoma" w:hAnsi="Tahoma" w:cs="Tahoma"/>
          <w:color w:val="000000"/>
          <w:sz w:val="22"/>
          <w:szCs w:val="22"/>
        </w:rPr>
      </w:pPr>
      <w:r w:rsidRPr="00584C7F">
        <w:rPr>
          <w:rFonts w:ascii="Tahoma" w:hAnsi="Tahoma" w:cs="Tahoma"/>
          <w:color w:val="000000"/>
          <w:sz w:val="22"/>
          <w:szCs w:val="22"/>
        </w:rPr>
        <w:t>Evidence of strengthened local responses to gender-based violence, including access to support services and prevention initiatives.</w:t>
      </w:r>
    </w:p>
    <w:p w:rsidRPr="00584C7F" w:rsidR="00584C7F" w:rsidP="001F075F" w:rsidRDefault="00584C7F" w14:paraId="57480818" w14:textId="77777777">
      <w:pPr>
        <w:pStyle w:val="NormalWeb"/>
        <w:numPr>
          <w:ilvl w:val="0"/>
          <w:numId w:val="32"/>
        </w:numPr>
        <w:spacing w:before="0" w:beforeAutospacing="0" w:after="0" w:afterAutospacing="0"/>
        <w:jc w:val="both"/>
        <w:rPr>
          <w:rFonts w:ascii="Tahoma" w:hAnsi="Tahoma" w:cs="Tahoma"/>
          <w:color w:val="000000"/>
          <w:sz w:val="22"/>
          <w:szCs w:val="22"/>
        </w:rPr>
      </w:pPr>
      <w:r w:rsidRPr="00584C7F">
        <w:rPr>
          <w:rFonts w:ascii="Tahoma" w:hAnsi="Tahoma" w:cs="Tahoma"/>
          <w:color w:val="000000"/>
          <w:sz w:val="22"/>
          <w:szCs w:val="22"/>
        </w:rPr>
        <w:t>Increased use of local evidence to inform national and regional gender equality advocacy.</w:t>
      </w:r>
    </w:p>
    <w:p w:rsidR="00BF3BFA" w:rsidP="001F075F" w:rsidRDefault="00BF3BFA" w14:paraId="320C7044" w14:textId="11D9192A">
      <w:pPr>
        <w:rPr>
          <w:rFonts w:ascii="Tahoma" w:hAnsi="Tahoma" w:cs="Tahoma"/>
          <w:color w:val="000000"/>
          <w:sz w:val="22"/>
          <w:szCs w:val="22"/>
        </w:rPr>
      </w:pPr>
      <w:r>
        <w:rPr>
          <w:rFonts w:ascii="Tahoma" w:hAnsi="Tahoma" w:cs="Tahoma"/>
          <w:color w:val="000000"/>
          <w:sz w:val="22"/>
          <w:szCs w:val="22"/>
        </w:rPr>
        <w:br w:type="page"/>
      </w:r>
    </w:p>
    <w:p w:rsidRPr="00051D56" w:rsidR="00B97CEB" w:rsidP="00051D56" w:rsidRDefault="00B97CEB" w14:paraId="0F28BA79" w14:textId="45134E44">
      <w:pPr>
        <w:pStyle w:val="ListParagraph"/>
        <w:numPr>
          <w:ilvl w:val="1"/>
          <w:numId w:val="13"/>
        </w:numPr>
        <w:tabs>
          <w:tab w:val="left" w:pos="2609"/>
        </w:tabs>
        <w:jc w:val="both"/>
        <w:rPr>
          <w:rFonts w:ascii="Tahoma" w:hAnsi="Tahoma" w:cs="Tahoma"/>
          <w:b/>
          <w:bCs/>
          <w:color w:val="000000"/>
          <w:sz w:val="28"/>
          <w:szCs w:val="28"/>
        </w:rPr>
      </w:pPr>
      <w:r w:rsidRPr="00051D56">
        <w:rPr>
          <w:rFonts w:ascii="Tahoma" w:hAnsi="Tahoma" w:cs="Tahoma"/>
          <w:b/>
          <w:bCs/>
          <w:color w:val="000000"/>
          <w:sz w:val="28"/>
          <w:szCs w:val="28"/>
        </w:rPr>
        <w:t>The Grants and Fellowship</w:t>
      </w:r>
      <w:r w:rsidRPr="00051D56" w:rsidR="003519F3">
        <w:rPr>
          <w:rFonts w:ascii="Tahoma" w:hAnsi="Tahoma" w:cs="Tahoma"/>
          <w:b/>
          <w:bCs/>
          <w:color w:val="000000"/>
          <w:sz w:val="28"/>
          <w:szCs w:val="28"/>
        </w:rPr>
        <w:t>s Unit (GFU)</w:t>
      </w:r>
      <w:r w:rsidRPr="00051D56">
        <w:rPr>
          <w:rFonts w:ascii="Tahoma" w:hAnsi="Tahoma" w:cs="Tahoma"/>
          <w:b/>
          <w:bCs/>
          <w:color w:val="000000"/>
          <w:sz w:val="28"/>
          <w:szCs w:val="28"/>
        </w:rPr>
        <w:t xml:space="preserve"> </w:t>
      </w:r>
    </w:p>
    <w:p w:rsidR="005810E4" w:rsidP="001F075F" w:rsidRDefault="005810E4" w14:paraId="7885CFD2" w14:textId="71CAEB99">
      <w:pPr>
        <w:pStyle w:val="NormalWeb"/>
        <w:spacing w:before="0" w:beforeAutospacing="0" w:after="0" w:afterAutospacing="0"/>
        <w:jc w:val="both"/>
        <w:rPr>
          <w:rFonts w:ascii="Tahoma" w:hAnsi="Tahoma" w:cs="Tahoma"/>
          <w:color w:val="000000"/>
          <w:sz w:val="22"/>
          <w:szCs w:val="22"/>
        </w:rPr>
      </w:pPr>
    </w:p>
    <w:p w:rsidRPr="00A84B0E" w:rsidR="00F62124" w:rsidP="001F075F" w:rsidRDefault="00F62124" w14:paraId="1AFA70A6" w14:textId="77777777">
      <w:pPr>
        <w:pStyle w:val="Heading2"/>
        <w:numPr>
          <w:ilvl w:val="0"/>
          <w:numId w:val="0"/>
        </w:numPr>
        <w:ind w:left="1080"/>
        <w:rPr>
          <w:sz w:val="28"/>
          <w:szCs w:val="28"/>
        </w:rPr>
      </w:pPr>
      <w:r w:rsidRPr="00A84B0E">
        <w:rPr>
          <w:noProof/>
          <w:sz w:val="28"/>
          <w:szCs w:val="28"/>
          <w14:ligatures w14:val="standardContextual"/>
        </w:rPr>
        <w:drawing>
          <wp:anchor distT="0" distB="0" distL="114300" distR="114300" simplePos="0" relativeHeight="251658249" behindDoc="0" locked="0" layoutInCell="1" allowOverlap="1" wp14:anchorId="6ACD1103" wp14:editId="58129308">
            <wp:simplePos x="0" y="0"/>
            <wp:positionH relativeFrom="column">
              <wp:posOffset>132715</wp:posOffset>
            </wp:positionH>
            <wp:positionV relativeFrom="paragraph">
              <wp:posOffset>81819</wp:posOffset>
            </wp:positionV>
            <wp:extent cx="1568319" cy="1512000"/>
            <wp:effectExtent l="0" t="0" r="0" b="0"/>
            <wp:wrapThrough wrapText="bothSides">
              <wp:wrapPolygon edited="0">
                <wp:start x="0" y="0"/>
                <wp:lineTo x="0" y="21409"/>
                <wp:lineTo x="21346" y="21409"/>
                <wp:lineTo x="21346" y="0"/>
                <wp:lineTo x="0" y="0"/>
              </wp:wrapPolygon>
            </wp:wrapThrough>
            <wp:docPr id="180210314" name="Picture 6" descr="A person holding a sign with a dollar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48289" name="Picture 6" descr="A person holding a sign with a dollar sign&#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68319" cy="1512000"/>
                    </a:xfrm>
                    <a:prstGeom prst="rect">
                      <a:avLst/>
                    </a:prstGeom>
                  </pic:spPr>
                </pic:pic>
              </a:graphicData>
            </a:graphic>
            <wp14:sizeRelH relativeFrom="page">
              <wp14:pctWidth>0</wp14:pctWidth>
            </wp14:sizeRelH>
            <wp14:sizeRelV relativeFrom="page">
              <wp14:pctHeight>0</wp14:pctHeight>
            </wp14:sizeRelV>
          </wp:anchor>
        </w:drawing>
      </w:r>
      <w:r w:rsidRPr="00A84B0E">
        <w:rPr>
          <w:sz w:val="28"/>
          <w:szCs w:val="28"/>
        </w:rPr>
        <w:t>Grants and Fellowships: Pathways to Feminist Movement Building</w:t>
      </w:r>
    </w:p>
    <w:p w:rsidRPr="009A311E" w:rsidR="00F62124" w:rsidP="001F075F" w:rsidRDefault="00F62124" w14:paraId="14C05AF0" w14:textId="77777777">
      <w:pPr>
        <w:pStyle w:val="NormalWeb"/>
        <w:spacing w:before="0" w:beforeAutospacing="0" w:after="0" w:afterAutospacing="0"/>
        <w:jc w:val="both"/>
        <w:rPr>
          <w:rFonts w:ascii="Tahoma" w:hAnsi="Tahoma" w:cs="Tahoma"/>
          <w:color w:val="000000"/>
          <w:sz w:val="22"/>
          <w:szCs w:val="22"/>
        </w:rPr>
      </w:pPr>
    </w:p>
    <w:p w:rsidR="00F62124" w:rsidP="001F075F" w:rsidRDefault="00F62124" w14:paraId="326D595E" w14:textId="7DD2F3C3">
      <w:pPr>
        <w:pStyle w:val="NormalWeb"/>
        <w:spacing w:before="0" w:beforeAutospacing="0" w:after="0" w:afterAutospacing="0"/>
        <w:jc w:val="both"/>
        <w:rPr>
          <w:rFonts w:ascii="Tahoma" w:hAnsi="Tahoma" w:cs="Tahoma"/>
          <w:color w:val="000000"/>
          <w:sz w:val="22"/>
          <w:szCs w:val="22"/>
        </w:rPr>
      </w:pPr>
      <w:r w:rsidRPr="009A311E">
        <w:rPr>
          <w:rFonts w:ascii="Tahoma" w:hAnsi="Tahoma" w:cs="Tahoma"/>
          <w:color w:val="000000"/>
          <w:sz w:val="22"/>
          <w:szCs w:val="22"/>
        </w:rPr>
        <w:t xml:space="preserve">Gender Links advances gender justice not only through its programme pillars but also through strategic investments in feminist organisations and leaders. The Grants and Fellowships Unit (GFU) provides an important pathway </w:t>
      </w:r>
      <w:r w:rsidR="006972CF">
        <w:rPr>
          <w:rFonts w:ascii="Tahoma" w:hAnsi="Tahoma" w:cs="Tahoma"/>
          <w:color w:val="000000"/>
          <w:sz w:val="22"/>
          <w:szCs w:val="22"/>
        </w:rPr>
        <w:t>to</w:t>
      </w:r>
      <w:r w:rsidRPr="009A311E">
        <w:rPr>
          <w:rFonts w:ascii="Tahoma" w:hAnsi="Tahoma" w:cs="Tahoma"/>
          <w:color w:val="000000"/>
          <w:sz w:val="22"/>
          <w:szCs w:val="22"/>
        </w:rPr>
        <w:t xml:space="preserve"> strengthen feminist movements by resourcing women’s rights organisations, nurturing feminist leadership</w:t>
      </w:r>
      <w:r w:rsidR="006972CF">
        <w:rPr>
          <w:rFonts w:ascii="Tahoma" w:hAnsi="Tahoma" w:cs="Tahoma"/>
          <w:color w:val="000000"/>
          <w:sz w:val="22"/>
          <w:szCs w:val="22"/>
        </w:rPr>
        <w:t>,</w:t>
      </w:r>
      <w:r w:rsidRPr="009A311E">
        <w:rPr>
          <w:rFonts w:ascii="Tahoma" w:hAnsi="Tahoma" w:cs="Tahoma"/>
          <w:color w:val="000000"/>
          <w:sz w:val="22"/>
          <w:szCs w:val="22"/>
        </w:rPr>
        <w:t xml:space="preserve"> and supporting networks capable of influencing policy and social transformation.</w:t>
      </w:r>
    </w:p>
    <w:p w:rsidRPr="009A311E" w:rsidR="00F62124" w:rsidP="001F075F" w:rsidRDefault="00F62124" w14:paraId="280A3D1F" w14:textId="77777777">
      <w:pPr>
        <w:pStyle w:val="NormalWeb"/>
        <w:spacing w:before="0" w:beforeAutospacing="0" w:after="0" w:afterAutospacing="0"/>
        <w:jc w:val="both"/>
        <w:rPr>
          <w:rFonts w:ascii="Tahoma" w:hAnsi="Tahoma" w:cs="Tahoma"/>
          <w:color w:val="000000"/>
          <w:sz w:val="22"/>
          <w:szCs w:val="22"/>
        </w:rPr>
      </w:pPr>
    </w:p>
    <w:p w:rsidR="00F62124" w:rsidP="001F075F" w:rsidRDefault="00F62124" w14:paraId="2BD79D2A" w14:textId="77777777">
      <w:pPr>
        <w:pStyle w:val="NormalWeb"/>
        <w:spacing w:before="0" w:beforeAutospacing="0" w:after="0" w:afterAutospacing="0"/>
        <w:jc w:val="both"/>
        <w:rPr>
          <w:rFonts w:ascii="Tahoma" w:hAnsi="Tahoma" w:cs="Tahoma"/>
          <w:color w:val="000000"/>
          <w:sz w:val="22"/>
          <w:szCs w:val="22"/>
        </w:rPr>
      </w:pPr>
      <w:r w:rsidRPr="009A311E">
        <w:rPr>
          <w:rFonts w:ascii="Tahoma" w:hAnsi="Tahoma" w:cs="Tahoma"/>
          <w:color w:val="000000"/>
          <w:sz w:val="22"/>
          <w:szCs w:val="22"/>
        </w:rPr>
        <w:t>Through feminist grant-making and fellowship programmes, Gender Links supports grassroots organisations, emerging leaders and regional alliances working to advance gender equality across Southern Africa. Grant-making strengthens institutional capacity, sustainability and advocacy impact among women’s rights organisations, while fellowships cultivate leaders who connect grassroots realities with national, regional and global policy spaces.</w:t>
      </w:r>
    </w:p>
    <w:p w:rsidRPr="009A311E" w:rsidR="00F62124" w:rsidP="001F075F" w:rsidRDefault="00F62124" w14:paraId="09B51201" w14:textId="77777777">
      <w:pPr>
        <w:pStyle w:val="NormalWeb"/>
        <w:spacing w:before="0" w:beforeAutospacing="0" w:after="0" w:afterAutospacing="0"/>
        <w:jc w:val="both"/>
        <w:rPr>
          <w:rFonts w:ascii="Tahoma" w:hAnsi="Tahoma" w:cs="Tahoma"/>
          <w:color w:val="000000"/>
          <w:sz w:val="22"/>
          <w:szCs w:val="22"/>
        </w:rPr>
      </w:pPr>
    </w:p>
    <w:p w:rsidR="00F62124" w:rsidP="001F075F" w:rsidRDefault="00F62124" w14:paraId="02805741" w14:textId="77777777">
      <w:pPr>
        <w:pStyle w:val="NormalWeb"/>
        <w:spacing w:before="0" w:beforeAutospacing="0" w:after="0" w:afterAutospacing="0"/>
        <w:jc w:val="both"/>
        <w:rPr>
          <w:rFonts w:ascii="Tahoma" w:hAnsi="Tahoma" w:cs="Tahoma"/>
          <w:color w:val="000000"/>
          <w:sz w:val="22"/>
          <w:szCs w:val="22"/>
        </w:rPr>
      </w:pPr>
      <w:r w:rsidRPr="009A311E">
        <w:rPr>
          <w:rFonts w:ascii="Tahoma" w:hAnsi="Tahoma" w:cs="Tahoma"/>
          <w:color w:val="000000"/>
          <w:sz w:val="22"/>
          <w:szCs w:val="22"/>
        </w:rPr>
        <w:t>Together, these approaches amplify women’s voice, leadership and agency, foster collaboration across movements and ensure that resources contribute directly to long-term systemic change.</w:t>
      </w:r>
    </w:p>
    <w:p w:rsidRPr="009A311E" w:rsidR="00F62124" w:rsidP="001F075F" w:rsidRDefault="00F62124" w14:paraId="10A01682" w14:textId="77777777">
      <w:pPr>
        <w:pStyle w:val="NormalWeb"/>
        <w:spacing w:before="0" w:beforeAutospacing="0" w:after="0" w:afterAutospacing="0"/>
        <w:jc w:val="both"/>
        <w:rPr>
          <w:rFonts w:ascii="Tahoma" w:hAnsi="Tahoma" w:cs="Tahoma"/>
          <w:color w:val="000000"/>
          <w:sz w:val="22"/>
          <w:szCs w:val="22"/>
        </w:rPr>
      </w:pPr>
    </w:p>
    <w:p w:rsidRPr="009A311E" w:rsidR="00F62124" w:rsidP="001F075F" w:rsidRDefault="00F62124" w14:paraId="688C2E0D" w14:textId="77777777">
      <w:pPr>
        <w:pStyle w:val="NormalWeb"/>
        <w:spacing w:before="0" w:beforeAutospacing="0" w:after="0" w:afterAutospacing="0"/>
        <w:jc w:val="both"/>
        <w:rPr>
          <w:rFonts w:ascii="Tahoma" w:hAnsi="Tahoma" w:cs="Tahoma"/>
          <w:color w:val="000000"/>
          <w:sz w:val="22"/>
          <w:szCs w:val="22"/>
        </w:rPr>
      </w:pPr>
      <w:r w:rsidRPr="009A311E">
        <w:rPr>
          <w:rFonts w:ascii="Tahoma" w:hAnsi="Tahoma" w:cs="Tahoma"/>
          <w:color w:val="000000"/>
          <w:sz w:val="22"/>
          <w:szCs w:val="22"/>
        </w:rPr>
        <w:t>Guided by lessons from programmes such as the Renewed Women’s Voice and Leadership (RWVL) initiative, the Marang Fund and the Women of the South Speak Out (WOSSO) fellowships, Gender Links will continue to strengthen feminist movements through core funding, leadership development and strategic partnerships between 2026 and 2030.</w:t>
      </w:r>
    </w:p>
    <w:p w:rsidRPr="009A311E" w:rsidR="00F62124" w:rsidP="001F075F" w:rsidRDefault="00F62124" w14:paraId="64CF9BBC" w14:textId="77777777">
      <w:pPr>
        <w:jc w:val="both"/>
        <w:rPr>
          <w:rFonts w:ascii="Tahoma" w:hAnsi="Tahoma" w:cs="Tahoma"/>
          <w:sz w:val="22"/>
          <w:szCs w:val="22"/>
        </w:rPr>
      </w:pPr>
    </w:p>
    <w:p w:rsidRPr="009A311E" w:rsidR="00F62124" w:rsidP="001F075F" w:rsidRDefault="00F62124" w14:paraId="0B967489" w14:textId="77777777">
      <w:pPr>
        <w:pStyle w:val="Heading1"/>
        <w:spacing w:before="0" w:after="0" w:line="240" w:lineRule="auto"/>
        <w:jc w:val="both"/>
        <w:rPr>
          <w:rFonts w:cs="Tahoma"/>
          <w:color w:val="000000"/>
          <w:sz w:val="22"/>
          <w:szCs w:val="22"/>
        </w:rPr>
      </w:pPr>
      <w:r w:rsidRPr="009A311E">
        <w:rPr>
          <w:rFonts w:cs="Tahoma"/>
          <w:color w:val="000000"/>
          <w:sz w:val="22"/>
          <w:szCs w:val="22"/>
        </w:rPr>
        <w:t>Grant Making</w:t>
      </w:r>
    </w:p>
    <w:p w:rsidRPr="009A311E" w:rsidR="00F62124" w:rsidP="001F075F" w:rsidRDefault="00F62124" w14:paraId="26015B33" w14:textId="77777777">
      <w:pPr>
        <w:pStyle w:val="Heading2"/>
        <w:numPr>
          <w:ilvl w:val="0"/>
          <w:numId w:val="0"/>
        </w:numPr>
      </w:pPr>
      <w:r w:rsidRPr="009A311E">
        <w:t>Goal</w:t>
      </w:r>
    </w:p>
    <w:p w:rsidRPr="009A311E" w:rsidR="00F62124" w:rsidP="001F075F" w:rsidRDefault="00F62124" w14:paraId="1D148C8B" w14:textId="77777777">
      <w:pPr>
        <w:pStyle w:val="NormalWeb"/>
        <w:spacing w:before="0" w:beforeAutospacing="0" w:after="0" w:afterAutospacing="0"/>
        <w:jc w:val="both"/>
        <w:rPr>
          <w:rFonts w:ascii="Tahoma" w:hAnsi="Tahoma" w:cs="Tahoma"/>
          <w:color w:val="000000"/>
          <w:sz w:val="22"/>
          <w:szCs w:val="22"/>
        </w:rPr>
      </w:pPr>
      <w:r w:rsidRPr="009A311E">
        <w:rPr>
          <w:rFonts w:ascii="Tahoma" w:hAnsi="Tahoma" w:cs="Tahoma"/>
          <w:color w:val="000000"/>
          <w:sz w:val="22"/>
          <w:szCs w:val="22"/>
        </w:rPr>
        <w:t>To build strong, sustainable feminist movements in Southern Africa by providing multi-year funding and institutional support to women’s rights organisations working to advance gender justice.</w:t>
      </w:r>
    </w:p>
    <w:p w:rsidRPr="009A311E" w:rsidR="00F62124" w:rsidP="001F075F" w:rsidRDefault="00F62124" w14:paraId="3860823E" w14:textId="77777777">
      <w:pPr>
        <w:jc w:val="both"/>
        <w:rPr>
          <w:rFonts w:ascii="Tahoma" w:hAnsi="Tahoma" w:cs="Tahoma"/>
          <w:sz w:val="22"/>
          <w:szCs w:val="22"/>
        </w:rPr>
      </w:pPr>
    </w:p>
    <w:p w:rsidRPr="009A311E" w:rsidR="00F62124" w:rsidP="001F075F" w:rsidRDefault="00F62124" w14:paraId="697164E1" w14:textId="77777777">
      <w:pPr>
        <w:pStyle w:val="Heading2"/>
        <w:numPr>
          <w:ilvl w:val="0"/>
          <w:numId w:val="0"/>
        </w:numPr>
      </w:pPr>
      <w:r w:rsidRPr="009A311E">
        <w:t>Specific Objectives</w:t>
      </w:r>
    </w:p>
    <w:p w:rsidRPr="009A311E" w:rsidR="00F62124" w:rsidP="001F075F" w:rsidRDefault="00F62124" w14:paraId="3E37FC35" w14:textId="77777777">
      <w:pPr>
        <w:pStyle w:val="NormalWeb"/>
        <w:numPr>
          <w:ilvl w:val="0"/>
          <w:numId w:val="16"/>
        </w:numPr>
        <w:spacing w:before="0" w:beforeAutospacing="0" w:after="0" w:afterAutospacing="0"/>
        <w:jc w:val="both"/>
        <w:rPr>
          <w:rFonts w:ascii="Tahoma" w:hAnsi="Tahoma" w:cs="Tahoma"/>
          <w:color w:val="000000"/>
          <w:sz w:val="22"/>
          <w:szCs w:val="22"/>
        </w:rPr>
      </w:pPr>
      <w:r w:rsidRPr="009A311E">
        <w:rPr>
          <w:rFonts w:ascii="Tahoma" w:hAnsi="Tahoma" w:cs="Tahoma"/>
          <w:color w:val="000000"/>
          <w:sz w:val="22"/>
          <w:szCs w:val="22"/>
        </w:rPr>
        <w:t>Provide multi-year core and opportunity grants to women’s rights organisations across Southern Africa.</w:t>
      </w:r>
    </w:p>
    <w:p w:rsidRPr="009A311E" w:rsidR="00F62124" w:rsidP="001F075F" w:rsidRDefault="00F62124" w14:paraId="04D34963" w14:textId="77777777">
      <w:pPr>
        <w:pStyle w:val="NormalWeb"/>
        <w:numPr>
          <w:ilvl w:val="0"/>
          <w:numId w:val="16"/>
        </w:numPr>
        <w:spacing w:before="0" w:beforeAutospacing="0" w:after="0" w:afterAutospacing="0"/>
        <w:jc w:val="both"/>
        <w:rPr>
          <w:rFonts w:ascii="Tahoma" w:hAnsi="Tahoma" w:cs="Tahoma"/>
          <w:color w:val="000000"/>
          <w:sz w:val="22"/>
          <w:szCs w:val="22"/>
        </w:rPr>
      </w:pPr>
      <w:r w:rsidRPr="009A311E">
        <w:rPr>
          <w:rFonts w:ascii="Tahoma" w:hAnsi="Tahoma" w:cs="Tahoma"/>
          <w:color w:val="000000"/>
          <w:sz w:val="22"/>
          <w:szCs w:val="22"/>
        </w:rPr>
        <w:t>Strengthen governance, financial management and monitoring and evaluation systems among partner organisations.</w:t>
      </w:r>
    </w:p>
    <w:p w:rsidRPr="009A311E" w:rsidR="00F62124" w:rsidP="001F075F" w:rsidRDefault="00F62124" w14:paraId="38B2FD0F" w14:textId="77777777">
      <w:pPr>
        <w:pStyle w:val="NormalWeb"/>
        <w:numPr>
          <w:ilvl w:val="0"/>
          <w:numId w:val="16"/>
        </w:numPr>
        <w:spacing w:before="0" w:beforeAutospacing="0" w:after="0" w:afterAutospacing="0"/>
        <w:jc w:val="both"/>
        <w:rPr>
          <w:rFonts w:ascii="Tahoma" w:hAnsi="Tahoma" w:cs="Tahoma"/>
          <w:color w:val="000000"/>
          <w:sz w:val="22"/>
          <w:szCs w:val="22"/>
        </w:rPr>
      </w:pPr>
      <w:r w:rsidRPr="009A311E">
        <w:rPr>
          <w:rFonts w:ascii="Tahoma" w:hAnsi="Tahoma" w:cs="Tahoma"/>
          <w:color w:val="000000"/>
          <w:sz w:val="22"/>
          <w:szCs w:val="22"/>
        </w:rPr>
        <w:t>Support evidence-based advocacy and programming</w:t>
      </w:r>
      <w:r>
        <w:rPr>
          <w:rFonts w:ascii="Tahoma" w:hAnsi="Tahoma" w:cs="Tahoma"/>
          <w:color w:val="000000"/>
          <w:sz w:val="22"/>
          <w:szCs w:val="22"/>
        </w:rPr>
        <w:t xml:space="preserve"> around GL’s 5 key pillars. </w:t>
      </w:r>
    </w:p>
    <w:p w:rsidRPr="009A311E" w:rsidR="00F62124" w:rsidP="001F075F" w:rsidRDefault="00F62124" w14:paraId="45A2F4BA" w14:textId="77777777">
      <w:pPr>
        <w:pStyle w:val="NormalWeb"/>
        <w:numPr>
          <w:ilvl w:val="0"/>
          <w:numId w:val="16"/>
        </w:numPr>
        <w:spacing w:before="0" w:beforeAutospacing="0" w:after="0" w:afterAutospacing="0"/>
        <w:jc w:val="both"/>
        <w:rPr>
          <w:rFonts w:ascii="Tahoma" w:hAnsi="Tahoma" w:cs="Tahoma"/>
          <w:color w:val="000000"/>
          <w:sz w:val="22"/>
          <w:szCs w:val="22"/>
        </w:rPr>
      </w:pPr>
      <w:r w:rsidRPr="009A311E">
        <w:rPr>
          <w:rFonts w:ascii="Tahoma" w:hAnsi="Tahoma" w:cs="Tahoma"/>
          <w:color w:val="000000"/>
          <w:sz w:val="22"/>
          <w:szCs w:val="22"/>
        </w:rPr>
        <w:t>Facilitate peer learning, networking and collective feminist action among women’s rights organisations</w:t>
      </w:r>
      <w:r>
        <w:rPr>
          <w:rFonts w:ascii="Tahoma" w:hAnsi="Tahoma" w:cs="Tahoma"/>
          <w:color w:val="000000"/>
          <w:sz w:val="22"/>
          <w:szCs w:val="22"/>
        </w:rPr>
        <w:t xml:space="preserve"> in Southern Africa</w:t>
      </w:r>
      <w:r w:rsidRPr="009A311E">
        <w:rPr>
          <w:rFonts w:ascii="Tahoma" w:hAnsi="Tahoma" w:cs="Tahoma"/>
          <w:color w:val="000000"/>
          <w:sz w:val="22"/>
          <w:szCs w:val="22"/>
        </w:rPr>
        <w:t>.</w:t>
      </w:r>
    </w:p>
    <w:p w:rsidRPr="009A311E" w:rsidR="00F62124" w:rsidP="001F075F" w:rsidRDefault="00F62124" w14:paraId="179359F7" w14:textId="77777777">
      <w:pPr>
        <w:pStyle w:val="NormalWeb"/>
        <w:numPr>
          <w:ilvl w:val="0"/>
          <w:numId w:val="16"/>
        </w:numPr>
        <w:spacing w:before="0" w:beforeAutospacing="0" w:after="0" w:afterAutospacing="0"/>
        <w:jc w:val="both"/>
        <w:rPr>
          <w:rFonts w:ascii="Tahoma" w:hAnsi="Tahoma" w:cs="Tahoma"/>
          <w:color w:val="000000"/>
          <w:sz w:val="22"/>
          <w:szCs w:val="22"/>
        </w:rPr>
      </w:pPr>
      <w:r w:rsidRPr="009A311E">
        <w:rPr>
          <w:rFonts w:ascii="Tahoma" w:hAnsi="Tahoma" w:cs="Tahoma"/>
          <w:color w:val="000000"/>
          <w:sz w:val="22"/>
          <w:szCs w:val="22"/>
        </w:rPr>
        <w:t>Increase women’s visibility and voice in media and public discourse through supported advocacy initiatives.</w:t>
      </w:r>
    </w:p>
    <w:p w:rsidRPr="009A311E" w:rsidR="00F62124" w:rsidP="001F075F" w:rsidRDefault="00F62124" w14:paraId="0AEF1CC5" w14:textId="77777777">
      <w:pPr>
        <w:pStyle w:val="NormalWeb"/>
        <w:numPr>
          <w:ilvl w:val="0"/>
          <w:numId w:val="16"/>
        </w:numPr>
        <w:spacing w:before="0" w:beforeAutospacing="0" w:after="0" w:afterAutospacing="0"/>
        <w:jc w:val="both"/>
        <w:rPr>
          <w:rFonts w:ascii="Tahoma" w:hAnsi="Tahoma" w:cs="Tahoma"/>
          <w:color w:val="000000"/>
          <w:sz w:val="22"/>
          <w:szCs w:val="22"/>
        </w:rPr>
      </w:pPr>
      <w:r w:rsidRPr="009A311E">
        <w:rPr>
          <w:rFonts w:ascii="Tahoma" w:hAnsi="Tahoma" w:cs="Tahoma"/>
          <w:color w:val="000000"/>
          <w:sz w:val="22"/>
          <w:szCs w:val="22"/>
        </w:rPr>
        <w:t>Promote organisational sustainability and resilience among feminist organisations.</w:t>
      </w:r>
    </w:p>
    <w:p w:rsidRPr="009A311E" w:rsidR="00F62124" w:rsidP="001F075F" w:rsidRDefault="00F62124" w14:paraId="122F6259" w14:textId="77777777">
      <w:pPr>
        <w:jc w:val="both"/>
        <w:rPr>
          <w:rFonts w:ascii="Tahoma" w:hAnsi="Tahoma" w:cs="Tahoma"/>
          <w:sz w:val="22"/>
          <w:szCs w:val="22"/>
        </w:rPr>
      </w:pPr>
    </w:p>
    <w:p w:rsidRPr="009A311E" w:rsidR="00F62124" w:rsidP="001F075F" w:rsidRDefault="00F62124" w14:paraId="3EDCAD53" w14:textId="77777777">
      <w:pPr>
        <w:pStyle w:val="Heading2"/>
        <w:numPr>
          <w:ilvl w:val="0"/>
          <w:numId w:val="0"/>
        </w:numPr>
      </w:pPr>
      <w:r w:rsidRPr="009A311E">
        <w:t>What We Have Achieved</w:t>
      </w:r>
    </w:p>
    <w:p w:rsidR="00F62124" w:rsidP="001F075F" w:rsidRDefault="00F62124" w14:paraId="32F21D73" w14:textId="77777777">
      <w:pPr>
        <w:pStyle w:val="NormalWeb"/>
        <w:spacing w:before="0" w:beforeAutospacing="0" w:after="0" w:afterAutospacing="0"/>
        <w:jc w:val="both"/>
        <w:rPr>
          <w:rFonts w:ascii="Tahoma" w:hAnsi="Tahoma" w:cs="Tahoma"/>
          <w:color w:val="000000"/>
          <w:sz w:val="22"/>
          <w:szCs w:val="22"/>
        </w:rPr>
      </w:pPr>
      <w:r w:rsidRPr="009A311E">
        <w:rPr>
          <w:rFonts w:ascii="Tahoma" w:hAnsi="Tahoma" w:cs="Tahoma"/>
          <w:color w:val="000000"/>
          <w:sz w:val="22"/>
          <w:szCs w:val="22"/>
        </w:rPr>
        <w:t>Through programmes such as the Renewed Women’s Voice and Leadership (RWVL), the Marang Fund programme and the Women of the South Speak Out (WOSSO) fellowships, Gender Links has strengthened feminist organisations across the region and supported collective action for gender justice.</w:t>
      </w:r>
    </w:p>
    <w:p w:rsidR="00F62124" w:rsidP="001F075F" w:rsidRDefault="00F62124" w14:paraId="0D608585" w14:textId="77777777">
      <w:pPr>
        <w:pStyle w:val="NormalWeb"/>
        <w:spacing w:before="0" w:beforeAutospacing="0" w:after="0" w:afterAutospacing="0"/>
        <w:jc w:val="both"/>
        <w:rPr>
          <w:rFonts w:ascii="Tahoma" w:hAnsi="Tahoma" w:cs="Tahoma"/>
          <w:color w:val="000000"/>
          <w:sz w:val="22"/>
          <w:szCs w:val="22"/>
        </w:rPr>
      </w:pPr>
    </w:p>
    <w:p w:rsidRPr="009A311E" w:rsidR="00F62124" w:rsidP="001F075F" w:rsidRDefault="00F62124" w14:paraId="4AEEF065" w14:textId="77777777">
      <w:pPr>
        <w:pStyle w:val="NormalWeb"/>
        <w:numPr>
          <w:ilvl w:val="0"/>
          <w:numId w:val="19"/>
        </w:numPr>
        <w:spacing w:before="0" w:beforeAutospacing="0" w:after="0" w:afterAutospacing="0"/>
        <w:jc w:val="both"/>
        <w:rPr>
          <w:rFonts w:ascii="Tahoma" w:hAnsi="Tahoma" w:cs="Tahoma"/>
          <w:color w:val="000000"/>
          <w:sz w:val="22"/>
          <w:szCs w:val="22"/>
        </w:rPr>
      </w:pPr>
      <w:r w:rsidRPr="009A311E">
        <w:rPr>
          <w:rFonts w:ascii="Tahoma" w:hAnsi="Tahoma" w:cs="Tahoma"/>
          <w:b/>
          <w:bCs/>
          <w:color w:val="000000"/>
          <w:sz w:val="22"/>
          <w:szCs w:val="22"/>
        </w:rPr>
        <w:t>Expanding support for women’s rights organisations</w:t>
      </w:r>
    </w:p>
    <w:p w:rsidR="00F62124" w:rsidP="001F075F" w:rsidRDefault="00F62124" w14:paraId="4B892B8E" w14:textId="77777777">
      <w:pPr>
        <w:pStyle w:val="NormalWeb"/>
        <w:spacing w:before="0" w:beforeAutospacing="0" w:after="0" w:afterAutospacing="0"/>
        <w:ind w:left="720"/>
        <w:jc w:val="both"/>
        <w:rPr>
          <w:rFonts w:ascii="Tahoma" w:hAnsi="Tahoma" w:cs="Tahoma"/>
          <w:color w:val="000000"/>
          <w:sz w:val="22"/>
          <w:szCs w:val="22"/>
        </w:rPr>
      </w:pPr>
      <w:r w:rsidRPr="009A311E">
        <w:rPr>
          <w:rFonts w:ascii="Tahoma" w:hAnsi="Tahoma" w:cs="Tahoma"/>
          <w:color w:val="000000"/>
          <w:sz w:val="22"/>
          <w:szCs w:val="22"/>
        </w:rPr>
        <w:t>Gender Links has successfully disbursed grants to organisations working across diverse thematic areas, strengthening grassroots activism and community-based advocacy.</w:t>
      </w:r>
    </w:p>
    <w:p w:rsidRPr="009A311E" w:rsidR="00F62124" w:rsidP="001F075F" w:rsidRDefault="00F62124" w14:paraId="6858D0C2" w14:textId="77777777">
      <w:pPr>
        <w:pStyle w:val="NormalWeb"/>
        <w:spacing w:before="0" w:beforeAutospacing="0" w:after="0" w:afterAutospacing="0"/>
        <w:ind w:left="720"/>
        <w:jc w:val="both"/>
        <w:rPr>
          <w:rFonts w:ascii="Tahoma" w:hAnsi="Tahoma" w:cs="Tahoma"/>
          <w:color w:val="000000"/>
          <w:sz w:val="22"/>
          <w:szCs w:val="22"/>
        </w:rPr>
      </w:pPr>
    </w:p>
    <w:p w:rsidR="00F62124" w:rsidP="001F075F" w:rsidRDefault="00F62124" w14:paraId="324D8B14" w14:textId="77777777">
      <w:pPr>
        <w:pStyle w:val="NormalWeb"/>
        <w:spacing w:before="0" w:beforeAutospacing="0" w:after="0" w:afterAutospacing="0"/>
        <w:ind w:left="720"/>
        <w:jc w:val="both"/>
        <w:rPr>
          <w:rFonts w:ascii="Tahoma" w:hAnsi="Tahoma" w:cs="Tahoma"/>
          <w:color w:val="000000"/>
          <w:sz w:val="22"/>
          <w:szCs w:val="22"/>
        </w:rPr>
      </w:pPr>
      <w:r w:rsidRPr="009A311E">
        <w:rPr>
          <w:rFonts w:ascii="Tahoma" w:hAnsi="Tahoma" w:cs="Tahoma"/>
          <w:color w:val="000000"/>
          <w:sz w:val="22"/>
          <w:szCs w:val="22"/>
        </w:rPr>
        <w:t>In South Africa, grants have reached organisations across all nine provinces, supporting local initiatives addressing gender-based violence, economic empowerment, political participation and social justice.</w:t>
      </w:r>
    </w:p>
    <w:p w:rsidRPr="009A311E" w:rsidR="00F62124" w:rsidP="001F075F" w:rsidRDefault="00F62124" w14:paraId="63DD479E" w14:textId="77777777">
      <w:pPr>
        <w:pStyle w:val="NormalWeb"/>
        <w:spacing w:before="0" w:beforeAutospacing="0" w:after="0" w:afterAutospacing="0"/>
        <w:ind w:left="720"/>
        <w:jc w:val="both"/>
        <w:rPr>
          <w:rFonts w:ascii="Tahoma" w:hAnsi="Tahoma" w:cs="Tahoma"/>
          <w:color w:val="000000"/>
          <w:sz w:val="22"/>
          <w:szCs w:val="22"/>
        </w:rPr>
      </w:pPr>
    </w:p>
    <w:p w:rsidR="00F62124" w:rsidP="001F075F" w:rsidRDefault="00F62124" w14:paraId="3B1171EF" w14:textId="77777777">
      <w:pPr>
        <w:pStyle w:val="NormalWeb"/>
        <w:spacing w:before="0" w:beforeAutospacing="0" w:after="0" w:afterAutospacing="0"/>
        <w:ind w:left="720"/>
        <w:jc w:val="both"/>
        <w:rPr>
          <w:rFonts w:ascii="Tahoma" w:hAnsi="Tahoma" w:cs="Tahoma"/>
          <w:color w:val="000000"/>
          <w:sz w:val="22"/>
          <w:szCs w:val="22"/>
        </w:rPr>
      </w:pPr>
      <w:r w:rsidRPr="009A311E">
        <w:rPr>
          <w:rFonts w:ascii="Tahoma" w:hAnsi="Tahoma" w:cs="Tahoma"/>
          <w:color w:val="000000"/>
          <w:sz w:val="22"/>
          <w:szCs w:val="22"/>
        </w:rPr>
        <w:t>At a regional level, Gender Links has also strengthened its inclusive grant-making portfolio through targeted support for organisations advancing the rights of sexual and gender minorities. This work recognises that gender justice requires movements that address discrimination based on sexual orientation and gender identity.</w:t>
      </w:r>
    </w:p>
    <w:p w:rsidRPr="009A311E" w:rsidR="00F62124" w:rsidP="001F075F" w:rsidRDefault="00F62124" w14:paraId="274CA921" w14:textId="77777777">
      <w:pPr>
        <w:pStyle w:val="NormalWeb"/>
        <w:spacing w:before="0" w:beforeAutospacing="0" w:after="0" w:afterAutospacing="0"/>
        <w:ind w:left="720"/>
        <w:jc w:val="both"/>
        <w:rPr>
          <w:rFonts w:ascii="Tahoma" w:hAnsi="Tahoma" w:cs="Tahoma"/>
          <w:color w:val="000000"/>
          <w:sz w:val="22"/>
          <w:szCs w:val="22"/>
        </w:rPr>
      </w:pPr>
    </w:p>
    <w:p w:rsidR="00F62124" w:rsidP="001F075F" w:rsidRDefault="00F62124" w14:paraId="43011F85" w14:textId="77777777">
      <w:pPr>
        <w:pStyle w:val="NormalWeb"/>
        <w:spacing w:before="0" w:beforeAutospacing="0" w:after="0" w:afterAutospacing="0"/>
        <w:ind w:left="720"/>
        <w:jc w:val="both"/>
        <w:rPr>
          <w:rFonts w:ascii="Tahoma" w:hAnsi="Tahoma" w:cs="Tahoma"/>
          <w:color w:val="000000"/>
          <w:sz w:val="22"/>
          <w:szCs w:val="22"/>
        </w:rPr>
      </w:pPr>
      <w:r w:rsidRPr="009A311E">
        <w:rPr>
          <w:rFonts w:ascii="Tahoma" w:hAnsi="Tahoma" w:cs="Tahoma"/>
          <w:color w:val="000000"/>
          <w:sz w:val="22"/>
          <w:szCs w:val="22"/>
        </w:rPr>
        <w:t>Through a regional flagship funding initiative supporting LGBTQI organisations, more than €1 million in direct grants has been deployed to support 20 organisations across Botswana, Lesotho, Namibia, Madagascar and Mauritius. Implemented through a regional partnership between Gender Links and the Botswana Network on Ethics, Law and HIV/AIDS (BONELA), with support from the European Union, the programme has strengthened grassroots organisations advocating for equality, dignity and access to sexual and reproductive health and rights.</w:t>
      </w:r>
    </w:p>
    <w:p w:rsidRPr="009A311E" w:rsidR="00F62124" w:rsidP="001F075F" w:rsidRDefault="00F62124" w14:paraId="1D230490" w14:textId="77777777">
      <w:pPr>
        <w:pStyle w:val="NormalWeb"/>
        <w:spacing w:before="0" w:beforeAutospacing="0" w:after="0" w:afterAutospacing="0"/>
        <w:ind w:left="720"/>
        <w:jc w:val="both"/>
        <w:rPr>
          <w:rFonts w:ascii="Tahoma" w:hAnsi="Tahoma" w:cs="Tahoma"/>
          <w:color w:val="000000"/>
          <w:sz w:val="22"/>
          <w:szCs w:val="22"/>
        </w:rPr>
      </w:pPr>
    </w:p>
    <w:p w:rsidRPr="009A311E" w:rsidR="00F62124" w:rsidP="001F075F" w:rsidRDefault="00F62124" w14:paraId="6372DA95" w14:textId="77777777">
      <w:pPr>
        <w:pStyle w:val="NormalWeb"/>
        <w:spacing w:before="0" w:beforeAutospacing="0" w:after="0" w:afterAutospacing="0"/>
        <w:ind w:left="720"/>
        <w:jc w:val="both"/>
        <w:rPr>
          <w:rFonts w:ascii="Tahoma" w:hAnsi="Tahoma" w:cs="Tahoma"/>
          <w:color w:val="000000"/>
          <w:sz w:val="22"/>
          <w:szCs w:val="22"/>
        </w:rPr>
      </w:pPr>
      <w:r w:rsidRPr="009A311E">
        <w:rPr>
          <w:rFonts w:ascii="Tahoma" w:hAnsi="Tahoma" w:cs="Tahoma"/>
          <w:color w:val="000000"/>
          <w:sz w:val="22"/>
          <w:szCs w:val="22"/>
        </w:rPr>
        <w:t>These initiatives have supported organisations to:</w:t>
      </w:r>
    </w:p>
    <w:p w:rsidRPr="009A311E" w:rsidR="00F62124" w:rsidP="001F075F" w:rsidRDefault="00F62124" w14:paraId="483870E7" w14:textId="77777777">
      <w:pPr>
        <w:pStyle w:val="NormalWeb"/>
        <w:numPr>
          <w:ilvl w:val="0"/>
          <w:numId w:val="17"/>
        </w:numPr>
        <w:tabs>
          <w:tab w:val="clear" w:pos="720"/>
          <w:tab w:val="num" w:pos="1440"/>
        </w:tabs>
        <w:spacing w:before="0" w:beforeAutospacing="0" w:after="0" w:afterAutospacing="0"/>
        <w:ind w:left="1440"/>
        <w:jc w:val="both"/>
        <w:rPr>
          <w:rFonts w:ascii="Tahoma" w:hAnsi="Tahoma" w:cs="Tahoma"/>
          <w:color w:val="000000"/>
          <w:sz w:val="22"/>
          <w:szCs w:val="22"/>
        </w:rPr>
      </w:pPr>
      <w:r w:rsidRPr="009A311E">
        <w:rPr>
          <w:rFonts w:ascii="Tahoma" w:hAnsi="Tahoma" w:cs="Tahoma"/>
          <w:color w:val="000000"/>
          <w:sz w:val="22"/>
          <w:szCs w:val="22"/>
        </w:rPr>
        <w:t>Strengthen community support systems and safe spaces for LGBTQI persons</w:t>
      </w:r>
    </w:p>
    <w:p w:rsidRPr="009A311E" w:rsidR="00F62124" w:rsidP="001F075F" w:rsidRDefault="00F62124" w14:paraId="3850218A" w14:textId="77777777">
      <w:pPr>
        <w:pStyle w:val="NormalWeb"/>
        <w:numPr>
          <w:ilvl w:val="0"/>
          <w:numId w:val="17"/>
        </w:numPr>
        <w:tabs>
          <w:tab w:val="clear" w:pos="720"/>
          <w:tab w:val="num" w:pos="1440"/>
        </w:tabs>
        <w:spacing w:before="0" w:beforeAutospacing="0" w:after="0" w:afterAutospacing="0"/>
        <w:ind w:left="1440"/>
        <w:jc w:val="both"/>
        <w:rPr>
          <w:rFonts w:ascii="Tahoma" w:hAnsi="Tahoma" w:cs="Tahoma"/>
          <w:color w:val="000000"/>
          <w:sz w:val="22"/>
          <w:szCs w:val="22"/>
        </w:rPr>
      </w:pPr>
      <w:r w:rsidRPr="009A311E">
        <w:rPr>
          <w:rFonts w:ascii="Tahoma" w:hAnsi="Tahoma" w:cs="Tahoma"/>
          <w:color w:val="000000"/>
          <w:sz w:val="22"/>
          <w:szCs w:val="22"/>
        </w:rPr>
        <w:t>Advocate for legal and policy reform and protection from discrimination</w:t>
      </w:r>
    </w:p>
    <w:p w:rsidRPr="009A311E" w:rsidR="00F62124" w:rsidP="001F075F" w:rsidRDefault="00F62124" w14:paraId="752379E1" w14:textId="77777777">
      <w:pPr>
        <w:pStyle w:val="NormalWeb"/>
        <w:numPr>
          <w:ilvl w:val="0"/>
          <w:numId w:val="17"/>
        </w:numPr>
        <w:tabs>
          <w:tab w:val="clear" w:pos="720"/>
          <w:tab w:val="num" w:pos="1440"/>
        </w:tabs>
        <w:spacing w:before="0" w:beforeAutospacing="0" w:after="0" w:afterAutospacing="0"/>
        <w:ind w:left="1440"/>
        <w:jc w:val="both"/>
        <w:rPr>
          <w:rFonts w:ascii="Tahoma" w:hAnsi="Tahoma" w:cs="Tahoma"/>
          <w:color w:val="000000"/>
          <w:sz w:val="22"/>
          <w:szCs w:val="22"/>
        </w:rPr>
      </w:pPr>
      <w:r w:rsidRPr="009A311E">
        <w:rPr>
          <w:rFonts w:ascii="Tahoma" w:hAnsi="Tahoma" w:cs="Tahoma"/>
          <w:color w:val="000000"/>
          <w:sz w:val="22"/>
          <w:szCs w:val="22"/>
        </w:rPr>
        <w:t>Increase the visibility of marginalised communities in public discourse and media</w:t>
      </w:r>
    </w:p>
    <w:p w:rsidR="00F62124" w:rsidP="001F075F" w:rsidRDefault="00F62124" w14:paraId="6D07A944" w14:textId="77777777">
      <w:pPr>
        <w:pStyle w:val="NormalWeb"/>
        <w:numPr>
          <w:ilvl w:val="0"/>
          <w:numId w:val="17"/>
        </w:numPr>
        <w:tabs>
          <w:tab w:val="clear" w:pos="720"/>
          <w:tab w:val="num" w:pos="1440"/>
        </w:tabs>
        <w:spacing w:before="0" w:beforeAutospacing="0" w:after="0" w:afterAutospacing="0"/>
        <w:ind w:left="1440"/>
        <w:jc w:val="both"/>
        <w:rPr>
          <w:rFonts w:ascii="Tahoma" w:hAnsi="Tahoma" w:cs="Tahoma"/>
          <w:color w:val="000000"/>
          <w:sz w:val="22"/>
          <w:szCs w:val="22"/>
        </w:rPr>
      </w:pPr>
      <w:r w:rsidRPr="009A311E">
        <w:rPr>
          <w:rFonts w:ascii="Tahoma" w:hAnsi="Tahoma" w:cs="Tahoma"/>
          <w:color w:val="000000"/>
          <w:sz w:val="22"/>
          <w:szCs w:val="22"/>
        </w:rPr>
        <w:t>Contribute to norm and narrative change around gender, sexuality and human rights</w:t>
      </w:r>
    </w:p>
    <w:p w:rsidR="00F62124" w:rsidP="001F075F" w:rsidRDefault="00F62124" w14:paraId="59F5918F" w14:textId="77777777">
      <w:pPr>
        <w:pStyle w:val="NormalWeb"/>
        <w:spacing w:before="0" w:beforeAutospacing="0" w:after="0" w:afterAutospacing="0"/>
        <w:ind w:left="1080"/>
        <w:jc w:val="both"/>
        <w:rPr>
          <w:rFonts w:ascii="Tahoma" w:hAnsi="Tahoma" w:cs="Tahoma"/>
          <w:color w:val="000000"/>
          <w:sz w:val="22"/>
          <w:szCs w:val="22"/>
        </w:rPr>
      </w:pPr>
    </w:p>
    <w:p w:rsidRPr="009A311E" w:rsidR="00F62124" w:rsidP="001F075F" w:rsidRDefault="00F62124" w14:paraId="3CDDFE88" w14:textId="77777777">
      <w:pPr>
        <w:pStyle w:val="Heading2"/>
        <w:rPr/>
      </w:pPr>
      <w:r w:rsidRPr="32F45BFD" w:rsidR="00F62124">
        <w:rPr>
          <w:lang w:val="en-US"/>
        </w:rPr>
        <w:t xml:space="preserve">Strengthening </w:t>
      </w:r>
      <w:r w:rsidRPr="32F45BFD" w:rsidR="00F62124">
        <w:rPr>
          <w:lang w:val="en-US"/>
        </w:rPr>
        <w:t>organisational</w:t>
      </w:r>
      <w:r w:rsidRPr="32F45BFD" w:rsidR="00F62124">
        <w:rPr>
          <w:lang w:val="en-US"/>
        </w:rPr>
        <w:t xml:space="preserve"> capacity</w:t>
      </w:r>
    </w:p>
    <w:p w:rsidR="00F62124" w:rsidP="001F075F" w:rsidRDefault="00F62124" w14:paraId="2B7A6A3E" w14:textId="77777777">
      <w:pPr>
        <w:pStyle w:val="NormalWeb"/>
        <w:spacing w:before="0" w:beforeAutospacing="0" w:after="0" w:afterAutospacing="0"/>
        <w:ind w:left="1080"/>
        <w:jc w:val="both"/>
        <w:rPr>
          <w:rFonts w:ascii="Tahoma" w:hAnsi="Tahoma" w:cs="Tahoma"/>
          <w:color w:val="000000"/>
          <w:sz w:val="22"/>
          <w:szCs w:val="22"/>
        </w:rPr>
      </w:pPr>
      <w:r w:rsidRPr="009A311E">
        <w:rPr>
          <w:rFonts w:ascii="Tahoma" w:hAnsi="Tahoma" w:cs="Tahoma"/>
          <w:color w:val="000000"/>
          <w:sz w:val="22"/>
          <w:szCs w:val="22"/>
        </w:rPr>
        <w:t>Through targeted capacity development initiatives, supported organisations have strengthened governance structures, improved financial management systems and enhanced strategic planning processes. These improvements have increased organisational accountability and sustainability.</w:t>
      </w:r>
    </w:p>
    <w:p w:rsidRPr="009A311E" w:rsidR="00F62124" w:rsidP="001F075F" w:rsidRDefault="00F62124" w14:paraId="124AA744" w14:textId="77777777">
      <w:pPr>
        <w:pStyle w:val="NormalWeb"/>
        <w:spacing w:before="0" w:beforeAutospacing="0" w:after="0" w:afterAutospacing="0"/>
        <w:ind w:left="720"/>
        <w:jc w:val="both"/>
        <w:rPr>
          <w:rFonts w:ascii="Tahoma" w:hAnsi="Tahoma" w:cs="Tahoma"/>
          <w:color w:val="000000"/>
          <w:sz w:val="22"/>
          <w:szCs w:val="22"/>
        </w:rPr>
      </w:pPr>
    </w:p>
    <w:p w:rsidR="00F62124" w:rsidP="001F075F" w:rsidRDefault="00F62124" w14:paraId="54FF8DE7" w14:textId="77777777">
      <w:pPr>
        <w:pStyle w:val="NormalWeb"/>
        <w:spacing w:before="0" w:beforeAutospacing="0" w:after="0" w:afterAutospacing="0"/>
        <w:ind w:left="1080"/>
        <w:jc w:val="both"/>
        <w:rPr>
          <w:rFonts w:ascii="Tahoma" w:hAnsi="Tahoma" w:cs="Tahoma"/>
          <w:color w:val="000000"/>
          <w:sz w:val="22"/>
          <w:szCs w:val="22"/>
        </w:rPr>
      </w:pPr>
      <w:r w:rsidRPr="009A311E">
        <w:rPr>
          <w:rFonts w:ascii="Tahoma" w:hAnsi="Tahoma" w:cs="Tahoma"/>
          <w:color w:val="000000"/>
          <w:sz w:val="22"/>
          <w:szCs w:val="22"/>
        </w:rPr>
        <w:t>Capacity strengthening initiatives have also supported smaller and emerging organisations, including those working in politically sensitive or marginalised spaces, to develop stronger institutional systems and sustain advocacy work in complex political environments.</w:t>
      </w:r>
    </w:p>
    <w:p w:rsidR="00F62124" w:rsidP="001F075F" w:rsidRDefault="00F62124" w14:paraId="6AF3CB94" w14:textId="77777777">
      <w:pPr>
        <w:pStyle w:val="NormalWeb"/>
        <w:spacing w:before="0" w:beforeAutospacing="0" w:after="0" w:afterAutospacing="0"/>
        <w:jc w:val="both"/>
        <w:rPr>
          <w:rFonts w:ascii="Tahoma" w:hAnsi="Tahoma" w:cs="Tahoma"/>
          <w:color w:val="000000"/>
          <w:sz w:val="22"/>
          <w:szCs w:val="22"/>
        </w:rPr>
      </w:pPr>
    </w:p>
    <w:p w:rsidRPr="009A311E" w:rsidR="00F62124" w:rsidP="001F075F" w:rsidRDefault="00F62124" w14:paraId="25D5E5DA" w14:textId="77777777">
      <w:pPr>
        <w:pStyle w:val="Heading2"/>
      </w:pPr>
      <w:r w:rsidRPr="009A311E">
        <w:t>Building networks and collaborative platforms</w:t>
      </w:r>
    </w:p>
    <w:p w:rsidR="00F62124" w:rsidP="001F075F" w:rsidRDefault="00F62124" w14:paraId="19DFA40E" w14:textId="77777777">
      <w:pPr>
        <w:pStyle w:val="NormalWeb"/>
        <w:spacing w:before="0" w:beforeAutospacing="0" w:after="0" w:afterAutospacing="0"/>
        <w:ind w:left="1080"/>
        <w:jc w:val="both"/>
        <w:rPr>
          <w:rFonts w:ascii="Tahoma" w:hAnsi="Tahoma" w:cs="Tahoma"/>
          <w:color w:val="000000"/>
          <w:sz w:val="22"/>
          <w:szCs w:val="22"/>
        </w:rPr>
      </w:pPr>
      <w:r>
        <w:rPr>
          <w:rFonts w:ascii="Tahoma" w:hAnsi="Tahoma" w:cs="Tahoma"/>
          <w:color w:val="000000"/>
          <w:sz w:val="22"/>
          <w:szCs w:val="22"/>
        </w:rPr>
        <w:t>Linking and Learning and Voice and Choice</w:t>
      </w:r>
      <w:r w:rsidRPr="009A311E">
        <w:rPr>
          <w:rFonts w:ascii="Tahoma" w:hAnsi="Tahoma" w:cs="Tahoma"/>
          <w:color w:val="000000"/>
          <w:sz w:val="22"/>
          <w:szCs w:val="22"/>
        </w:rPr>
        <w:t xml:space="preserve"> summits have provided opportunities for partner organisations to exchange knowledge, build partnerships and coordinate advocacy initiatives. These platforms have strengthened collaboration among feminist organisations and amplified their collective voice.</w:t>
      </w:r>
    </w:p>
    <w:p w:rsidRPr="009A311E" w:rsidR="00F62124" w:rsidP="001F075F" w:rsidRDefault="00F62124" w14:paraId="33A567FB" w14:textId="77777777">
      <w:pPr>
        <w:pStyle w:val="NormalWeb"/>
        <w:spacing w:before="0" w:beforeAutospacing="0" w:after="0" w:afterAutospacing="0"/>
        <w:ind w:left="1080"/>
        <w:jc w:val="both"/>
        <w:rPr>
          <w:rFonts w:ascii="Tahoma" w:hAnsi="Tahoma" w:cs="Tahoma"/>
          <w:color w:val="000000"/>
          <w:sz w:val="22"/>
          <w:szCs w:val="22"/>
        </w:rPr>
      </w:pPr>
    </w:p>
    <w:p w:rsidR="00F62124" w:rsidP="001F075F" w:rsidRDefault="00F62124" w14:paraId="6B92D92E" w14:textId="77777777">
      <w:pPr>
        <w:pStyle w:val="NormalWeb"/>
        <w:spacing w:before="0" w:beforeAutospacing="0" w:after="0" w:afterAutospacing="0"/>
        <w:ind w:left="1080"/>
        <w:jc w:val="both"/>
        <w:rPr>
          <w:rFonts w:ascii="Tahoma" w:hAnsi="Tahoma" w:cs="Tahoma"/>
          <w:color w:val="000000"/>
          <w:sz w:val="22"/>
          <w:szCs w:val="22"/>
        </w:rPr>
      </w:pPr>
      <w:r w:rsidRPr="009A311E">
        <w:rPr>
          <w:rFonts w:ascii="Tahoma" w:hAnsi="Tahoma" w:cs="Tahoma"/>
          <w:color w:val="000000"/>
          <w:sz w:val="22"/>
          <w:szCs w:val="22"/>
        </w:rPr>
        <w:t>Regional initiatives have also fostered partnerships between women’s rights organisations and LGBTQI organisations, strengthening intersectional feminist alliances and cross-movement collaboration.</w:t>
      </w:r>
    </w:p>
    <w:p w:rsidR="00F62124" w:rsidP="001F075F" w:rsidRDefault="00F62124" w14:paraId="7BA2A11C" w14:textId="77777777">
      <w:pPr>
        <w:pStyle w:val="NormalWeb"/>
        <w:spacing w:before="0" w:beforeAutospacing="0" w:after="0" w:afterAutospacing="0"/>
        <w:jc w:val="both"/>
        <w:rPr>
          <w:rFonts w:ascii="Tahoma" w:hAnsi="Tahoma" w:cs="Tahoma"/>
          <w:color w:val="000000"/>
          <w:sz w:val="22"/>
          <w:szCs w:val="22"/>
        </w:rPr>
      </w:pPr>
    </w:p>
    <w:p w:rsidRPr="009A311E" w:rsidR="00F62124" w:rsidP="001F075F" w:rsidRDefault="00F62124" w14:paraId="290BA27D" w14:textId="77777777">
      <w:pPr>
        <w:pStyle w:val="Heading2"/>
      </w:pPr>
      <w:r w:rsidRPr="009A311E">
        <w:t>Advancing joint advocacy initiatives</w:t>
      </w:r>
    </w:p>
    <w:p w:rsidR="00F62124" w:rsidP="001F075F" w:rsidRDefault="00F62124" w14:paraId="3E655DDE" w14:textId="77777777">
      <w:pPr>
        <w:pStyle w:val="NormalWeb"/>
        <w:spacing w:before="0" w:beforeAutospacing="0" w:after="0" w:afterAutospacing="0"/>
        <w:ind w:left="1080"/>
        <w:jc w:val="both"/>
        <w:rPr>
          <w:rFonts w:ascii="Tahoma" w:hAnsi="Tahoma" w:cs="Tahoma"/>
          <w:color w:val="000000"/>
          <w:sz w:val="22"/>
          <w:szCs w:val="22"/>
        </w:rPr>
      </w:pPr>
      <w:r w:rsidRPr="009A311E">
        <w:rPr>
          <w:rFonts w:ascii="Tahoma" w:hAnsi="Tahoma" w:cs="Tahoma"/>
          <w:color w:val="000000"/>
          <w:sz w:val="22"/>
          <w:szCs w:val="22"/>
        </w:rPr>
        <w:t>Grant-supported organisations have worked collaboratively to advocate for policy reforms and raise awareness on critical gender justice issues. These efforts have strengthened public engagement and policy dialogue on gender-based violence, SRHR, economic justice and the protection of marginalised communities from discrimination and violence.</w:t>
      </w:r>
    </w:p>
    <w:p w:rsidR="00F62124" w:rsidP="001F075F" w:rsidRDefault="00F62124" w14:paraId="51CED9ED" w14:textId="77777777">
      <w:pPr>
        <w:pStyle w:val="NormalWeb"/>
        <w:spacing w:before="0" w:beforeAutospacing="0" w:after="0" w:afterAutospacing="0"/>
        <w:jc w:val="both"/>
        <w:rPr>
          <w:rFonts w:ascii="Tahoma" w:hAnsi="Tahoma" w:cs="Tahoma"/>
          <w:color w:val="000000"/>
          <w:sz w:val="22"/>
          <w:szCs w:val="22"/>
        </w:rPr>
      </w:pPr>
    </w:p>
    <w:p w:rsidRPr="009A311E" w:rsidR="00F62124" w:rsidP="001F075F" w:rsidRDefault="00F62124" w14:paraId="078B2F7E" w14:textId="77777777">
      <w:pPr>
        <w:pStyle w:val="NormalWeb"/>
        <w:spacing w:before="0" w:beforeAutospacing="0" w:after="0" w:afterAutospacing="0"/>
        <w:jc w:val="both"/>
        <w:rPr>
          <w:rFonts w:ascii="Tahoma" w:hAnsi="Tahoma" w:cs="Tahoma"/>
          <w:b/>
          <w:bCs/>
          <w:color w:val="000000"/>
          <w:sz w:val="22"/>
          <w:szCs w:val="22"/>
        </w:rPr>
      </w:pPr>
      <w:r w:rsidRPr="009A311E">
        <w:rPr>
          <w:rFonts w:ascii="Tahoma" w:hAnsi="Tahoma" w:cs="Tahoma"/>
          <w:b/>
          <w:bCs/>
          <w:color w:val="000000"/>
          <w:sz w:val="22"/>
          <w:szCs w:val="22"/>
        </w:rPr>
        <w:t>What We Have Learned</w:t>
      </w:r>
    </w:p>
    <w:p w:rsidR="00F62124" w:rsidP="001F075F" w:rsidRDefault="00F62124" w14:paraId="01A9B8D0" w14:textId="77777777">
      <w:pPr>
        <w:pStyle w:val="NormalWeb"/>
        <w:spacing w:before="0" w:beforeAutospacing="0" w:after="0" w:afterAutospacing="0"/>
        <w:jc w:val="both"/>
        <w:rPr>
          <w:rFonts w:ascii="Tahoma" w:hAnsi="Tahoma" w:cs="Tahoma"/>
          <w:color w:val="000000"/>
          <w:sz w:val="22"/>
          <w:szCs w:val="22"/>
        </w:rPr>
      </w:pPr>
      <w:r w:rsidRPr="009A311E">
        <w:rPr>
          <w:rFonts w:ascii="Tahoma" w:hAnsi="Tahoma" w:cs="Tahoma"/>
          <w:color w:val="000000"/>
          <w:sz w:val="22"/>
          <w:szCs w:val="22"/>
        </w:rPr>
        <w:t>Gender Links’ experience in feminist grant-making has generated several important lessons.</w:t>
      </w:r>
    </w:p>
    <w:p w:rsidR="00F62124" w:rsidP="001F075F" w:rsidRDefault="00F62124" w14:paraId="6723B457" w14:textId="77777777">
      <w:pPr>
        <w:pStyle w:val="NormalWeb"/>
        <w:spacing w:before="0" w:beforeAutospacing="0" w:after="0" w:afterAutospacing="0"/>
        <w:jc w:val="both"/>
        <w:rPr>
          <w:rFonts w:ascii="Tahoma" w:hAnsi="Tahoma" w:cs="Tahoma"/>
          <w:color w:val="000000"/>
          <w:sz w:val="22"/>
          <w:szCs w:val="22"/>
        </w:rPr>
      </w:pPr>
    </w:p>
    <w:p w:rsidRPr="009A311E" w:rsidR="00F62124" w:rsidP="001F075F" w:rsidRDefault="00F62124" w14:paraId="5FCA50F6" w14:textId="77777777">
      <w:pPr>
        <w:pStyle w:val="Heading2"/>
      </w:pPr>
      <w:r w:rsidRPr="009A311E">
        <w:t>Long-term core funding drives sustainable impact</w:t>
      </w:r>
    </w:p>
    <w:p w:rsidR="00F62124" w:rsidP="001F075F" w:rsidRDefault="00F62124" w14:paraId="6F90CD1F" w14:textId="77777777">
      <w:pPr>
        <w:pStyle w:val="NormalWeb"/>
        <w:spacing w:before="0" w:beforeAutospacing="0" w:after="0" w:afterAutospacing="0"/>
        <w:ind w:left="1080"/>
        <w:jc w:val="both"/>
        <w:rPr>
          <w:rFonts w:ascii="Tahoma" w:hAnsi="Tahoma" w:cs="Tahoma"/>
          <w:color w:val="000000"/>
          <w:sz w:val="22"/>
          <w:szCs w:val="22"/>
        </w:rPr>
      </w:pPr>
      <w:r w:rsidRPr="009A311E">
        <w:rPr>
          <w:rFonts w:ascii="Tahoma" w:hAnsi="Tahoma" w:cs="Tahoma"/>
          <w:color w:val="000000"/>
          <w:sz w:val="22"/>
          <w:szCs w:val="22"/>
        </w:rPr>
        <w:t>Multi-year core funding enables organisations to plan strategically, strengthen internal systems and sustain programmes beyond short-term project cycles.</w:t>
      </w:r>
    </w:p>
    <w:p w:rsidR="00F62124" w:rsidP="001F075F" w:rsidRDefault="00F62124" w14:paraId="211A23B6" w14:textId="77777777">
      <w:pPr>
        <w:pStyle w:val="NormalWeb"/>
        <w:spacing w:before="0" w:beforeAutospacing="0" w:after="0" w:afterAutospacing="0"/>
        <w:jc w:val="both"/>
        <w:rPr>
          <w:rFonts w:ascii="Tahoma" w:hAnsi="Tahoma" w:cs="Tahoma"/>
          <w:color w:val="000000"/>
          <w:sz w:val="22"/>
          <w:szCs w:val="22"/>
        </w:rPr>
      </w:pPr>
    </w:p>
    <w:p w:rsidRPr="009A311E" w:rsidR="00F62124" w:rsidP="001F075F" w:rsidRDefault="00F62124" w14:paraId="02D8C3EE" w14:textId="77777777">
      <w:pPr>
        <w:pStyle w:val="Heading2"/>
      </w:pPr>
      <w:r w:rsidRPr="009A311E">
        <w:t>Capacity strengthening builds resilience</w:t>
      </w:r>
    </w:p>
    <w:p w:rsidR="00F62124" w:rsidP="001F075F" w:rsidRDefault="00F62124" w14:paraId="50E12786" w14:textId="77777777">
      <w:pPr>
        <w:pStyle w:val="NormalWeb"/>
        <w:spacing w:before="0" w:beforeAutospacing="0" w:after="0" w:afterAutospacing="0"/>
        <w:ind w:left="1080"/>
        <w:jc w:val="both"/>
        <w:rPr>
          <w:rFonts w:ascii="Tahoma" w:hAnsi="Tahoma" w:cs="Tahoma"/>
          <w:color w:val="000000"/>
          <w:sz w:val="22"/>
          <w:szCs w:val="22"/>
        </w:rPr>
      </w:pPr>
      <w:r w:rsidRPr="009A311E">
        <w:rPr>
          <w:rFonts w:ascii="Tahoma" w:hAnsi="Tahoma" w:cs="Tahoma"/>
          <w:color w:val="000000"/>
          <w:sz w:val="22"/>
          <w:szCs w:val="22"/>
        </w:rPr>
        <w:t>Investments in governance, financial management and monitoring systems significantly improve organisational stability and effectiveness, particularly for emerging organisations operating in resource-constrained environments.</w:t>
      </w:r>
    </w:p>
    <w:p w:rsidR="00F62124" w:rsidP="001F075F" w:rsidRDefault="00F62124" w14:paraId="68B62402" w14:textId="77777777">
      <w:pPr>
        <w:pStyle w:val="NormalWeb"/>
        <w:spacing w:before="0" w:beforeAutospacing="0" w:after="0" w:afterAutospacing="0"/>
        <w:jc w:val="both"/>
        <w:rPr>
          <w:rFonts w:ascii="Tahoma" w:hAnsi="Tahoma" w:cs="Tahoma"/>
          <w:color w:val="000000"/>
          <w:sz w:val="22"/>
          <w:szCs w:val="22"/>
        </w:rPr>
      </w:pPr>
    </w:p>
    <w:p w:rsidRPr="009A311E" w:rsidR="00F62124" w:rsidP="001F075F" w:rsidRDefault="00F62124" w14:paraId="2E9059E3" w14:textId="77777777">
      <w:pPr>
        <w:pStyle w:val="Heading2"/>
      </w:pPr>
      <w:r w:rsidRPr="009A311E">
        <w:t>Intersectional approaches strengthen feminist movements</w:t>
      </w:r>
    </w:p>
    <w:p w:rsidR="00F62124" w:rsidP="001F075F" w:rsidRDefault="00F62124" w14:paraId="72D52849" w14:textId="77777777">
      <w:pPr>
        <w:pStyle w:val="NormalWeb"/>
        <w:spacing w:before="0" w:beforeAutospacing="0" w:after="0" w:afterAutospacing="0"/>
        <w:ind w:left="1080"/>
        <w:jc w:val="both"/>
        <w:rPr>
          <w:rFonts w:ascii="Tahoma" w:hAnsi="Tahoma" w:cs="Tahoma"/>
          <w:color w:val="000000"/>
          <w:sz w:val="22"/>
          <w:szCs w:val="22"/>
        </w:rPr>
      </w:pPr>
      <w:r w:rsidRPr="009A311E">
        <w:rPr>
          <w:rFonts w:ascii="Tahoma" w:hAnsi="Tahoma" w:cs="Tahoma"/>
          <w:color w:val="000000"/>
          <w:sz w:val="22"/>
          <w:szCs w:val="22"/>
        </w:rPr>
        <w:t>Supporting organisations that work with diverse communities</w:t>
      </w:r>
      <w:r>
        <w:rPr>
          <w:rFonts w:ascii="Tahoma" w:hAnsi="Tahoma" w:cs="Tahoma"/>
          <w:color w:val="000000"/>
          <w:sz w:val="22"/>
          <w:szCs w:val="22"/>
        </w:rPr>
        <w:t xml:space="preserve">, </w:t>
      </w:r>
      <w:r w:rsidRPr="009A311E">
        <w:rPr>
          <w:rFonts w:ascii="Tahoma" w:hAnsi="Tahoma" w:cs="Tahoma"/>
          <w:color w:val="000000"/>
          <w:sz w:val="22"/>
          <w:szCs w:val="22"/>
        </w:rPr>
        <w:t>including youth, rural women and LGBTQI communities</w:t>
      </w:r>
      <w:r>
        <w:rPr>
          <w:rFonts w:ascii="Tahoma" w:hAnsi="Tahoma" w:cs="Tahoma"/>
          <w:color w:val="000000"/>
          <w:sz w:val="22"/>
          <w:szCs w:val="22"/>
        </w:rPr>
        <w:t xml:space="preserve">, </w:t>
      </w:r>
      <w:r w:rsidRPr="009A311E">
        <w:rPr>
          <w:rFonts w:ascii="Tahoma" w:hAnsi="Tahoma" w:cs="Tahoma"/>
          <w:color w:val="000000"/>
          <w:sz w:val="22"/>
          <w:szCs w:val="22"/>
        </w:rPr>
        <w:t>strengthens the inclusiveness and reach of feminist movements and ensures that advocacy reflects the realities of those most affected by inequality.</w:t>
      </w:r>
    </w:p>
    <w:p w:rsidR="00F62124" w:rsidP="001F075F" w:rsidRDefault="00F62124" w14:paraId="76777C04" w14:textId="77777777">
      <w:pPr>
        <w:pStyle w:val="NormalWeb"/>
        <w:spacing w:before="0" w:beforeAutospacing="0" w:after="0" w:afterAutospacing="0"/>
        <w:jc w:val="both"/>
        <w:rPr>
          <w:rFonts w:ascii="Tahoma" w:hAnsi="Tahoma" w:cs="Tahoma"/>
          <w:color w:val="000000"/>
          <w:sz w:val="22"/>
          <w:szCs w:val="22"/>
        </w:rPr>
      </w:pPr>
    </w:p>
    <w:p w:rsidRPr="009A311E" w:rsidR="00F62124" w:rsidP="001F075F" w:rsidRDefault="00F62124" w14:paraId="60DD9D43" w14:textId="77777777">
      <w:pPr>
        <w:pStyle w:val="Heading2"/>
      </w:pPr>
      <w:r w:rsidRPr="009A311E">
        <w:t>Regional partnerships strengthen grant-making impact</w:t>
      </w:r>
    </w:p>
    <w:p w:rsidR="00F62124" w:rsidP="001F075F" w:rsidRDefault="00F62124" w14:paraId="30E6FE44" w14:textId="77777777">
      <w:pPr>
        <w:pStyle w:val="NormalWeb"/>
        <w:spacing w:before="0" w:beforeAutospacing="0" w:after="0" w:afterAutospacing="0"/>
        <w:ind w:left="1080"/>
        <w:jc w:val="both"/>
        <w:rPr>
          <w:rFonts w:ascii="Tahoma" w:hAnsi="Tahoma" w:cs="Tahoma"/>
          <w:color w:val="000000"/>
          <w:sz w:val="22"/>
          <w:szCs w:val="22"/>
        </w:rPr>
      </w:pPr>
      <w:r w:rsidRPr="009A311E">
        <w:rPr>
          <w:rFonts w:ascii="Tahoma" w:hAnsi="Tahoma" w:cs="Tahoma"/>
          <w:color w:val="000000"/>
          <w:sz w:val="22"/>
          <w:szCs w:val="22"/>
        </w:rPr>
        <w:t>Collaborative grant-making models involving regional partners strengthen programme governance, contextual understanding and reach. Partnerships with organisations working directly with marginalised communities improve accountability and deepen impact.</w:t>
      </w:r>
    </w:p>
    <w:p w:rsidR="00F62124" w:rsidP="001F075F" w:rsidRDefault="00F62124" w14:paraId="28B531E6" w14:textId="77777777">
      <w:pPr>
        <w:pStyle w:val="NormalWeb"/>
        <w:spacing w:before="0" w:beforeAutospacing="0" w:after="0" w:afterAutospacing="0"/>
        <w:jc w:val="both"/>
        <w:rPr>
          <w:rFonts w:ascii="Tahoma" w:hAnsi="Tahoma" w:cs="Tahoma"/>
          <w:color w:val="000000"/>
          <w:sz w:val="22"/>
          <w:szCs w:val="22"/>
        </w:rPr>
      </w:pPr>
    </w:p>
    <w:p w:rsidRPr="009A311E" w:rsidR="00F62124" w:rsidP="001F075F" w:rsidRDefault="00F62124" w14:paraId="4A480B10" w14:textId="77777777">
      <w:pPr>
        <w:pStyle w:val="Heading2"/>
      </w:pPr>
      <w:r w:rsidRPr="009A311E">
        <w:t>Narrative change is central to advancing rights</w:t>
      </w:r>
    </w:p>
    <w:p w:rsidR="00F62124" w:rsidP="001F075F" w:rsidRDefault="00F62124" w14:paraId="48DD3BBB" w14:textId="77777777">
      <w:pPr>
        <w:pStyle w:val="NormalWeb"/>
        <w:spacing w:before="0" w:beforeAutospacing="0" w:after="0" w:afterAutospacing="0"/>
        <w:ind w:left="1080"/>
        <w:jc w:val="both"/>
        <w:rPr>
          <w:rFonts w:ascii="Tahoma" w:hAnsi="Tahoma" w:cs="Tahoma"/>
          <w:color w:val="000000"/>
          <w:sz w:val="22"/>
          <w:szCs w:val="22"/>
        </w:rPr>
      </w:pPr>
      <w:r w:rsidRPr="009A311E">
        <w:rPr>
          <w:rFonts w:ascii="Tahoma" w:hAnsi="Tahoma" w:cs="Tahoma"/>
          <w:color w:val="000000"/>
          <w:sz w:val="22"/>
          <w:szCs w:val="22"/>
        </w:rPr>
        <w:t>Beyond policy advocacy, grant-supported initiatives demonstrate the importance of shifting social norms and public narratives around gender, sexuality and equality. Strategic engagement with media, storytelling and public dialogue plays a critical role in challenging stigma and advancing inclusive human rights frameworks.</w:t>
      </w:r>
    </w:p>
    <w:p w:rsidR="00F62124" w:rsidP="001F075F" w:rsidRDefault="00F62124" w14:paraId="6A494362" w14:textId="77777777">
      <w:pPr>
        <w:pStyle w:val="NormalWeb"/>
        <w:spacing w:before="0" w:beforeAutospacing="0" w:after="0" w:afterAutospacing="0"/>
        <w:jc w:val="both"/>
        <w:rPr>
          <w:rFonts w:ascii="Tahoma" w:hAnsi="Tahoma" w:cs="Tahoma"/>
          <w:color w:val="000000"/>
          <w:sz w:val="22"/>
          <w:szCs w:val="22"/>
        </w:rPr>
      </w:pPr>
    </w:p>
    <w:p w:rsidRPr="009A311E" w:rsidR="00F62124" w:rsidP="001F075F" w:rsidRDefault="00F62124" w14:paraId="17AAE743" w14:textId="77777777">
      <w:pPr>
        <w:pStyle w:val="NormalWeb"/>
        <w:spacing w:before="0" w:beforeAutospacing="0" w:after="0" w:afterAutospacing="0"/>
        <w:jc w:val="both"/>
        <w:rPr>
          <w:rFonts w:ascii="Tahoma" w:hAnsi="Tahoma" w:cs="Tahoma"/>
          <w:b/>
          <w:bCs/>
          <w:color w:val="000000"/>
          <w:sz w:val="22"/>
          <w:szCs w:val="22"/>
        </w:rPr>
      </w:pPr>
      <w:r w:rsidRPr="009A311E">
        <w:rPr>
          <w:rFonts w:ascii="Tahoma" w:hAnsi="Tahoma" w:cs="Tahoma"/>
          <w:b/>
          <w:bCs/>
          <w:color w:val="000000"/>
          <w:sz w:val="22"/>
          <w:szCs w:val="22"/>
        </w:rPr>
        <w:t>What We Will Do (2026–2030)</w:t>
      </w:r>
    </w:p>
    <w:p w:rsidR="00F62124" w:rsidP="001F075F" w:rsidRDefault="00F62124" w14:paraId="1276B4F5" w14:textId="77777777">
      <w:pPr>
        <w:pStyle w:val="NormalWeb"/>
        <w:spacing w:before="0" w:beforeAutospacing="0" w:after="0" w:afterAutospacing="0"/>
        <w:jc w:val="both"/>
        <w:rPr>
          <w:rFonts w:ascii="Tahoma" w:hAnsi="Tahoma" w:cs="Tahoma"/>
          <w:color w:val="000000"/>
          <w:sz w:val="22"/>
          <w:szCs w:val="22"/>
        </w:rPr>
      </w:pPr>
      <w:r w:rsidRPr="009A311E">
        <w:rPr>
          <w:rFonts w:ascii="Tahoma" w:hAnsi="Tahoma" w:cs="Tahoma"/>
          <w:color w:val="000000"/>
          <w:sz w:val="22"/>
          <w:szCs w:val="22"/>
        </w:rPr>
        <w:t>Over the next five years, Gender Links will strengthen its grant-making approach to deepen the impact and sustainability of feminist organisations across the region</w:t>
      </w:r>
      <w:r>
        <w:rPr>
          <w:rFonts w:ascii="Tahoma" w:hAnsi="Tahoma" w:cs="Tahoma"/>
          <w:color w:val="000000"/>
          <w:sz w:val="22"/>
          <w:szCs w:val="22"/>
        </w:rPr>
        <w:t>.</w:t>
      </w:r>
    </w:p>
    <w:p w:rsidR="00F62124" w:rsidP="001F075F" w:rsidRDefault="00F62124" w14:paraId="6F08D6A5" w14:textId="77777777">
      <w:pPr>
        <w:pStyle w:val="NormalWeb"/>
        <w:spacing w:before="0" w:beforeAutospacing="0" w:after="0" w:afterAutospacing="0"/>
        <w:jc w:val="both"/>
        <w:rPr>
          <w:rFonts w:ascii="Tahoma" w:hAnsi="Tahoma" w:cs="Tahoma"/>
          <w:color w:val="000000"/>
          <w:sz w:val="22"/>
          <w:szCs w:val="22"/>
        </w:rPr>
      </w:pPr>
    </w:p>
    <w:p w:rsidRPr="009A311E" w:rsidR="00F62124" w:rsidP="001F075F" w:rsidRDefault="00F62124" w14:paraId="411F6842" w14:textId="77777777">
      <w:pPr>
        <w:pStyle w:val="Heading2"/>
      </w:pPr>
      <w:r w:rsidRPr="009A311E">
        <w:t>Expand multi-year feminist funding</w:t>
      </w:r>
    </w:p>
    <w:p w:rsidR="00F62124" w:rsidP="001F075F" w:rsidRDefault="00F62124" w14:paraId="6CEF909A" w14:textId="77777777">
      <w:pPr>
        <w:pStyle w:val="NormalWeb"/>
        <w:spacing w:before="0" w:beforeAutospacing="0" w:after="0" w:afterAutospacing="0"/>
        <w:ind w:left="1080"/>
        <w:jc w:val="both"/>
        <w:rPr>
          <w:rFonts w:ascii="Tahoma" w:hAnsi="Tahoma" w:cs="Tahoma"/>
          <w:color w:val="000000"/>
          <w:sz w:val="22"/>
          <w:szCs w:val="22"/>
        </w:rPr>
      </w:pPr>
      <w:r w:rsidRPr="009A311E">
        <w:rPr>
          <w:rFonts w:ascii="Tahoma" w:hAnsi="Tahoma" w:cs="Tahoma"/>
          <w:color w:val="000000"/>
          <w:sz w:val="22"/>
          <w:szCs w:val="22"/>
        </w:rPr>
        <w:t>Gender Links will increase the scale of multi-year funding for women’s rights organisations and other gender justice actors to support long-term movement</w:t>
      </w:r>
      <w:r>
        <w:rPr>
          <w:rFonts w:ascii="Tahoma" w:hAnsi="Tahoma" w:cs="Tahoma"/>
          <w:color w:val="000000"/>
          <w:sz w:val="22"/>
          <w:szCs w:val="22"/>
        </w:rPr>
        <w:t>-</w:t>
      </w:r>
      <w:r w:rsidRPr="009A311E">
        <w:rPr>
          <w:rFonts w:ascii="Tahoma" w:hAnsi="Tahoma" w:cs="Tahoma"/>
          <w:color w:val="000000"/>
          <w:sz w:val="22"/>
          <w:szCs w:val="22"/>
        </w:rPr>
        <w:t>building and institutional growth.</w:t>
      </w:r>
    </w:p>
    <w:p w:rsidR="00F62124" w:rsidP="001F075F" w:rsidRDefault="00F62124" w14:paraId="3D8B61FA" w14:textId="77777777">
      <w:pPr>
        <w:pStyle w:val="NormalWeb"/>
        <w:spacing w:before="0" w:beforeAutospacing="0" w:after="0" w:afterAutospacing="0"/>
        <w:jc w:val="both"/>
        <w:rPr>
          <w:rFonts w:ascii="Tahoma" w:hAnsi="Tahoma" w:cs="Tahoma"/>
          <w:color w:val="000000"/>
          <w:sz w:val="22"/>
          <w:szCs w:val="22"/>
        </w:rPr>
      </w:pPr>
    </w:p>
    <w:p w:rsidRPr="009A311E" w:rsidR="00F62124" w:rsidP="001F075F" w:rsidRDefault="00F62124" w14:paraId="273A7B3B" w14:textId="77777777">
      <w:pPr>
        <w:pStyle w:val="Heading2"/>
      </w:pPr>
      <w:r w:rsidRPr="009A311E">
        <w:t>Strengthen leadership and institutional capacity</w:t>
      </w:r>
    </w:p>
    <w:p w:rsidR="00F62124" w:rsidP="001F075F" w:rsidRDefault="00F62124" w14:paraId="09963DE2" w14:textId="77777777">
      <w:pPr>
        <w:pStyle w:val="NormalWeb"/>
        <w:spacing w:before="0" w:beforeAutospacing="0" w:after="0" w:afterAutospacing="0"/>
        <w:ind w:left="1080"/>
        <w:jc w:val="both"/>
        <w:rPr>
          <w:rFonts w:ascii="Tahoma" w:hAnsi="Tahoma" w:cs="Tahoma"/>
          <w:color w:val="000000"/>
          <w:sz w:val="22"/>
          <w:szCs w:val="22"/>
        </w:rPr>
      </w:pPr>
      <w:r w:rsidRPr="009A311E">
        <w:rPr>
          <w:rFonts w:ascii="Tahoma" w:hAnsi="Tahoma" w:cs="Tahoma"/>
          <w:color w:val="000000"/>
          <w:sz w:val="22"/>
          <w:szCs w:val="22"/>
        </w:rPr>
        <w:t>Grant programmes will incorporate structured support for organisational leadership development, governance strengthening and monitoring and evaluation systems.</w:t>
      </w:r>
    </w:p>
    <w:p w:rsidR="00F62124" w:rsidP="001F075F" w:rsidRDefault="00F62124" w14:paraId="63D0CA76" w14:textId="77777777">
      <w:pPr>
        <w:pStyle w:val="NormalWeb"/>
        <w:spacing w:before="0" w:beforeAutospacing="0" w:after="0" w:afterAutospacing="0"/>
        <w:jc w:val="both"/>
        <w:rPr>
          <w:rFonts w:ascii="Tahoma" w:hAnsi="Tahoma" w:cs="Tahoma"/>
          <w:color w:val="000000"/>
          <w:sz w:val="22"/>
          <w:szCs w:val="22"/>
        </w:rPr>
      </w:pPr>
    </w:p>
    <w:p w:rsidRPr="009A311E" w:rsidR="00F62124" w:rsidP="001F075F" w:rsidRDefault="00F62124" w14:paraId="5BF3F605" w14:textId="77777777">
      <w:pPr>
        <w:pStyle w:val="Heading2"/>
      </w:pPr>
      <w:r w:rsidRPr="009A311E">
        <w:t>Deepen intersectional and inclusive grant-making</w:t>
      </w:r>
    </w:p>
    <w:p w:rsidR="00F62124" w:rsidP="001F075F" w:rsidRDefault="00F62124" w14:paraId="3931FFE6" w14:textId="77777777">
      <w:pPr>
        <w:pStyle w:val="NormalWeb"/>
        <w:spacing w:before="0" w:beforeAutospacing="0" w:after="0" w:afterAutospacing="0"/>
        <w:ind w:left="1080"/>
        <w:jc w:val="both"/>
        <w:rPr>
          <w:rFonts w:ascii="Tahoma" w:hAnsi="Tahoma" w:cs="Tahoma"/>
          <w:color w:val="000000"/>
          <w:sz w:val="22"/>
          <w:szCs w:val="22"/>
        </w:rPr>
      </w:pPr>
      <w:r w:rsidRPr="009A311E">
        <w:rPr>
          <w:rFonts w:ascii="Tahoma" w:hAnsi="Tahoma" w:cs="Tahoma"/>
          <w:color w:val="000000"/>
          <w:sz w:val="22"/>
          <w:szCs w:val="22"/>
        </w:rPr>
        <w:t>Gender Links will continue to support organisations working with diverse and marginalised communities, including LGBTQI organisations, recognising their role in advancing inclusive sexual and reproductive health and rights and strengthening broader feminist movements.</w:t>
      </w:r>
    </w:p>
    <w:p w:rsidR="00F62124" w:rsidP="001F075F" w:rsidRDefault="00F62124" w14:paraId="4E32EB7A" w14:textId="77777777">
      <w:pPr>
        <w:pStyle w:val="NormalWeb"/>
        <w:spacing w:before="0" w:beforeAutospacing="0" w:after="0" w:afterAutospacing="0"/>
        <w:jc w:val="both"/>
        <w:rPr>
          <w:rFonts w:ascii="Tahoma" w:hAnsi="Tahoma" w:cs="Tahoma"/>
          <w:color w:val="000000"/>
          <w:sz w:val="22"/>
          <w:szCs w:val="22"/>
        </w:rPr>
      </w:pPr>
    </w:p>
    <w:p w:rsidRPr="009A311E" w:rsidR="00F62124" w:rsidP="001F075F" w:rsidRDefault="00F62124" w14:paraId="128087C2" w14:textId="77777777">
      <w:pPr>
        <w:pStyle w:val="Heading2"/>
      </w:pPr>
      <w:r w:rsidRPr="009A311E">
        <w:t>Scale advocacy on priority gender justice issues</w:t>
      </w:r>
    </w:p>
    <w:p w:rsidR="00F62124" w:rsidP="001F075F" w:rsidRDefault="00F62124" w14:paraId="67E4C82F" w14:textId="77777777">
      <w:pPr>
        <w:pStyle w:val="NormalWeb"/>
        <w:spacing w:before="0" w:beforeAutospacing="0" w:after="0" w:afterAutospacing="0"/>
        <w:ind w:left="1080"/>
        <w:jc w:val="both"/>
        <w:rPr>
          <w:rFonts w:ascii="Tahoma" w:hAnsi="Tahoma" w:cs="Tahoma"/>
          <w:color w:val="000000"/>
          <w:sz w:val="22"/>
          <w:szCs w:val="22"/>
        </w:rPr>
      </w:pPr>
      <w:r w:rsidRPr="009A311E">
        <w:rPr>
          <w:rFonts w:ascii="Tahoma" w:hAnsi="Tahoma" w:cs="Tahoma"/>
          <w:color w:val="000000"/>
          <w:sz w:val="22"/>
          <w:szCs w:val="22"/>
        </w:rPr>
        <w:t>Funding streams will prioritise advocacy initiatives addressing gender-based violence, sexual and reproductive health and rights, economic justice and climate justice,</w:t>
      </w:r>
      <w:r>
        <w:rPr>
          <w:rFonts w:ascii="Tahoma" w:hAnsi="Tahoma" w:cs="Tahoma"/>
          <w:color w:val="000000"/>
          <w:sz w:val="22"/>
          <w:szCs w:val="22"/>
        </w:rPr>
        <w:t xml:space="preserve"> Gender and Media, Women in Politics,</w:t>
      </w:r>
      <w:r w:rsidRPr="009A311E">
        <w:rPr>
          <w:rFonts w:ascii="Tahoma" w:hAnsi="Tahoma" w:cs="Tahoma"/>
          <w:color w:val="000000"/>
          <w:sz w:val="22"/>
          <w:szCs w:val="22"/>
        </w:rPr>
        <w:t xml:space="preserve"> while strengthening initiatives that promote equality, dignity and protection from discrimination.</w:t>
      </w:r>
    </w:p>
    <w:p w:rsidR="00F62124" w:rsidP="001F075F" w:rsidRDefault="00F62124" w14:paraId="4EE0A171" w14:textId="77777777">
      <w:pPr>
        <w:pStyle w:val="NormalWeb"/>
        <w:spacing w:before="0" w:beforeAutospacing="0" w:after="0" w:afterAutospacing="0"/>
        <w:jc w:val="both"/>
        <w:rPr>
          <w:rFonts w:ascii="Tahoma" w:hAnsi="Tahoma" w:cs="Tahoma"/>
          <w:color w:val="000000"/>
          <w:sz w:val="22"/>
          <w:szCs w:val="22"/>
        </w:rPr>
      </w:pPr>
    </w:p>
    <w:p w:rsidRPr="009A311E" w:rsidR="00F62124" w:rsidP="001F075F" w:rsidRDefault="00F62124" w14:paraId="1A9E5B3F" w14:textId="77777777">
      <w:pPr>
        <w:pStyle w:val="Heading2"/>
      </w:pPr>
      <w:r w:rsidRPr="009A311E">
        <w:t>Strengthen regional partnerships and collaborative funding models</w:t>
      </w:r>
    </w:p>
    <w:p w:rsidR="00F62124" w:rsidP="001F075F" w:rsidRDefault="00F62124" w14:paraId="481F48A4" w14:textId="77777777">
      <w:pPr>
        <w:pStyle w:val="NormalWeb"/>
        <w:spacing w:before="0" w:beforeAutospacing="0" w:after="0" w:afterAutospacing="0"/>
        <w:ind w:left="1080"/>
        <w:jc w:val="both"/>
        <w:rPr>
          <w:rFonts w:ascii="Tahoma" w:hAnsi="Tahoma" w:cs="Tahoma"/>
          <w:color w:val="000000"/>
          <w:sz w:val="22"/>
          <w:szCs w:val="22"/>
        </w:rPr>
      </w:pPr>
      <w:r w:rsidRPr="009A311E">
        <w:rPr>
          <w:rFonts w:ascii="Tahoma" w:hAnsi="Tahoma" w:cs="Tahoma"/>
          <w:color w:val="000000"/>
          <w:sz w:val="22"/>
          <w:szCs w:val="22"/>
        </w:rPr>
        <w:t>Gender Links will expand partnerships with regional civil society organisations and networks to strengthen grant governance, improve reach and deepen collective impact across Southern Africa.</w:t>
      </w:r>
    </w:p>
    <w:p w:rsidR="00F62124" w:rsidP="001F075F" w:rsidRDefault="00F62124" w14:paraId="7332A3BA" w14:textId="77777777">
      <w:pPr>
        <w:pStyle w:val="NormalWeb"/>
        <w:spacing w:before="0" w:beforeAutospacing="0" w:after="0" w:afterAutospacing="0"/>
        <w:jc w:val="both"/>
        <w:rPr>
          <w:rFonts w:ascii="Tahoma" w:hAnsi="Tahoma" w:cs="Tahoma"/>
          <w:color w:val="000000"/>
          <w:sz w:val="22"/>
          <w:szCs w:val="22"/>
        </w:rPr>
      </w:pPr>
    </w:p>
    <w:p w:rsidRPr="009A311E" w:rsidR="00F62124" w:rsidP="001F075F" w:rsidRDefault="00F62124" w14:paraId="78C002D7" w14:textId="77777777">
      <w:pPr>
        <w:pStyle w:val="Heading2"/>
      </w:pPr>
      <w:r w:rsidRPr="009A311E">
        <w:t>Promote norm and narrative change</w:t>
      </w:r>
    </w:p>
    <w:p w:rsidRPr="009A311E" w:rsidR="00F62124" w:rsidP="001F075F" w:rsidRDefault="00F62124" w14:paraId="7939DE13" w14:textId="77777777">
      <w:pPr>
        <w:pStyle w:val="NormalWeb"/>
        <w:spacing w:before="0" w:beforeAutospacing="0" w:after="0" w:afterAutospacing="0"/>
        <w:ind w:left="1080"/>
        <w:jc w:val="both"/>
        <w:rPr>
          <w:rFonts w:ascii="Tahoma" w:hAnsi="Tahoma" w:cs="Tahoma"/>
          <w:color w:val="000000"/>
          <w:sz w:val="22"/>
          <w:szCs w:val="22"/>
        </w:rPr>
      </w:pPr>
      <w:r w:rsidRPr="009A311E">
        <w:rPr>
          <w:rFonts w:ascii="Tahoma" w:hAnsi="Tahoma" w:cs="Tahoma"/>
          <w:color w:val="000000"/>
          <w:sz w:val="22"/>
          <w:szCs w:val="22"/>
        </w:rPr>
        <w:t>Grant programmes will increasingly support initiatives that engage media, storytelling and public dialogue to shift harmful norms and strengthen inclusive narratives on gender equality, diversity and human rights.</w:t>
      </w:r>
    </w:p>
    <w:p w:rsidRPr="009A311E" w:rsidR="00F62124" w:rsidP="001F075F" w:rsidRDefault="00F62124" w14:paraId="3C09755D" w14:textId="77777777">
      <w:pPr>
        <w:jc w:val="both"/>
        <w:rPr>
          <w:rFonts w:ascii="Tahoma" w:hAnsi="Tahoma" w:cs="Tahoma"/>
          <w:sz w:val="22"/>
          <w:szCs w:val="22"/>
        </w:rPr>
      </w:pPr>
    </w:p>
    <w:p w:rsidRPr="009A311E" w:rsidR="00F62124" w:rsidP="001F075F" w:rsidRDefault="00F62124" w14:paraId="51E8515E" w14:textId="77777777">
      <w:pPr>
        <w:pStyle w:val="Heading2"/>
        <w:numPr>
          <w:ilvl w:val="0"/>
          <w:numId w:val="0"/>
        </w:numPr>
      </w:pPr>
      <w:r w:rsidRPr="009A311E">
        <w:t>How We Will Measure Change</w:t>
      </w:r>
    </w:p>
    <w:p w:rsidRPr="009A311E" w:rsidR="00F62124" w:rsidP="001F075F" w:rsidRDefault="00F62124" w14:paraId="58866228" w14:textId="77777777">
      <w:pPr>
        <w:pStyle w:val="NormalWeb"/>
        <w:spacing w:before="0" w:beforeAutospacing="0" w:after="0" w:afterAutospacing="0"/>
        <w:jc w:val="both"/>
        <w:rPr>
          <w:rFonts w:ascii="Tahoma" w:hAnsi="Tahoma" w:cs="Tahoma"/>
          <w:color w:val="000000"/>
          <w:sz w:val="22"/>
          <w:szCs w:val="22"/>
        </w:rPr>
      </w:pPr>
      <w:r w:rsidRPr="009A311E">
        <w:rPr>
          <w:rFonts w:ascii="Tahoma" w:hAnsi="Tahoma" w:cs="Tahoma"/>
          <w:color w:val="000000"/>
          <w:sz w:val="22"/>
          <w:szCs w:val="22"/>
        </w:rPr>
        <w:t>Progress will be measured through indicators that capture organisational growth, network strengthening and advocacy influence.</w:t>
      </w:r>
    </w:p>
    <w:p w:rsidRPr="009A311E" w:rsidR="00F62124" w:rsidP="001F075F" w:rsidRDefault="00F62124" w14:paraId="36707EA9" w14:textId="77777777">
      <w:pPr>
        <w:pStyle w:val="NormalWeb"/>
        <w:spacing w:before="0" w:beforeAutospacing="0" w:after="0" w:afterAutospacing="0"/>
        <w:jc w:val="both"/>
        <w:rPr>
          <w:rFonts w:ascii="Tahoma" w:hAnsi="Tahoma" w:cs="Tahoma"/>
          <w:color w:val="000000"/>
          <w:sz w:val="22"/>
          <w:szCs w:val="22"/>
        </w:rPr>
      </w:pPr>
      <w:r w:rsidRPr="009A311E">
        <w:rPr>
          <w:rFonts w:ascii="Tahoma" w:hAnsi="Tahoma" w:cs="Tahoma"/>
          <w:color w:val="000000"/>
          <w:sz w:val="22"/>
          <w:szCs w:val="22"/>
        </w:rPr>
        <w:t>Key indicators will include:</w:t>
      </w:r>
    </w:p>
    <w:p w:rsidRPr="009A311E" w:rsidR="00F62124" w:rsidP="001F075F" w:rsidRDefault="00F62124" w14:paraId="14B7E2FA" w14:textId="77777777">
      <w:pPr>
        <w:pStyle w:val="NormalWeb"/>
        <w:numPr>
          <w:ilvl w:val="0"/>
          <w:numId w:val="18"/>
        </w:numPr>
        <w:spacing w:before="0" w:beforeAutospacing="0" w:after="0" w:afterAutospacing="0"/>
        <w:jc w:val="both"/>
        <w:rPr>
          <w:rFonts w:ascii="Tahoma" w:hAnsi="Tahoma" w:cs="Tahoma"/>
          <w:color w:val="000000"/>
          <w:sz w:val="22"/>
          <w:szCs w:val="22"/>
        </w:rPr>
      </w:pPr>
      <w:r w:rsidRPr="009A311E">
        <w:rPr>
          <w:rFonts w:ascii="Tahoma" w:hAnsi="Tahoma" w:cs="Tahoma"/>
          <w:color w:val="000000"/>
          <w:sz w:val="22"/>
          <w:szCs w:val="22"/>
        </w:rPr>
        <w:t>Number and diversity of organisations funded through grant programmes across Southern Africa</w:t>
      </w:r>
    </w:p>
    <w:p w:rsidRPr="009A311E" w:rsidR="00F62124" w:rsidP="001F075F" w:rsidRDefault="00F62124" w14:paraId="6D8B5288" w14:textId="77777777">
      <w:pPr>
        <w:pStyle w:val="NormalWeb"/>
        <w:numPr>
          <w:ilvl w:val="0"/>
          <w:numId w:val="18"/>
        </w:numPr>
        <w:spacing w:before="0" w:beforeAutospacing="0" w:after="0" w:afterAutospacing="0"/>
        <w:jc w:val="both"/>
        <w:rPr>
          <w:rFonts w:ascii="Tahoma" w:hAnsi="Tahoma" w:cs="Tahoma"/>
          <w:color w:val="000000"/>
          <w:sz w:val="22"/>
          <w:szCs w:val="22"/>
        </w:rPr>
      </w:pPr>
      <w:r w:rsidRPr="009A311E">
        <w:rPr>
          <w:rFonts w:ascii="Tahoma" w:hAnsi="Tahoma" w:cs="Tahoma"/>
          <w:color w:val="000000"/>
          <w:sz w:val="22"/>
          <w:szCs w:val="22"/>
        </w:rPr>
        <w:t>Total value of grants disbursed to feminist and gender justice organisations</w:t>
      </w:r>
    </w:p>
    <w:p w:rsidRPr="009A311E" w:rsidR="00F62124" w:rsidP="001F075F" w:rsidRDefault="00F62124" w14:paraId="14EA10B6" w14:textId="77777777">
      <w:pPr>
        <w:pStyle w:val="NormalWeb"/>
        <w:numPr>
          <w:ilvl w:val="0"/>
          <w:numId w:val="18"/>
        </w:numPr>
        <w:spacing w:before="0" w:beforeAutospacing="0" w:after="0" w:afterAutospacing="0"/>
        <w:jc w:val="both"/>
        <w:rPr>
          <w:rFonts w:ascii="Tahoma" w:hAnsi="Tahoma" w:cs="Tahoma"/>
          <w:color w:val="000000"/>
          <w:sz w:val="22"/>
          <w:szCs w:val="22"/>
        </w:rPr>
      </w:pPr>
      <w:r w:rsidRPr="009A311E">
        <w:rPr>
          <w:rFonts w:ascii="Tahoma" w:hAnsi="Tahoma" w:cs="Tahoma"/>
          <w:color w:val="000000"/>
          <w:sz w:val="22"/>
          <w:szCs w:val="22"/>
        </w:rPr>
        <w:t>Increased support to organisations working with marginalised and under-represented communities, including LGBTQI groups</w:t>
      </w:r>
    </w:p>
    <w:p w:rsidRPr="009A311E" w:rsidR="00F62124" w:rsidP="001F075F" w:rsidRDefault="00F62124" w14:paraId="728FDFC5" w14:textId="77777777">
      <w:pPr>
        <w:pStyle w:val="NormalWeb"/>
        <w:numPr>
          <w:ilvl w:val="0"/>
          <w:numId w:val="18"/>
        </w:numPr>
        <w:spacing w:before="0" w:beforeAutospacing="0" w:after="0" w:afterAutospacing="0"/>
        <w:jc w:val="both"/>
        <w:rPr>
          <w:rFonts w:ascii="Tahoma" w:hAnsi="Tahoma" w:cs="Tahoma"/>
          <w:color w:val="000000"/>
          <w:sz w:val="22"/>
          <w:szCs w:val="22"/>
        </w:rPr>
      </w:pPr>
      <w:r w:rsidRPr="009A311E">
        <w:rPr>
          <w:rFonts w:ascii="Tahoma" w:hAnsi="Tahoma" w:cs="Tahoma"/>
          <w:color w:val="000000"/>
          <w:sz w:val="22"/>
          <w:szCs w:val="22"/>
        </w:rPr>
        <w:t>Improvements in organisational governance, financial management and sustainability indicators among supported organisations</w:t>
      </w:r>
    </w:p>
    <w:p w:rsidRPr="009A311E" w:rsidR="00F62124" w:rsidP="001F075F" w:rsidRDefault="00F62124" w14:paraId="1488779D" w14:textId="77777777">
      <w:pPr>
        <w:pStyle w:val="NormalWeb"/>
        <w:numPr>
          <w:ilvl w:val="0"/>
          <w:numId w:val="18"/>
        </w:numPr>
        <w:spacing w:before="0" w:beforeAutospacing="0" w:after="0" w:afterAutospacing="0"/>
        <w:jc w:val="both"/>
        <w:rPr>
          <w:rFonts w:ascii="Tahoma" w:hAnsi="Tahoma" w:cs="Tahoma"/>
          <w:color w:val="000000"/>
          <w:sz w:val="22"/>
          <w:szCs w:val="22"/>
        </w:rPr>
      </w:pPr>
      <w:r w:rsidRPr="009A311E">
        <w:rPr>
          <w:rFonts w:ascii="Tahoma" w:hAnsi="Tahoma" w:cs="Tahoma"/>
          <w:color w:val="000000"/>
          <w:sz w:val="22"/>
          <w:szCs w:val="22"/>
        </w:rPr>
        <w:t>Evidence of policy engagement and advocacy influence generated by partner organisations</w:t>
      </w:r>
    </w:p>
    <w:p w:rsidRPr="009A311E" w:rsidR="00F62124" w:rsidP="001F075F" w:rsidRDefault="00F62124" w14:paraId="52617CDA" w14:textId="77777777">
      <w:pPr>
        <w:pStyle w:val="NormalWeb"/>
        <w:numPr>
          <w:ilvl w:val="0"/>
          <w:numId w:val="18"/>
        </w:numPr>
        <w:spacing w:before="0" w:beforeAutospacing="0" w:after="0" w:afterAutospacing="0"/>
        <w:jc w:val="both"/>
        <w:rPr>
          <w:rFonts w:ascii="Tahoma" w:hAnsi="Tahoma" w:cs="Tahoma"/>
          <w:color w:val="000000"/>
          <w:sz w:val="22"/>
          <w:szCs w:val="22"/>
        </w:rPr>
      </w:pPr>
      <w:r w:rsidRPr="009A311E">
        <w:rPr>
          <w:rFonts w:ascii="Tahoma" w:hAnsi="Tahoma" w:cs="Tahoma"/>
          <w:color w:val="000000"/>
          <w:sz w:val="22"/>
          <w:szCs w:val="22"/>
        </w:rPr>
        <w:t>Expansion of regional networks and collaborative advocacy initiatives among grantees</w:t>
      </w:r>
    </w:p>
    <w:p w:rsidRPr="009A311E" w:rsidR="00F62124" w:rsidP="001F075F" w:rsidRDefault="00F62124" w14:paraId="00FFA798" w14:textId="77777777">
      <w:pPr>
        <w:pStyle w:val="NormalWeb"/>
        <w:numPr>
          <w:ilvl w:val="0"/>
          <w:numId w:val="18"/>
        </w:numPr>
        <w:spacing w:before="0" w:beforeAutospacing="0" w:after="0" w:afterAutospacing="0"/>
        <w:jc w:val="both"/>
        <w:rPr>
          <w:rFonts w:ascii="Tahoma" w:hAnsi="Tahoma" w:cs="Tahoma"/>
          <w:color w:val="000000"/>
          <w:sz w:val="22"/>
          <w:szCs w:val="22"/>
        </w:rPr>
      </w:pPr>
      <w:r w:rsidRPr="009A311E">
        <w:rPr>
          <w:rFonts w:ascii="Tahoma" w:hAnsi="Tahoma" w:cs="Tahoma"/>
          <w:color w:val="000000"/>
          <w:sz w:val="22"/>
          <w:szCs w:val="22"/>
        </w:rPr>
        <w:t>Increased media engagement and evidence of narrative change on gender equality, SRHR and diversity and inclusion issues</w:t>
      </w:r>
    </w:p>
    <w:p w:rsidR="00B5554A" w:rsidP="001F075F" w:rsidRDefault="00B5554A" w14:paraId="6CBB17D1" w14:textId="7B58B8B1">
      <w:pPr>
        <w:rPr>
          <w:rFonts w:ascii="Tahoma" w:hAnsi="Tahoma" w:cs="Tahoma"/>
          <w:color w:val="000000"/>
          <w:sz w:val="22"/>
          <w:szCs w:val="22"/>
        </w:rPr>
      </w:pPr>
      <w:r>
        <w:rPr>
          <w:rFonts w:ascii="Tahoma" w:hAnsi="Tahoma" w:cs="Tahoma"/>
          <w:color w:val="000000"/>
          <w:sz w:val="22"/>
          <w:szCs w:val="22"/>
        </w:rPr>
        <w:br w:type="page"/>
      </w:r>
    </w:p>
    <w:p w:rsidRPr="00A84B0E" w:rsidR="00B5554A" w:rsidP="001F075F" w:rsidRDefault="00B5554A" w14:paraId="00BDD61E" w14:textId="17E71056">
      <w:pPr>
        <w:rPr>
          <w:rFonts w:ascii="Tahoma" w:hAnsi="Tahoma" w:cs="Tahoma"/>
          <w:b/>
          <w:bCs/>
          <w:color w:val="000000"/>
          <w:sz w:val="28"/>
          <w:szCs w:val="28"/>
        </w:rPr>
      </w:pPr>
      <w:r w:rsidRPr="00A84B0E">
        <w:rPr>
          <w:noProof/>
          <w:sz w:val="28"/>
          <w:szCs w:val="28"/>
          <w14:ligatures w14:val="standardContextual"/>
        </w:rPr>
        <w:drawing>
          <wp:anchor distT="0" distB="0" distL="114300" distR="114300" simplePos="0" relativeHeight="251658251" behindDoc="0" locked="0" layoutInCell="1" allowOverlap="1" wp14:anchorId="007DEDB6" wp14:editId="126C25F1">
            <wp:simplePos x="0" y="0"/>
            <wp:positionH relativeFrom="column">
              <wp:posOffset>0</wp:posOffset>
            </wp:positionH>
            <wp:positionV relativeFrom="paragraph">
              <wp:posOffset>0</wp:posOffset>
            </wp:positionV>
            <wp:extent cx="1934509" cy="1116000"/>
            <wp:effectExtent l="0" t="0" r="0" b="1905"/>
            <wp:wrapThrough wrapText="bothSides">
              <wp:wrapPolygon edited="0">
                <wp:start x="0" y="0"/>
                <wp:lineTo x="0" y="21391"/>
                <wp:lineTo x="21416" y="21391"/>
                <wp:lineTo x="21416" y="0"/>
                <wp:lineTo x="0" y="0"/>
              </wp:wrapPolygon>
            </wp:wrapThrough>
            <wp:docPr id="345327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2758" name="Picture 3453275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4509" cy="1116000"/>
                    </a:xfrm>
                    <a:prstGeom prst="rect">
                      <a:avLst/>
                    </a:prstGeom>
                  </pic:spPr>
                </pic:pic>
              </a:graphicData>
            </a:graphic>
            <wp14:sizeRelH relativeFrom="page">
              <wp14:pctWidth>0</wp14:pctWidth>
            </wp14:sizeRelH>
            <wp14:sizeRelV relativeFrom="page">
              <wp14:pctHeight>0</wp14:pctHeight>
            </wp14:sizeRelV>
          </wp:anchor>
        </w:drawing>
      </w:r>
      <w:r w:rsidRPr="00A84B0E" w:rsidR="00C502DC">
        <w:rPr>
          <w:rFonts w:ascii="Tahoma" w:hAnsi="Tahoma" w:cs="Tahoma"/>
          <w:b/>
          <w:bCs/>
          <w:color w:val="000000"/>
          <w:sz w:val="28"/>
          <w:szCs w:val="28"/>
        </w:rPr>
        <w:t xml:space="preserve">Fellowships: </w:t>
      </w:r>
      <w:r w:rsidRPr="00A84B0E">
        <w:rPr>
          <w:rFonts w:ascii="Tahoma" w:hAnsi="Tahoma" w:cs="Tahoma"/>
          <w:b/>
          <w:bCs/>
          <w:sz w:val="28"/>
          <w:szCs w:val="28"/>
        </w:rPr>
        <w:t xml:space="preserve">A Pathway for Feminist Leadership and Movement </w:t>
      </w:r>
      <w:r w:rsidRPr="00A84B0E" w:rsidR="00A042DC">
        <w:rPr>
          <w:rFonts w:ascii="Tahoma" w:hAnsi="Tahoma" w:cs="Tahoma"/>
          <w:b/>
          <w:bCs/>
          <w:sz w:val="28"/>
          <w:szCs w:val="28"/>
        </w:rPr>
        <w:t>B</w:t>
      </w:r>
      <w:r w:rsidRPr="00A84B0E" w:rsidR="006A0A95">
        <w:rPr>
          <w:rFonts w:ascii="Tahoma" w:hAnsi="Tahoma" w:cs="Tahoma"/>
          <w:b/>
          <w:bCs/>
          <w:sz w:val="28"/>
          <w:szCs w:val="28"/>
        </w:rPr>
        <w:t>uilding</w:t>
      </w:r>
    </w:p>
    <w:p w:rsidR="00B5554A" w:rsidP="001F075F" w:rsidRDefault="00B31405" w14:paraId="63C5E510" w14:textId="35CC8F68">
      <w:pPr>
        <w:pStyle w:val="NormalWeb"/>
        <w:spacing w:before="0" w:beforeAutospacing="0" w:after="0" w:afterAutospacing="0"/>
        <w:jc w:val="both"/>
        <w:rPr>
          <w:rFonts w:ascii="Tahoma" w:hAnsi="Tahoma" w:cs="Tahoma"/>
          <w:color w:val="000000"/>
          <w:sz w:val="22"/>
          <w:szCs w:val="22"/>
        </w:rPr>
      </w:pPr>
      <w:r w:rsidRPr="00B31405">
        <w:rPr>
          <w:rFonts w:ascii="Tahoma" w:hAnsi="Tahoma" w:cs="Tahoma"/>
          <w:color w:val="000000"/>
          <w:sz w:val="22"/>
          <w:szCs w:val="22"/>
        </w:rPr>
        <w:t>Fellowships are a key pathway through which Gender Links nurtures feminist leadership, strengthens movements and amplifies the voices of women from the Global South in regional and global policy spaces. By investing in individuals as change agents within organisations and networks, the fellowship programmes complement Gender Links’ broader programme work. They ensure that leadership development, advocacy and knowledge generation are integrated into wider efforts to advance gender justice.</w:t>
      </w:r>
    </w:p>
    <w:p w:rsidRPr="002C60D9" w:rsidR="00B31405" w:rsidP="001F075F" w:rsidRDefault="00B31405" w14:paraId="33F5784F" w14:textId="77777777">
      <w:pPr>
        <w:pStyle w:val="NormalWeb"/>
        <w:spacing w:before="0" w:beforeAutospacing="0" w:after="0" w:afterAutospacing="0"/>
        <w:jc w:val="both"/>
        <w:rPr>
          <w:rFonts w:ascii="Tahoma" w:hAnsi="Tahoma" w:cs="Tahoma"/>
          <w:color w:val="000000"/>
          <w:sz w:val="22"/>
          <w:szCs w:val="22"/>
        </w:rPr>
      </w:pPr>
    </w:p>
    <w:p w:rsidR="00B5554A" w:rsidP="001F075F" w:rsidRDefault="00B5554A" w14:paraId="39F18C30" w14:textId="77777777">
      <w:pPr>
        <w:pStyle w:val="NormalWeb"/>
        <w:spacing w:before="0" w:beforeAutospacing="0" w:after="0" w:afterAutospacing="0"/>
        <w:jc w:val="both"/>
        <w:rPr>
          <w:rFonts w:ascii="Tahoma" w:hAnsi="Tahoma" w:cs="Tahoma"/>
          <w:color w:val="000000"/>
          <w:sz w:val="22"/>
          <w:szCs w:val="22"/>
        </w:rPr>
      </w:pPr>
      <w:r w:rsidRPr="002C60D9">
        <w:rPr>
          <w:rFonts w:ascii="Tahoma" w:hAnsi="Tahoma" w:cs="Tahoma"/>
          <w:color w:val="000000"/>
          <w:sz w:val="22"/>
          <w:szCs w:val="22"/>
        </w:rPr>
        <w:t>Through structured fellowships, Gender Links equips emerging and established leaders with the skills, networks and platforms required to influence policy, shape public discourse and strengthen feminist movements. Fellows serve as</w:t>
      </w:r>
      <w:r w:rsidRPr="002C60D9">
        <w:rPr>
          <w:rStyle w:val="apple-converted-space"/>
          <w:rFonts w:ascii="Tahoma" w:hAnsi="Tahoma" w:cs="Tahoma"/>
          <w:color w:val="000000"/>
          <w:sz w:val="22"/>
          <w:szCs w:val="22"/>
        </w:rPr>
        <w:t> </w:t>
      </w:r>
      <w:r w:rsidRPr="002C60D9">
        <w:rPr>
          <w:rStyle w:val="Strong"/>
          <w:rFonts w:ascii="Tahoma" w:hAnsi="Tahoma" w:cs="Tahoma" w:eastAsiaTheme="majorEastAsia"/>
          <w:b w:val="0"/>
          <w:bCs w:val="0"/>
          <w:color w:val="000000"/>
          <w:sz w:val="22"/>
          <w:szCs w:val="22"/>
        </w:rPr>
        <w:t>connectors between grassroots realities and regional and global decision</w:t>
      </w:r>
      <w:r>
        <w:rPr>
          <w:rStyle w:val="Strong"/>
          <w:rFonts w:ascii="Tahoma" w:hAnsi="Tahoma" w:cs="Tahoma" w:eastAsiaTheme="majorEastAsia"/>
          <w:b w:val="0"/>
          <w:bCs w:val="0"/>
          <w:color w:val="000000"/>
          <w:sz w:val="22"/>
          <w:szCs w:val="22"/>
        </w:rPr>
        <w:t>-</w:t>
      </w:r>
      <w:r w:rsidRPr="002C60D9">
        <w:rPr>
          <w:rStyle w:val="Strong"/>
          <w:rFonts w:ascii="Tahoma" w:hAnsi="Tahoma" w:cs="Tahoma" w:eastAsiaTheme="majorEastAsia"/>
          <w:b w:val="0"/>
          <w:bCs w:val="0"/>
          <w:color w:val="000000"/>
          <w:sz w:val="22"/>
          <w:szCs w:val="22"/>
        </w:rPr>
        <w:t>making spaces</w:t>
      </w:r>
      <w:r w:rsidRPr="002C60D9">
        <w:rPr>
          <w:rFonts w:ascii="Tahoma" w:hAnsi="Tahoma" w:cs="Tahoma"/>
          <w:color w:val="000000"/>
          <w:sz w:val="22"/>
          <w:szCs w:val="22"/>
        </w:rPr>
        <w:t>, bringing lived experiences into policy debates while also translating global commitments into local action.</w:t>
      </w:r>
    </w:p>
    <w:p w:rsidRPr="002C60D9" w:rsidR="00B5554A" w:rsidP="001F075F" w:rsidRDefault="00B5554A" w14:paraId="029BE8DB" w14:textId="77777777">
      <w:pPr>
        <w:pStyle w:val="NormalWeb"/>
        <w:spacing w:before="0" w:beforeAutospacing="0" w:after="0" w:afterAutospacing="0"/>
        <w:jc w:val="both"/>
        <w:rPr>
          <w:rFonts w:ascii="Tahoma" w:hAnsi="Tahoma" w:cs="Tahoma"/>
          <w:color w:val="000000"/>
          <w:sz w:val="22"/>
          <w:szCs w:val="22"/>
        </w:rPr>
      </w:pPr>
    </w:p>
    <w:p w:rsidRPr="002C60D9" w:rsidR="00B5554A" w:rsidP="001F075F" w:rsidRDefault="00B5554A" w14:paraId="3240BDC0" w14:textId="77777777">
      <w:pPr>
        <w:pStyle w:val="NormalWeb"/>
        <w:spacing w:before="0" w:beforeAutospacing="0" w:after="0" w:afterAutospacing="0"/>
        <w:jc w:val="both"/>
        <w:rPr>
          <w:rFonts w:ascii="Tahoma" w:hAnsi="Tahoma" w:cs="Tahoma"/>
          <w:color w:val="000000"/>
          <w:sz w:val="22"/>
          <w:szCs w:val="22"/>
        </w:rPr>
      </w:pPr>
      <w:r w:rsidRPr="002C60D9">
        <w:rPr>
          <w:rFonts w:ascii="Tahoma" w:hAnsi="Tahoma" w:cs="Tahoma"/>
          <w:color w:val="000000"/>
          <w:sz w:val="22"/>
          <w:szCs w:val="22"/>
        </w:rPr>
        <w:t>Gender Links’ experience with programmes such as the</w:t>
      </w:r>
      <w:r w:rsidRPr="002C60D9">
        <w:rPr>
          <w:rStyle w:val="apple-converted-space"/>
          <w:rFonts w:ascii="Tahoma" w:hAnsi="Tahoma" w:cs="Tahoma"/>
          <w:color w:val="000000"/>
          <w:sz w:val="22"/>
          <w:szCs w:val="22"/>
        </w:rPr>
        <w:t> </w:t>
      </w:r>
      <w:r w:rsidRPr="002C60D9">
        <w:rPr>
          <w:rStyle w:val="Strong"/>
          <w:rFonts w:ascii="Tahoma" w:hAnsi="Tahoma" w:cs="Tahoma" w:eastAsiaTheme="majorEastAsia"/>
          <w:b w:val="0"/>
          <w:bCs w:val="0"/>
          <w:color w:val="000000"/>
          <w:sz w:val="22"/>
          <w:szCs w:val="22"/>
        </w:rPr>
        <w:t>Women of the South Speak Out (WOSSO) Fellowship</w:t>
      </w:r>
      <w:r>
        <w:rPr>
          <w:rFonts w:ascii="Tahoma" w:hAnsi="Tahoma" w:cs="Tahoma"/>
          <w:color w:val="000000"/>
          <w:sz w:val="22"/>
          <w:szCs w:val="22"/>
        </w:rPr>
        <w:t xml:space="preserve"> </w:t>
      </w:r>
      <w:r w:rsidRPr="002C60D9">
        <w:rPr>
          <w:rFonts w:ascii="Tahoma" w:hAnsi="Tahoma" w:cs="Tahoma"/>
          <w:color w:val="000000"/>
          <w:sz w:val="22"/>
          <w:szCs w:val="22"/>
        </w:rPr>
        <w:t>demonstrates that deliberate investment in individual leaders generates multiplier effects. Fellows strengthen organisations, mobilise communities, contribute to evidence</w:t>
      </w:r>
      <w:r>
        <w:rPr>
          <w:rFonts w:ascii="Tahoma" w:hAnsi="Tahoma" w:cs="Tahoma"/>
          <w:color w:val="000000"/>
          <w:sz w:val="22"/>
          <w:szCs w:val="22"/>
        </w:rPr>
        <w:t>-</w:t>
      </w:r>
      <w:r w:rsidRPr="002C60D9">
        <w:rPr>
          <w:rFonts w:ascii="Tahoma" w:hAnsi="Tahoma" w:cs="Tahoma"/>
          <w:color w:val="000000"/>
          <w:sz w:val="22"/>
          <w:szCs w:val="22"/>
        </w:rPr>
        <w:t>based advocacy and build alliances across movements and sectors. Lessons from these experiences inform Gender Links’ broader fellowship strategy for 2026–2030, which positions fellowships as a strategic tool for feminist leadership development, movement strengthening and policy influence.</w:t>
      </w:r>
    </w:p>
    <w:p w:rsidRPr="002C60D9" w:rsidR="00B5554A" w:rsidP="001F075F" w:rsidRDefault="00B5554A" w14:paraId="78BC3E53" w14:textId="77777777">
      <w:pPr>
        <w:jc w:val="both"/>
        <w:rPr>
          <w:rFonts w:ascii="Tahoma" w:hAnsi="Tahoma" w:cs="Tahoma"/>
          <w:sz w:val="22"/>
          <w:szCs w:val="22"/>
        </w:rPr>
      </w:pPr>
    </w:p>
    <w:p w:rsidRPr="002C60D9" w:rsidR="00B5554A" w:rsidP="001F075F" w:rsidRDefault="00B5554A" w14:paraId="68AFE33F" w14:textId="77777777">
      <w:pPr>
        <w:pStyle w:val="Heading2"/>
        <w:numPr>
          <w:ilvl w:val="0"/>
          <w:numId w:val="0"/>
        </w:numPr>
      </w:pPr>
      <w:r w:rsidRPr="002C60D9">
        <w:t>Goal</w:t>
      </w:r>
    </w:p>
    <w:p w:rsidRPr="002C60D9" w:rsidR="00B5554A" w:rsidP="001F075F" w:rsidRDefault="00B5554A" w14:paraId="3EADD3B5" w14:textId="77777777">
      <w:pPr>
        <w:pStyle w:val="NormalWeb"/>
        <w:spacing w:before="0" w:beforeAutospacing="0" w:after="0" w:afterAutospacing="0"/>
        <w:jc w:val="both"/>
        <w:rPr>
          <w:rFonts w:ascii="Tahoma" w:hAnsi="Tahoma" w:cs="Tahoma"/>
          <w:color w:val="000000"/>
          <w:sz w:val="22"/>
          <w:szCs w:val="22"/>
        </w:rPr>
      </w:pPr>
      <w:r w:rsidRPr="002C60D9">
        <w:rPr>
          <w:rFonts w:ascii="Tahoma" w:hAnsi="Tahoma" w:cs="Tahoma"/>
          <w:color w:val="000000"/>
          <w:sz w:val="22"/>
          <w:szCs w:val="22"/>
        </w:rPr>
        <w:t>To strengthen feminist leadership across Southern Africa and the Global South by supporting fellows who can influence policy, strengthen movements and connect grassroots advocacy with regional and global decision</w:t>
      </w:r>
      <w:r>
        <w:rPr>
          <w:rFonts w:ascii="Tahoma" w:hAnsi="Tahoma" w:cs="Tahoma"/>
          <w:color w:val="000000"/>
          <w:sz w:val="22"/>
          <w:szCs w:val="22"/>
        </w:rPr>
        <w:t>-</w:t>
      </w:r>
      <w:r w:rsidRPr="002C60D9">
        <w:rPr>
          <w:rFonts w:ascii="Tahoma" w:hAnsi="Tahoma" w:cs="Tahoma"/>
          <w:color w:val="000000"/>
          <w:sz w:val="22"/>
          <w:szCs w:val="22"/>
        </w:rPr>
        <w:t>making processes.</w:t>
      </w:r>
    </w:p>
    <w:p w:rsidRPr="002C60D9" w:rsidR="00B5554A" w:rsidP="001F075F" w:rsidRDefault="00B5554A" w14:paraId="2D9FAF35" w14:textId="77777777">
      <w:pPr>
        <w:jc w:val="both"/>
        <w:rPr>
          <w:rFonts w:ascii="Tahoma" w:hAnsi="Tahoma" w:cs="Tahoma"/>
          <w:sz w:val="22"/>
          <w:szCs w:val="22"/>
        </w:rPr>
      </w:pPr>
    </w:p>
    <w:p w:rsidRPr="002C60D9" w:rsidR="00B5554A" w:rsidP="001F075F" w:rsidRDefault="00B5554A" w14:paraId="62113FAC" w14:textId="77777777">
      <w:pPr>
        <w:pStyle w:val="Heading2"/>
        <w:numPr>
          <w:ilvl w:val="0"/>
          <w:numId w:val="0"/>
        </w:numPr>
      </w:pPr>
      <w:r w:rsidRPr="002C60D9">
        <w:t>Specific Objectives</w:t>
      </w:r>
    </w:p>
    <w:p w:rsidRPr="002C60D9" w:rsidR="00B5554A" w:rsidP="001F075F" w:rsidRDefault="00B5554A" w14:paraId="4AC484E6" w14:textId="77777777">
      <w:pPr>
        <w:pStyle w:val="NormalWeb"/>
        <w:numPr>
          <w:ilvl w:val="0"/>
          <w:numId w:val="14"/>
        </w:numPr>
        <w:spacing w:before="0" w:beforeAutospacing="0" w:after="0" w:afterAutospacing="0"/>
        <w:jc w:val="both"/>
        <w:rPr>
          <w:rFonts w:ascii="Tahoma" w:hAnsi="Tahoma" w:cs="Tahoma"/>
          <w:color w:val="000000"/>
          <w:sz w:val="22"/>
          <w:szCs w:val="22"/>
        </w:rPr>
      </w:pPr>
      <w:r w:rsidRPr="002C60D9">
        <w:rPr>
          <w:rFonts w:ascii="Tahoma" w:hAnsi="Tahoma" w:cs="Tahoma"/>
          <w:color w:val="000000"/>
          <w:sz w:val="22"/>
          <w:szCs w:val="22"/>
        </w:rPr>
        <w:t>Develop</w:t>
      </w:r>
      <w:r w:rsidRPr="002C60D9">
        <w:rPr>
          <w:rStyle w:val="apple-converted-space"/>
          <w:rFonts w:ascii="Tahoma" w:hAnsi="Tahoma" w:cs="Tahoma"/>
          <w:color w:val="000000"/>
          <w:sz w:val="22"/>
          <w:szCs w:val="22"/>
        </w:rPr>
        <w:t> </w:t>
      </w:r>
      <w:r w:rsidRPr="002C60D9">
        <w:rPr>
          <w:rStyle w:val="Strong"/>
          <w:rFonts w:ascii="Tahoma" w:hAnsi="Tahoma" w:cs="Tahoma" w:eastAsiaTheme="majorEastAsia"/>
          <w:b w:val="0"/>
          <w:bCs w:val="0"/>
          <w:color w:val="000000"/>
          <w:sz w:val="22"/>
          <w:szCs w:val="22"/>
        </w:rPr>
        <w:t>feminist leadership and advocacy capacity</w:t>
      </w:r>
      <w:r w:rsidRPr="002C60D9">
        <w:rPr>
          <w:rStyle w:val="apple-converted-space"/>
          <w:rFonts w:ascii="Tahoma" w:hAnsi="Tahoma" w:cs="Tahoma"/>
          <w:color w:val="000000"/>
          <w:sz w:val="22"/>
          <w:szCs w:val="22"/>
        </w:rPr>
        <w:t> </w:t>
      </w:r>
      <w:r w:rsidRPr="002C60D9">
        <w:rPr>
          <w:rFonts w:ascii="Tahoma" w:hAnsi="Tahoma" w:cs="Tahoma"/>
          <w:color w:val="000000"/>
          <w:sz w:val="22"/>
          <w:szCs w:val="22"/>
        </w:rPr>
        <w:t>among women leaders and gender justice advocates.</w:t>
      </w:r>
    </w:p>
    <w:p w:rsidRPr="002C60D9" w:rsidR="00B5554A" w:rsidP="001F075F" w:rsidRDefault="00B5554A" w14:paraId="702B361B" w14:textId="77777777">
      <w:pPr>
        <w:pStyle w:val="NormalWeb"/>
        <w:numPr>
          <w:ilvl w:val="0"/>
          <w:numId w:val="14"/>
        </w:numPr>
        <w:spacing w:before="0" w:beforeAutospacing="0" w:after="0" w:afterAutospacing="0"/>
        <w:jc w:val="both"/>
        <w:rPr>
          <w:rFonts w:ascii="Tahoma" w:hAnsi="Tahoma" w:cs="Tahoma"/>
          <w:color w:val="000000"/>
          <w:sz w:val="22"/>
          <w:szCs w:val="22"/>
        </w:rPr>
      </w:pPr>
      <w:r w:rsidRPr="002C60D9">
        <w:rPr>
          <w:rFonts w:ascii="Tahoma" w:hAnsi="Tahoma" w:cs="Tahoma"/>
          <w:color w:val="000000"/>
          <w:sz w:val="22"/>
          <w:szCs w:val="22"/>
        </w:rPr>
        <w:t>Position fellows as</w:t>
      </w:r>
      <w:r w:rsidRPr="002C60D9">
        <w:rPr>
          <w:rStyle w:val="apple-converted-space"/>
          <w:rFonts w:ascii="Tahoma" w:hAnsi="Tahoma" w:cs="Tahoma"/>
          <w:color w:val="000000"/>
          <w:sz w:val="22"/>
          <w:szCs w:val="22"/>
        </w:rPr>
        <w:t> </w:t>
      </w:r>
      <w:r w:rsidRPr="002C60D9">
        <w:rPr>
          <w:rStyle w:val="Strong"/>
          <w:rFonts w:ascii="Tahoma" w:hAnsi="Tahoma" w:cs="Tahoma" w:eastAsiaTheme="majorEastAsia"/>
          <w:b w:val="0"/>
          <w:bCs w:val="0"/>
          <w:color w:val="000000"/>
          <w:sz w:val="22"/>
          <w:szCs w:val="22"/>
        </w:rPr>
        <w:t>movement actors and policy influencers</w:t>
      </w:r>
      <w:r w:rsidRPr="002C60D9">
        <w:rPr>
          <w:rStyle w:val="apple-converted-space"/>
          <w:rFonts w:ascii="Tahoma" w:hAnsi="Tahoma" w:cs="Tahoma"/>
          <w:color w:val="000000"/>
          <w:sz w:val="22"/>
          <w:szCs w:val="22"/>
        </w:rPr>
        <w:t> </w:t>
      </w:r>
      <w:r w:rsidRPr="002C60D9">
        <w:rPr>
          <w:rFonts w:ascii="Tahoma" w:hAnsi="Tahoma" w:cs="Tahoma"/>
          <w:color w:val="000000"/>
          <w:sz w:val="22"/>
          <w:szCs w:val="22"/>
        </w:rPr>
        <w:t>in national, regional and global spaces.</w:t>
      </w:r>
    </w:p>
    <w:p w:rsidRPr="002C60D9" w:rsidR="00B5554A" w:rsidP="001F075F" w:rsidRDefault="00B5554A" w14:paraId="44C79FBF" w14:textId="77777777">
      <w:pPr>
        <w:pStyle w:val="NormalWeb"/>
        <w:numPr>
          <w:ilvl w:val="0"/>
          <w:numId w:val="14"/>
        </w:numPr>
        <w:spacing w:before="0" w:beforeAutospacing="0" w:after="0" w:afterAutospacing="0"/>
        <w:jc w:val="both"/>
        <w:rPr>
          <w:rFonts w:ascii="Tahoma" w:hAnsi="Tahoma" w:cs="Tahoma"/>
          <w:color w:val="000000"/>
          <w:sz w:val="22"/>
          <w:szCs w:val="22"/>
        </w:rPr>
      </w:pPr>
      <w:r w:rsidRPr="002C60D9">
        <w:rPr>
          <w:rFonts w:ascii="Tahoma" w:hAnsi="Tahoma" w:cs="Tahoma"/>
          <w:color w:val="000000"/>
          <w:sz w:val="22"/>
          <w:szCs w:val="22"/>
        </w:rPr>
        <w:t>Strengthen</w:t>
      </w:r>
      <w:r w:rsidRPr="002C60D9">
        <w:rPr>
          <w:rStyle w:val="apple-converted-space"/>
          <w:rFonts w:ascii="Tahoma" w:hAnsi="Tahoma" w:cs="Tahoma"/>
          <w:color w:val="000000"/>
          <w:sz w:val="22"/>
          <w:szCs w:val="22"/>
        </w:rPr>
        <w:t> </w:t>
      </w:r>
      <w:r w:rsidRPr="002C60D9">
        <w:rPr>
          <w:rStyle w:val="Strong"/>
          <w:rFonts w:ascii="Tahoma" w:hAnsi="Tahoma" w:cs="Tahoma" w:eastAsiaTheme="majorEastAsia"/>
          <w:b w:val="0"/>
          <w:bCs w:val="0"/>
          <w:color w:val="000000"/>
          <w:sz w:val="22"/>
          <w:szCs w:val="22"/>
        </w:rPr>
        <w:t>connections between fellows, feminist movements and civil society networks</w:t>
      </w:r>
      <w:r w:rsidRPr="002C60D9">
        <w:rPr>
          <w:rFonts w:ascii="Tahoma" w:hAnsi="Tahoma" w:cs="Tahoma"/>
          <w:b/>
          <w:bCs/>
          <w:color w:val="000000"/>
          <w:sz w:val="22"/>
          <w:szCs w:val="22"/>
        </w:rPr>
        <w:t>.</w:t>
      </w:r>
    </w:p>
    <w:p w:rsidRPr="002C60D9" w:rsidR="00B5554A" w:rsidP="001F075F" w:rsidRDefault="00B5554A" w14:paraId="3948387B" w14:textId="77777777">
      <w:pPr>
        <w:pStyle w:val="NormalWeb"/>
        <w:numPr>
          <w:ilvl w:val="0"/>
          <w:numId w:val="14"/>
        </w:numPr>
        <w:spacing w:before="0" w:beforeAutospacing="0" w:after="0" w:afterAutospacing="0"/>
        <w:jc w:val="both"/>
        <w:rPr>
          <w:rFonts w:ascii="Tahoma" w:hAnsi="Tahoma" w:cs="Tahoma"/>
          <w:color w:val="000000"/>
          <w:sz w:val="22"/>
          <w:szCs w:val="22"/>
        </w:rPr>
      </w:pPr>
      <w:r w:rsidRPr="002C60D9">
        <w:rPr>
          <w:rFonts w:ascii="Tahoma" w:hAnsi="Tahoma" w:cs="Tahoma"/>
          <w:color w:val="000000"/>
          <w:sz w:val="22"/>
          <w:szCs w:val="22"/>
        </w:rPr>
        <w:t>Promote</w:t>
      </w:r>
      <w:r w:rsidRPr="002C60D9">
        <w:rPr>
          <w:rStyle w:val="apple-converted-space"/>
          <w:rFonts w:ascii="Tahoma" w:hAnsi="Tahoma" w:cs="Tahoma"/>
          <w:color w:val="000000"/>
          <w:sz w:val="22"/>
          <w:szCs w:val="22"/>
        </w:rPr>
        <w:t> </w:t>
      </w:r>
      <w:r w:rsidRPr="002C60D9">
        <w:rPr>
          <w:rStyle w:val="Strong"/>
          <w:rFonts w:ascii="Tahoma" w:hAnsi="Tahoma" w:cs="Tahoma" w:eastAsiaTheme="majorEastAsia"/>
          <w:b w:val="0"/>
          <w:bCs w:val="0"/>
          <w:color w:val="000000"/>
          <w:sz w:val="22"/>
          <w:szCs w:val="22"/>
        </w:rPr>
        <w:t>intergenerational leadership and mentorship</w:t>
      </w:r>
      <w:r w:rsidRPr="002C60D9">
        <w:rPr>
          <w:rStyle w:val="apple-converted-space"/>
          <w:rFonts w:ascii="Tahoma" w:hAnsi="Tahoma" w:cs="Tahoma"/>
          <w:color w:val="000000"/>
          <w:sz w:val="22"/>
          <w:szCs w:val="22"/>
        </w:rPr>
        <w:t> </w:t>
      </w:r>
      <w:r w:rsidRPr="002C60D9">
        <w:rPr>
          <w:rFonts w:ascii="Tahoma" w:hAnsi="Tahoma" w:cs="Tahoma"/>
          <w:color w:val="000000"/>
          <w:sz w:val="22"/>
          <w:szCs w:val="22"/>
        </w:rPr>
        <w:t>within gender justice movements.</w:t>
      </w:r>
    </w:p>
    <w:p w:rsidRPr="002C60D9" w:rsidR="00B5554A" w:rsidP="001F075F" w:rsidRDefault="00B5554A" w14:paraId="22AB9536" w14:textId="77777777">
      <w:pPr>
        <w:pStyle w:val="NormalWeb"/>
        <w:numPr>
          <w:ilvl w:val="0"/>
          <w:numId w:val="14"/>
        </w:numPr>
        <w:spacing w:before="0" w:beforeAutospacing="0" w:after="0" w:afterAutospacing="0"/>
        <w:jc w:val="both"/>
        <w:rPr>
          <w:rFonts w:ascii="Tahoma" w:hAnsi="Tahoma" w:cs="Tahoma"/>
          <w:color w:val="000000"/>
          <w:sz w:val="22"/>
          <w:szCs w:val="22"/>
        </w:rPr>
      </w:pPr>
      <w:r w:rsidRPr="002C60D9">
        <w:rPr>
          <w:rFonts w:ascii="Tahoma" w:hAnsi="Tahoma" w:cs="Tahoma"/>
          <w:color w:val="000000"/>
          <w:sz w:val="22"/>
          <w:szCs w:val="22"/>
        </w:rPr>
        <w:t>Generate</w:t>
      </w:r>
      <w:r w:rsidRPr="002C60D9">
        <w:rPr>
          <w:rStyle w:val="apple-converted-space"/>
          <w:rFonts w:ascii="Tahoma" w:hAnsi="Tahoma" w:cs="Tahoma"/>
          <w:color w:val="000000"/>
          <w:sz w:val="22"/>
          <w:szCs w:val="22"/>
        </w:rPr>
        <w:t> </w:t>
      </w:r>
      <w:r w:rsidRPr="002C60D9">
        <w:rPr>
          <w:rStyle w:val="Strong"/>
          <w:rFonts w:ascii="Tahoma" w:hAnsi="Tahoma" w:cs="Tahoma" w:eastAsiaTheme="majorEastAsia"/>
          <w:b w:val="0"/>
          <w:bCs w:val="0"/>
          <w:color w:val="000000"/>
          <w:sz w:val="22"/>
          <w:szCs w:val="22"/>
        </w:rPr>
        <w:t>evidence, knowledge and advocacy narratives</w:t>
      </w:r>
      <w:r w:rsidRPr="002C60D9">
        <w:rPr>
          <w:rStyle w:val="apple-converted-space"/>
          <w:rFonts w:ascii="Tahoma" w:hAnsi="Tahoma" w:cs="Tahoma"/>
          <w:color w:val="000000"/>
          <w:sz w:val="22"/>
          <w:szCs w:val="22"/>
        </w:rPr>
        <w:t> </w:t>
      </w:r>
      <w:r w:rsidRPr="002C60D9">
        <w:rPr>
          <w:rFonts w:ascii="Tahoma" w:hAnsi="Tahoma" w:cs="Tahoma"/>
          <w:color w:val="000000"/>
          <w:sz w:val="22"/>
          <w:szCs w:val="22"/>
        </w:rPr>
        <w:t>that inform policy and strengthen public discourse on gender equality.</w:t>
      </w:r>
    </w:p>
    <w:p w:rsidRPr="002C60D9" w:rsidR="00B5554A" w:rsidP="001F075F" w:rsidRDefault="00B5554A" w14:paraId="2B87F9E2" w14:textId="77777777">
      <w:pPr>
        <w:jc w:val="both"/>
        <w:rPr>
          <w:rFonts w:ascii="Tahoma" w:hAnsi="Tahoma" w:cs="Tahoma"/>
          <w:sz w:val="22"/>
          <w:szCs w:val="22"/>
        </w:rPr>
      </w:pPr>
    </w:p>
    <w:p w:rsidRPr="002C60D9" w:rsidR="00B5554A" w:rsidP="001F075F" w:rsidRDefault="00B5554A" w14:paraId="1A8A0E99" w14:textId="77777777">
      <w:pPr>
        <w:pStyle w:val="Heading2"/>
        <w:numPr>
          <w:ilvl w:val="0"/>
          <w:numId w:val="0"/>
        </w:numPr>
      </w:pPr>
      <w:r w:rsidRPr="002C60D9">
        <w:t>What We Have Achieved</w:t>
      </w:r>
    </w:p>
    <w:p w:rsidRPr="002C60D9" w:rsidR="00B5554A" w:rsidP="001F075F" w:rsidRDefault="00B5554A" w14:paraId="3D5EBF9A" w14:textId="77777777">
      <w:pPr>
        <w:pStyle w:val="NormalWeb"/>
        <w:spacing w:before="0" w:beforeAutospacing="0" w:after="0" w:afterAutospacing="0"/>
        <w:jc w:val="both"/>
        <w:rPr>
          <w:rFonts w:ascii="Tahoma" w:hAnsi="Tahoma" w:cs="Tahoma"/>
          <w:color w:val="000000"/>
          <w:sz w:val="22"/>
          <w:szCs w:val="22"/>
        </w:rPr>
      </w:pPr>
      <w:r w:rsidRPr="002C60D9">
        <w:rPr>
          <w:rFonts w:ascii="Tahoma" w:hAnsi="Tahoma" w:cs="Tahoma"/>
          <w:color w:val="000000"/>
          <w:sz w:val="22"/>
          <w:szCs w:val="22"/>
        </w:rPr>
        <w:t>Gender Links has demonstrated the value of fellowships as a tool for leadership development and movement building through programmes implemented over the past decade.</w:t>
      </w:r>
    </w:p>
    <w:p w:rsidR="00B5554A" w:rsidP="001F075F" w:rsidRDefault="00B5554A" w14:paraId="76E93D60"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00B5554A" w:rsidP="001F075F" w:rsidRDefault="00B5554A" w14:paraId="6CE4822F" w14:textId="77777777">
      <w:pPr>
        <w:pStyle w:val="NormalWeb"/>
        <w:spacing w:before="0" w:beforeAutospacing="0" w:after="0" w:afterAutospacing="0"/>
        <w:ind w:left="720"/>
        <w:jc w:val="both"/>
        <w:rPr>
          <w:rFonts w:ascii="Tahoma" w:hAnsi="Tahoma" w:cs="Tahoma"/>
          <w:color w:val="000000"/>
          <w:sz w:val="22"/>
          <w:szCs w:val="22"/>
        </w:rPr>
      </w:pPr>
      <w:r w:rsidRPr="002C60D9">
        <w:rPr>
          <w:rStyle w:val="Strong"/>
          <w:rFonts w:ascii="Tahoma" w:hAnsi="Tahoma" w:cs="Tahoma" w:eastAsiaTheme="majorEastAsia"/>
          <w:color w:val="000000"/>
          <w:sz w:val="22"/>
          <w:szCs w:val="22"/>
        </w:rPr>
        <w:t>Strengthening feminist leadership</w:t>
      </w:r>
    </w:p>
    <w:p w:rsidRPr="002C60D9" w:rsidR="00B5554A" w:rsidP="001F075F" w:rsidRDefault="00B5554A" w14:paraId="15633E16" w14:textId="77777777">
      <w:pPr>
        <w:pStyle w:val="NormalWeb"/>
        <w:spacing w:before="0" w:beforeAutospacing="0" w:after="0" w:afterAutospacing="0"/>
        <w:ind w:left="720"/>
        <w:jc w:val="both"/>
        <w:rPr>
          <w:rFonts w:ascii="Tahoma" w:hAnsi="Tahoma" w:cs="Tahoma"/>
          <w:color w:val="000000"/>
          <w:sz w:val="22"/>
          <w:szCs w:val="22"/>
        </w:rPr>
      </w:pPr>
      <w:r w:rsidRPr="002C60D9">
        <w:rPr>
          <w:rFonts w:ascii="Tahoma" w:hAnsi="Tahoma" w:cs="Tahoma"/>
          <w:color w:val="000000"/>
          <w:sz w:val="22"/>
          <w:szCs w:val="22"/>
        </w:rPr>
        <w:t>Fellowship initiatives have supported women leaders from diverse sectors and countries, strengthening their advocacy skills, leadership confidence and policy engagement capacity.</w:t>
      </w:r>
    </w:p>
    <w:p w:rsidR="00B5554A" w:rsidP="001F075F" w:rsidRDefault="00B5554A" w14:paraId="1B5192F5"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437A98" w:rsidR="00B5554A" w:rsidP="001F075F" w:rsidRDefault="00B5554A" w14:paraId="237F86FD" w14:textId="77777777">
      <w:pPr>
        <w:pStyle w:val="Heading2"/>
        <w:rPr>
          <w:bCs/>
        </w:rPr>
      </w:pPr>
      <w:r w:rsidRPr="00437A98">
        <w:rPr>
          <w:rStyle w:val="Strong"/>
          <w:b/>
          <w:bCs w:val="0"/>
        </w:rPr>
        <w:t>Connecting grassroots realities with global policy spaces</w:t>
      </w:r>
    </w:p>
    <w:p w:rsidRPr="002C60D9" w:rsidR="00B5554A" w:rsidP="001F075F" w:rsidRDefault="00B5554A" w14:paraId="6E6A6469" w14:textId="1AE2175C">
      <w:pPr>
        <w:pStyle w:val="NormalWeb"/>
        <w:spacing w:before="0" w:beforeAutospacing="0" w:after="0" w:afterAutospacing="0"/>
        <w:ind w:left="1080"/>
        <w:jc w:val="both"/>
        <w:rPr>
          <w:rFonts w:ascii="Tahoma" w:hAnsi="Tahoma" w:cs="Tahoma"/>
          <w:color w:val="000000"/>
          <w:sz w:val="22"/>
          <w:szCs w:val="22"/>
        </w:rPr>
      </w:pPr>
      <w:r w:rsidRPr="002C60D9">
        <w:rPr>
          <w:rFonts w:ascii="Tahoma" w:hAnsi="Tahoma" w:cs="Tahoma"/>
          <w:color w:val="000000"/>
          <w:sz w:val="22"/>
          <w:szCs w:val="22"/>
        </w:rPr>
        <w:t>Fellows have participated in major regional and international platforms, contributing perspectives from the Global South to policy dialogues on issues such as the care economy, gender</w:t>
      </w:r>
      <w:r w:rsidR="00E00C1A">
        <w:rPr>
          <w:rFonts w:ascii="Tahoma" w:hAnsi="Tahoma" w:cs="Tahoma"/>
          <w:color w:val="000000"/>
          <w:sz w:val="22"/>
          <w:szCs w:val="22"/>
        </w:rPr>
        <w:t>-</w:t>
      </w:r>
      <w:r w:rsidRPr="002C60D9">
        <w:rPr>
          <w:rFonts w:ascii="Tahoma" w:hAnsi="Tahoma" w:cs="Tahoma"/>
          <w:color w:val="000000"/>
          <w:sz w:val="22"/>
          <w:szCs w:val="22"/>
        </w:rPr>
        <w:t>based violence, sexual and reproductive health and rights and climate justice.</w:t>
      </w:r>
    </w:p>
    <w:p w:rsidR="00B5554A" w:rsidP="001F075F" w:rsidRDefault="00B5554A" w14:paraId="029AFB72"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437A98" w:rsidR="00B5554A" w:rsidP="001F075F" w:rsidRDefault="00B5554A" w14:paraId="0EACFC17" w14:textId="77777777">
      <w:pPr>
        <w:pStyle w:val="Heading2"/>
        <w:rPr>
          <w:bCs/>
        </w:rPr>
      </w:pPr>
      <w:r w:rsidRPr="00437A98">
        <w:rPr>
          <w:rStyle w:val="Strong"/>
          <w:b/>
          <w:bCs w:val="0"/>
        </w:rPr>
        <w:t>Strengthening movement linkages</w:t>
      </w:r>
    </w:p>
    <w:p w:rsidRPr="002C60D9" w:rsidR="00B5554A" w:rsidP="001F075F" w:rsidRDefault="00B5554A" w14:paraId="1D4FB043" w14:textId="77777777">
      <w:pPr>
        <w:pStyle w:val="NormalWeb"/>
        <w:spacing w:before="0" w:beforeAutospacing="0" w:after="0" w:afterAutospacing="0"/>
        <w:ind w:left="1080"/>
        <w:jc w:val="both"/>
        <w:rPr>
          <w:rFonts w:ascii="Tahoma" w:hAnsi="Tahoma" w:cs="Tahoma"/>
          <w:color w:val="000000"/>
          <w:sz w:val="22"/>
          <w:szCs w:val="22"/>
        </w:rPr>
      </w:pPr>
      <w:r w:rsidRPr="002C60D9">
        <w:rPr>
          <w:rFonts w:ascii="Tahoma" w:hAnsi="Tahoma" w:cs="Tahoma"/>
          <w:color w:val="000000"/>
          <w:sz w:val="22"/>
          <w:szCs w:val="22"/>
        </w:rPr>
        <w:t>Fellowships have strengthened collaboration between individual leaders, feminist organisations and broader movements, creating networks of advocates who work collectively to advance gender justice.</w:t>
      </w:r>
    </w:p>
    <w:p w:rsidR="00B5554A" w:rsidP="001F075F" w:rsidRDefault="00B5554A" w14:paraId="1529C3C6"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E00C1A" w:rsidR="00B5554A" w:rsidP="001F075F" w:rsidRDefault="00B5554A" w14:paraId="7E4836B4" w14:textId="77777777">
      <w:pPr>
        <w:pStyle w:val="Heading2"/>
        <w:rPr>
          <w:bCs/>
        </w:rPr>
      </w:pPr>
      <w:r w:rsidRPr="00E00C1A">
        <w:rPr>
          <w:rStyle w:val="Strong"/>
          <w:b/>
          <w:bCs w:val="0"/>
        </w:rPr>
        <w:t>Generating knowledge and advocacy content</w:t>
      </w:r>
    </w:p>
    <w:p w:rsidR="00B5554A" w:rsidP="001F075F" w:rsidRDefault="00B5554A" w14:paraId="336784F0" w14:textId="77777777">
      <w:pPr>
        <w:pStyle w:val="NormalWeb"/>
        <w:spacing w:before="0" w:beforeAutospacing="0" w:after="0" w:afterAutospacing="0"/>
        <w:ind w:left="1080"/>
        <w:jc w:val="both"/>
        <w:rPr>
          <w:rFonts w:ascii="Tahoma" w:hAnsi="Tahoma" w:cs="Tahoma"/>
          <w:color w:val="000000"/>
          <w:sz w:val="22"/>
          <w:szCs w:val="22"/>
        </w:rPr>
      </w:pPr>
      <w:r w:rsidRPr="002C60D9">
        <w:rPr>
          <w:rFonts w:ascii="Tahoma" w:hAnsi="Tahoma" w:cs="Tahoma"/>
          <w:color w:val="000000"/>
          <w:sz w:val="22"/>
          <w:szCs w:val="22"/>
        </w:rPr>
        <w:t>Fellows have contributed to research, storytelling and policy dialogues that bring lived experiences into global debates, strengthening evidence</w:t>
      </w:r>
      <w:r>
        <w:rPr>
          <w:rFonts w:ascii="Tahoma" w:hAnsi="Tahoma" w:cs="Tahoma"/>
          <w:color w:val="000000"/>
          <w:sz w:val="22"/>
          <w:szCs w:val="22"/>
        </w:rPr>
        <w:t>-</w:t>
      </w:r>
      <w:r w:rsidRPr="002C60D9">
        <w:rPr>
          <w:rFonts w:ascii="Tahoma" w:hAnsi="Tahoma" w:cs="Tahoma"/>
          <w:color w:val="000000"/>
          <w:sz w:val="22"/>
          <w:szCs w:val="22"/>
        </w:rPr>
        <w:t>based advocacy.</w:t>
      </w:r>
    </w:p>
    <w:p w:rsidR="00B5554A" w:rsidP="001F075F" w:rsidRDefault="00B5554A" w14:paraId="2563B418" w14:textId="77777777">
      <w:pPr>
        <w:pStyle w:val="NormalWeb"/>
        <w:spacing w:before="0" w:beforeAutospacing="0" w:after="0" w:afterAutospacing="0"/>
        <w:jc w:val="both"/>
        <w:rPr>
          <w:rFonts w:ascii="Tahoma" w:hAnsi="Tahoma" w:cs="Tahoma"/>
          <w:color w:val="000000"/>
          <w:sz w:val="22"/>
          <w:szCs w:val="22"/>
        </w:rPr>
      </w:pPr>
    </w:p>
    <w:p w:rsidRPr="002C60D9" w:rsidR="00B5554A" w:rsidP="001F075F" w:rsidRDefault="00B5554A" w14:paraId="7D00CC70" w14:textId="77777777">
      <w:pPr>
        <w:pStyle w:val="Heading2"/>
        <w:numPr>
          <w:ilvl w:val="0"/>
          <w:numId w:val="0"/>
        </w:numPr>
      </w:pPr>
      <w:r w:rsidRPr="002C60D9">
        <w:t>What We Have Learned</w:t>
      </w:r>
    </w:p>
    <w:p w:rsidRPr="002C60D9" w:rsidR="00B5554A" w:rsidP="001F075F" w:rsidRDefault="00B5554A" w14:paraId="22AFEF15" w14:textId="77777777">
      <w:pPr>
        <w:pStyle w:val="NormalWeb"/>
        <w:spacing w:before="0" w:beforeAutospacing="0" w:after="0" w:afterAutospacing="0"/>
        <w:jc w:val="both"/>
        <w:rPr>
          <w:rFonts w:ascii="Tahoma" w:hAnsi="Tahoma" w:cs="Tahoma"/>
          <w:color w:val="000000"/>
          <w:sz w:val="22"/>
          <w:szCs w:val="22"/>
        </w:rPr>
      </w:pPr>
      <w:r w:rsidRPr="002C60D9">
        <w:rPr>
          <w:rFonts w:ascii="Tahoma" w:hAnsi="Tahoma" w:cs="Tahoma"/>
          <w:color w:val="000000"/>
          <w:sz w:val="22"/>
          <w:szCs w:val="22"/>
        </w:rPr>
        <w:t>Gender Links’ experience with fellowship programmes has produced several important lessons that shape the future direction of this work.</w:t>
      </w:r>
    </w:p>
    <w:p w:rsidR="00B5554A" w:rsidP="001F075F" w:rsidRDefault="00B5554A" w14:paraId="5273BEFC"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D77BA3" w:rsidR="00B5554A" w:rsidP="001F075F" w:rsidRDefault="00B5554A" w14:paraId="3D72B8E4" w14:textId="77777777">
      <w:pPr>
        <w:pStyle w:val="Heading2"/>
        <w:rPr>
          <w:bCs/>
        </w:rPr>
      </w:pPr>
      <w:r w:rsidRPr="00D77BA3">
        <w:rPr>
          <w:rStyle w:val="Strong"/>
          <w:b/>
          <w:bCs w:val="0"/>
        </w:rPr>
        <w:t>Investment in individuals creates multiplier effects</w:t>
      </w:r>
    </w:p>
    <w:p w:rsidRPr="002C60D9" w:rsidR="00B5554A" w:rsidP="001F075F" w:rsidRDefault="00B5554A" w14:paraId="752BD984" w14:textId="2438BC5E">
      <w:pPr>
        <w:pStyle w:val="NormalWeb"/>
        <w:spacing w:before="0" w:beforeAutospacing="0" w:after="0" w:afterAutospacing="0"/>
        <w:ind w:left="1080"/>
        <w:jc w:val="both"/>
        <w:rPr>
          <w:rFonts w:ascii="Tahoma" w:hAnsi="Tahoma" w:cs="Tahoma"/>
          <w:color w:val="000000"/>
          <w:sz w:val="22"/>
          <w:szCs w:val="22"/>
        </w:rPr>
      </w:pPr>
      <w:r w:rsidRPr="002C60D9">
        <w:rPr>
          <w:rFonts w:ascii="Tahoma" w:hAnsi="Tahoma" w:cs="Tahoma"/>
          <w:color w:val="000000"/>
          <w:sz w:val="22"/>
          <w:szCs w:val="22"/>
        </w:rPr>
        <w:t>Fellows often become catalysts for change within their organisations, communities and movements. Supporting individuals therefore strengthens broader institutional and movement</w:t>
      </w:r>
      <w:r w:rsidR="00856BFC">
        <w:rPr>
          <w:rFonts w:ascii="Tahoma" w:hAnsi="Tahoma" w:cs="Tahoma"/>
          <w:color w:val="000000"/>
          <w:sz w:val="22"/>
          <w:szCs w:val="22"/>
        </w:rPr>
        <w:t>-</w:t>
      </w:r>
      <w:r w:rsidRPr="002C60D9">
        <w:rPr>
          <w:rFonts w:ascii="Tahoma" w:hAnsi="Tahoma" w:cs="Tahoma"/>
          <w:color w:val="000000"/>
          <w:sz w:val="22"/>
          <w:szCs w:val="22"/>
        </w:rPr>
        <w:t>level impact.</w:t>
      </w:r>
    </w:p>
    <w:p w:rsidR="00B5554A" w:rsidP="001F075F" w:rsidRDefault="00B5554A" w14:paraId="2E44A33A"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856BFC" w:rsidR="00B5554A" w:rsidP="001F075F" w:rsidRDefault="00B5554A" w14:paraId="1A36AEBB" w14:textId="77777777">
      <w:pPr>
        <w:pStyle w:val="Heading2"/>
        <w:rPr>
          <w:bCs/>
        </w:rPr>
      </w:pPr>
      <w:r w:rsidRPr="00856BFC">
        <w:rPr>
          <w:rStyle w:val="Strong"/>
          <w:b/>
          <w:bCs w:val="0"/>
        </w:rPr>
        <w:t>Strategic engagement in policy spaces strengthens influence</w:t>
      </w:r>
    </w:p>
    <w:p w:rsidRPr="002C60D9" w:rsidR="00B5554A" w:rsidP="001F075F" w:rsidRDefault="00B5554A" w14:paraId="3ED9FA6D" w14:textId="77777777">
      <w:pPr>
        <w:pStyle w:val="NormalWeb"/>
        <w:spacing w:before="0" w:beforeAutospacing="0" w:after="0" w:afterAutospacing="0"/>
        <w:ind w:left="1080"/>
        <w:jc w:val="both"/>
        <w:rPr>
          <w:rFonts w:ascii="Tahoma" w:hAnsi="Tahoma" w:cs="Tahoma"/>
          <w:color w:val="000000"/>
          <w:sz w:val="22"/>
          <w:szCs w:val="22"/>
        </w:rPr>
      </w:pPr>
      <w:r w:rsidRPr="002C60D9">
        <w:rPr>
          <w:rFonts w:ascii="Tahoma" w:hAnsi="Tahoma" w:cs="Tahoma"/>
          <w:color w:val="000000"/>
          <w:sz w:val="22"/>
          <w:szCs w:val="22"/>
        </w:rPr>
        <w:t>Fellows are most effective when they are supported to participate in key regional and global platforms where gender equality agendas are negotiated.</w:t>
      </w:r>
    </w:p>
    <w:p w:rsidR="00B5554A" w:rsidP="001F075F" w:rsidRDefault="00B5554A" w14:paraId="4B68EDCE"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856BFC" w:rsidR="00B5554A" w:rsidP="001F075F" w:rsidRDefault="00B5554A" w14:paraId="1377D93F" w14:textId="77777777">
      <w:pPr>
        <w:pStyle w:val="Heading2"/>
        <w:rPr>
          <w:bCs/>
        </w:rPr>
      </w:pPr>
      <w:r w:rsidRPr="00856BFC">
        <w:rPr>
          <w:rStyle w:val="Strong"/>
          <w:b/>
          <w:bCs w:val="0"/>
        </w:rPr>
        <w:t>Structured support and mentorship are essential</w:t>
      </w:r>
    </w:p>
    <w:p w:rsidRPr="002C60D9" w:rsidR="00B5554A" w:rsidP="001F075F" w:rsidRDefault="00B5554A" w14:paraId="77D5FE74" w14:textId="77777777">
      <w:pPr>
        <w:pStyle w:val="NormalWeb"/>
        <w:spacing w:before="0" w:beforeAutospacing="0" w:after="0" w:afterAutospacing="0"/>
        <w:ind w:left="1080"/>
        <w:jc w:val="both"/>
        <w:rPr>
          <w:rFonts w:ascii="Tahoma" w:hAnsi="Tahoma" w:cs="Tahoma"/>
          <w:color w:val="000000"/>
          <w:sz w:val="22"/>
          <w:szCs w:val="22"/>
        </w:rPr>
      </w:pPr>
      <w:r w:rsidRPr="002C60D9">
        <w:rPr>
          <w:rFonts w:ascii="Tahoma" w:hAnsi="Tahoma" w:cs="Tahoma"/>
          <w:color w:val="000000"/>
          <w:sz w:val="22"/>
          <w:szCs w:val="22"/>
        </w:rPr>
        <w:t>As fellows gain visibility and influence, ongoing mentorship and coordination are critical to sustain leadership development and strategic engagement.</w:t>
      </w:r>
    </w:p>
    <w:p w:rsidR="00B5554A" w:rsidP="001F075F" w:rsidRDefault="00B5554A" w14:paraId="678FADA9"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856BFC" w:rsidR="00B5554A" w:rsidP="001F075F" w:rsidRDefault="00B5554A" w14:paraId="0E062076" w14:textId="77777777">
      <w:pPr>
        <w:pStyle w:val="Heading2"/>
        <w:rPr>
          <w:bCs/>
        </w:rPr>
      </w:pPr>
      <w:r w:rsidRPr="00856BFC">
        <w:rPr>
          <w:rStyle w:val="Strong"/>
          <w:b/>
          <w:bCs w:val="0"/>
        </w:rPr>
        <w:t>Linkages with movements increase impact</w:t>
      </w:r>
    </w:p>
    <w:p w:rsidRPr="002C60D9" w:rsidR="00B5554A" w:rsidP="001F075F" w:rsidRDefault="00B5554A" w14:paraId="1C181035" w14:textId="77777777">
      <w:pPr>
        <w:pStyle w:val="NormalWeb"/>
        <w:spacing w:before="0" w:beforeAutospacing="0" w:after="0" w:afterAutospacing="0"/>
        <w:ind w:left="1080"/>
        <w:jc w:val="both"/>
        <w:rPr>
          <w:rFonts w:ascii="Tahoma" w:hAnsi="Tahoma" w:cs="Tahoma"/>
          <w:color w:val="000000"/>
          <w:sz w:val="22"/>
          <w:szCs w:val="22"/>
        </w:rPr>
      </w:pPr>
      <w:r w:rsidRPr="002C60D9">
        <w:rPr>
          <w:rFonts w:ascii="Tahoma" w:hAnsi="Tahoma" w:cs="Tahoma"/>
          <w:color w:val="000000"/>
          <w:sz w:val="22"/>
          <w:szCs w:val="22"/>
        </w:rPr>
        <w:t>Fellowships are most effective when fellows remain connected to grassroots organisations and feminist networks, ensuring that advocacy remains grounded in lived realities.</w:t>
      </w:r>
    </w:p>
    <w:p w:rsidR="00B5554A" w:rsidP="001F075F" w:rsidRDefault="00B5554A" w14:paraId="623283B7"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856BFC" w:rsidR="00B5554A" w:rsidP="001F075F" w:rsidRDefault="00B5554A" w14:paraId="46F3E1BD" w14:textId="77777777">
      <w:pPr>
        <w:pStyle w:val="Heading2"/>
        <w:rPr>
          <w:bCs/>
        </w:rPr>
      </w:pPr>
      <w:r w:rsidRPr="00856BFC">
        <w:rPr>
          <w:rStyle w:val="Strong"/>
          <w:b/>
          <w:bCs w:val="0"/>
        </w:rPr>
        <w:t>Collective advocacy strengthens legitimacy</w:t>
      </w:r>
    </w:p>
    <w:p w:rsidR="00B5554A" w:rsidP="001F075F" w:rsidRDefault="00B5554A" w14:paraId="1527FCD5" w14:textId="77777777">
      <w:pPr>
        <w:pStyle w:val="NormalWeb"/>
        <w:spacing w:before="0" w:beforeAutospacing="0" w:after="0" w:afterAutospacing="0"/>
        <w:ind w:left="1080"/>
        <w:jc w:val="both"/>
        <w:rPr>
          <w:rFonts w:ascii="Tahoma" w:hAnsi="Tahoma" w:cs="Tahoma"/>
          <w:color w:val="000000"/>
          <w:sz w:val="22"/>
          <w:szCs w:val="22"/>
        </w:rPr>
      </w:pPr>
      <w:r w:rsidRPr="002C60D9">
        <w:rPr>
          <w:rFonts w:ascii="Tahoma" w:hAnsi="Tahoma" w:cs="Tahoma"/>
          <w:color w:val="000000"/>
          <w:sz w:val="22"/>
          <w:szCs w:val="22"/>
        </w:rPr>
        <w:t>Fellows have greater influence when they engage as part of broader feminist movements and alliances rather than as individual advocates.</w:t>
      </w:r>
    </w:p>
    <w:p w:rsidR="00B5554A" w:rsidP="001F075F" w:rsidRDefault="00B5554A" w14:paraId="3A1B43CE" w14:textId="77777777">
      <w:pPr>
        <w:pStyle w:val="NormalWeb"/>
        <w:spacing w:before="0" w:beforeAutospacing="0" w:after="0" w:afterAutospacing="0"/>
        <w:jc w:val="both"/>
        <w:rPr>
          <w:rFonts w:ascii="Tahoma" w:hAnsi="Tahoma" w:cs="Tahoma"/>
          <w:color w:val="000000"/>
          <w:sz w:val="22"/>
          <w:szCs w:val="22"/>
        </w:rPr>
      </w:pPr>
    </w:p>
    <w:p w:rsidRPr="006F0F49" w:rsidR="00B5554A" w:rsidP="001F075F" w:rsidRDefault="00B5554A" w14:paraId="43051A2A" w14:textId="77777777">
      <w:pPr>
        <w:pStyle w:val="NormalWeb"/>
        <w:spacing w:before="0" w:beforeAutospacing="0" w:after="0" w:afterAutospacing="0"/>
        <w:jc w:val="both"/>
        <w:rPr>
          <w:rFonts w:ascii="Tahoma" w:hAnsi="Tahoma" w:cs="Tahoma"/>
          <w:b/>
          <w:bCs/>
          <w:color w:val="000000"/>
          <w:sz w:val="22"/>
          <w:szCs w:val="22"/>
        </w:rPr>
      </w:pPr>
      <w:r w:rsidRPr="006F0F49">
        <w:rPr>
          <w:rFonts w:ascii="Tahoma" w:hAnsi="Tahoma" w:cs="Tahoma"/>
          <w:b/>
          <w:bCs/>
          <w:color w:val="000000"/>
          <w:sz w:val="22"/>
          <w:szCs w:val="22"/>
        </w:rPr>
        <w:t>What We Will Do (2026–2030)</w:t>
      </w:r>
    </w:p>
    <w:p w:rsidRPr="002C60D9" w:rsidR="00B5554A" w:rsidP="001F075F" w:rsidRDefault="00B5554A" w14:paraId="35C99F6A" w14:textId="77777777">
      <w:pPr>
        <w:pStyle w:val="NormalWeb"/>
        <w:spacing w:before="0" w:beforeAutospacing="0" w:after="0" w:afterAutospacing="0"/>
        <w:jc w:val="both"/>
        <w:rPr>
          <w:rFonts w:ascii="Tahoma" w:hAnsi="Tahoma" w:cs="Tahoma"/>
          <w:color w:val="000000"/>
          <w:sz w:val="22"/>
          <w:szCs w:val="22"/>
        </w:rPr>
      </w:pPr>
      <w:r w:rsidRPr="002C60D9">
        <w:rPr>
          <w:rFonts w:ascii="Tahoma" w:hAnsi="Tahoma" w:cs="Tahoma"/>
          <w:color w:val="000000"/>
          <w:sz w:val="22"/>
          <w:szCs w:val="22"/>
        </w:rPr>
        <w:t>Between 2026 and 2030, Gender Links will strengthen fellowships as a strategic pathway for leadership development and movement building.</w:t>
      </w:r>
    </w:p>
    <w:p w:rsidR="00B5554A" w:rsidP="001F075F" w:rsidRDefault="00B5554A" w14:paraId="12F57D67"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1038E2" w:rsidR="00B5554A" w:rsidP="001F075F" w:rsidRDefault="00B5554A" w14:paraId="6ED88E5D" w14:textId="77777777">
      <w:pPr>
        <w:pStyle w:val="Heading2"/>
        <w:rPr>
          <w:bCs/>
        </w:rPr>
      </w:pPr>
      <w:r w:rsidRPr="001038E2">
        <w:rPr>
          <w:rStyle w:val="Strong"/>
          <w:b/>
          <w:bCs w:val="0"/>
        </w:rPr>
        <w:t>Expand fellowship opportunities</w:t>
      </w:r>
    </w:p>
    <w:p w:rsidRPr="002C60D9" w:rsidR="00B5554A" w:rsidP="001F075F" w:rsidRDefault="00B5554A" w14:paraId="04DA7D99" w14:textId="77777777">
      <w:pPr>
        <w:pStyle w:val="NormalWeb"/>
        <w:spacing w:before="0" w:beforeAutospacing="0" w:after="0" w:afterAutospacing="0"/>
        <w:ind w:left="1080"/>
        <w:jc w:val="both"/>
        <w:rPr>
          <w:rFonts w:ascii="Tahoma" w:hAnsi="Tahoma" w:cs="Tahoma"/>
          <w:color w:val="000000"/>
          <w:sz w:val="22"/>
          <w:szCs w:val="22"/>
        </w:rPr>
      </w:pPr>
      <w:r w:rsidRPr="002C60D9">
        <w:rPr>
          <w:rFonts w:ascii="Tahoma" w:hAnsi="Tahoma" w:cs="Tahoma"/>
          <w:color w:val="000000"/>
          <w:sz w:val="22"/>
          <w:szCs w:val="22"/>
        </w:rPr>
        <w:t>Gender Links will mobilise resources to increase the number and diversity of fellows supported, with particular attention to emerging feminist leaders and advocates from underrepresented communities.</w:t>
      </w:r>
    </w:p>
    <w:p w:rsidR="00B5554A" w:rsidP="001F075F" w:rsidRDefault="00B5554A" w14:paraId="4D111B24"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1038E2" w:rsidR="00B5554A" w:rsidP="001F075F" w:rsidRDefault="00B5554A" w14:paraId="244B15A3" w14:textId="77777777">
      <w:pPr>
        <w:pStyle w:val="Heading2"/>
        <w:rPr/>
      </w:pPr>
      <w:r w:rsidRPr="32F45BFD" w:rsidR="00B5554A">
        <w:rPr>
          <w:rStyle w:val="Strong"/>
          <w:b w:val="1"/>
          <w:bCs w:val="1"/>
          <w:lang w:val="en-US"/>
        </w:rPr>
        <w:t xml:space="preserve">Integrate fellowships into grant </w:t>
      </w:r>
      <w:r w:rsidRPr="32F45BFD" w:rsidR="00B5554A">
        <w:rPr>
          <w:rStyle w:val="Strong"/>
          <w:b w:val="1"/>
          <w:bCs w:val="1"/>
          <w:lang w:val="en-US"/>
        </w:rPr>
        <w:t>programmes</w:t>
      </w:r>
      <w:r w:rsidRPr="32F45BFD" w:rsidR="00B5554A">
        <w:rPr>
          <w:rStyle w:val="Strong"/>
          <w:b w:val="1"/>
          <w:bCs w:val="1"/>
          <w:lang w:val="en-US"/>
        </w:rPr>
        <w:t xml:space="preserve"> and </w:t>
      </w:r>
      <w:r w:rsidRPr="32F45BFD" w:rsidR="00B5554A">
        <w:rPr>
          <w:rStyle w:val="Strong"/>
          <w:b w:val="1"/>
          <w:bCs w:val="1"/>
          <w:lang w:val="en-US"/>
        </w:rPr>
        <w:t>programme</w:t>
      </w:r>
      <w:r w:rsidRPr="32F45BFD" w:rsidR="00B5554A">
        <w:rPr>
          <w:rStyle w:val="Strong"/>
          <w:b w:val="1"/>
          <w:bCs w:val="1"/>
          <w:lang w:val="en-US"/>
        </w:rPr>
        <w:t xml:space="preserve"> pillars</w:t>
      </w:r>
    </w:p>
    <w:p w:rsidR="00B5554A" w:rsidP="001F075F" w:rsidRDefault="00B5554A" w14:paraId="6F89D4B8" w14:textId="77777777">
      <w:pPr>
        <w:pStyle w:val="NormalWeb"/>
        <w:spacing w:before="0" w:beforeAutospacing="0" w:after="0" w:afterAutospacing="0"/>
        <w:ind w:left="1080"/>
        <w:jc w:val="both"/>
        <w:rPr>
          <w:rFonts w:ascii="Tahoma" w:hAnsi="Tahoma" w:cs="Tahoma"/>
          <w:color w:val="000000"/>
          <w:sz w:val="22"/>
          <w:szCs w:val="22"/>
        </w:rPr>
      </w:pPr>
      <w:r w:rsidRPr="002C60D9">
        <w:rPr>
          <w:rFonts w:ascii="Tahoma" w:hAnsi="Tahoma" w:cs="Tahoma"/>
          <w:color w:val="000000"/>
          <w:sz w:val="22"/>
          <w:szCs w:val="22"/>
        </w:rPr>
        <w:t>Fellowship opportunities will be embedded within major grant initiatives and linked to Gender Links’ five programme pillars to ensure stronger alignment between leadership development and programme outcomes.</w:t>
      </w:r>
    </w:p>
    <w:p w:rsidRPr="002C60D9" w:rsidR="00B5554A" w:rsidP="001F075F" w:rsidRDefault="00B5554A" w14:paraId="15B29420" w14:textId="77777777">
      <w:pPr>
        <w:pStyle w:val="NormalWeb"/>
        <w:spacing w:before="0" w:beforeAutospacing="0" w:after="0" w:afterAutospacing="0"/>
        <w:jc w:val="both"/>
        <w:rPr>
          <w:rFonts w:ascii="Tahoma" w:hAnsi="Tahoma" w:cs="Tahoma"/>
          <w:color w:val="000000"/>
          <w:sz w:val="22"/>
          <w:szCs w:val="22"/>
        </w:rPr>
      </w:pPr>
    </w:p>
    <w:p w:rsidRPr="00053313" w:rsidR="00B5554A" w:rsidP="001F075F" w:rsidRDefault="00B5554A" w14:paraId="7EE95E12" w14:textId="77777777">
      <w:pPr>
        <w:pStyle w:val="Heading2"/>
        <w:rPr>
          <w:bCs/>
        </w:rPr>
      </w:pPr>
      <w:r w:rsidRPr="00053313">
        <w:rPr>
          <w:rStyle w:val="Strong"/>
          <w:b/>
          <w:bCs w:val="0"/>
        </w:rPr>
        <w:t>Strengthen mentorship and leadership development</w:t>
      </w:r>
    </w:p>
    <w:p w:rsidRPr="002C60D9" w:rsidR="00B5554A" w:rsidP="001F075F" w:rsidRDefault="00B5554A" w14:paraId="59CADF8F" w14:textId="77777777">
      <w:pPr>
        <w:pStyle w:val="NormalWeb"/>
        <w:spacing w:before="0" w:beforeAutospacing="0" w:after="0" w:afterAutospacing="0"/>
        <w:ind w:left="1080"/>
        <w:jc w:val="both"/>
        <w:rPr>
          <w:rFonts w:ascii="Tahoma" w:hAnsi="Tahoma" w:cs="Tahoma"/>
          <w:color w:val="000000"/>
          <w:sz w:val="22"/>
          <w:szCs w:val="22"/>
        </w:rPr>
      </w:pPr>
      <w:r w:rsidRPr="002C60D9">
        <w:rPr>
          <w:rFonts w:ascii="Tahoma" w:hAnsi="Tahoma" w:cs="Tahoma"/>
          <w:color w:val="000000"/>
          <w:sz w:val="22"/>
          <w:szCs w:val="22"/>
        </w:rPr>
        <w:t>Structured mentorship, coaching and peer learning platforms will support fellows in developing their leadership and advocacy capacities.</w:t>
      </w:r>
    </w:p>
    <w:p w:rsidR="00B5554A" w:rsidP="001F075F" w:rsidRDefault="00B5554A" w14:paraId="56EF56ED"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053313" w:rsidR="00B5554A" w:rsidP="001F075F" w:rsidRDefault="00B5554A" w14:paraId="36E6A41B" w14:textId="77777777">
      <w:pPr>
        <w:pStyle w:val="Heading2"/>
        <w:rPr>
          <w:bCs/>
        </w:rPr>
      </w:pPr>
      <w:r w:rsidRPr="00053313">
        <w:rPr>
          <w:rStyle w:val="Strong"/>
          <w:b/>
          <w:bCs w:val="0"/>
        </w:rPr>
        <w:t>Increase engagement in policy spaces</w:t>
      </w:r>
    </w:p>
    <w:p w:rsidRPr="002C60D9" w:rsidR="00B5554A" w:rsidP="001F075F" w:rsidRDefault="00B5554A" w14:paraId="493269C3" w14:textId="77777777">
      <w:pPr>
        <w:pStyle w:val="NormalWeb"/>
        <w:spacing w:before="0" w:beforeAutospacing="0" w:after="0" w:afterAutospacing="0"/>
        <w:ind w:left="1080"/>
        <w:jc w:val="both"/>
        <w:rPr>
          <w:rFonts w:ascii="Tahoma" w:hAnsi="Tahoma" w:cs="Tahoma"/>
          <w:color w:val="000000"/>
          <w:sz w:val="22"/>
          <w:szCs w:val="22"/>
        </w:rPr>
      </w:pPr>
      <w:r w:rsidRPr="002C60D9">
        <w:rPr>
          <w:rFonts w:ascii="Tahoma" w:hAnsi="Tahoma" w:cs="Tahoma"/>
          <w:color w:val="000000"/>
          <w:sz w:val="22"/>
          <w:szCs w:val="22"/>
        </w:rPr>
        <w:t>Fellows will be supported to participate in national, regional and global policy processes, ensuring that feminist perspectives from the Global South shape international debates.</w:t>
      </w:r>
    </w:p>
    <w:p w:rsidR="00B5554A" w:rsidP="001F075F" w:rsidRDefault="00B5554A" w14:paraId="2E104265"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486DD9" w:rsidR="00B5554A" w:rsidP="001F075F" w:rsidRDefault="00B5554A" w14:paraId="40CFED64" w14:textId="77777777">
      <w:pPr>
        <w:pStyle w:val="Heading2"/>
        <w:rPr>
          <w:bCs/>
        </w:rPr>
      </w:pPr>
      <w:r w:rsidRPr="00486DD9">
        <w:rPr>
          <w:rStyle w:val="Strong"/>
          <w:b/>
          <w:bCs w:val="0"/>
        </w:rPr>
        <w:t>Strengthen movement linkages</w:t>
      </w:r>
    </w:p>
    <w:p w:rsidRPr="002C60D9" w:rsidR="00B5554A" w:rsidP="001F075F" w:rsidRDefault="00B5554A" w14:paraId="03D2E0DC" w14:textId="77777777">
      <w:pPr>
        <w:pStyle w:val="NormalWeb"/>
        <w:spacing w:before="0" w:beforeAutospacing="0" w:after="0" w:afterAutospacing="0"/>
        <w:ind w:left="1080"/>
        <w:jc w:val="both"/>
        <w:rPr>
          <w:rFonts w:ascii="Tahoma" w:hAnsi="Tahoma" w:cs="Tahoma"/>
          <w:color w:val="000000"/>
          <w:sz w:val="22"/>
          <w:szCs w:val="22"/>
        </w:rPr>
      </w:pPr>
      <w:r w:rsidRPr="002C60D9">
        <w:rPr>
          <w:rFonts w:ascii="Tahoma" w:hAnsi="Tahoma" w:cs="Tahoma"/>
          <w:color w:val="000000"/>
          <w:sz w:val="22"/>
          <w:szCs w:val="22"/>
        </w:rPr>
        <w:t>Gender Links will facilitate stronger connections between fellows, civil society organisations and feminist movements to promote collective advocacy and knowledge exchange.</w:t>
      </w:r>
    </w:p>
    <w:p w:rsidR="00B5554A" w:rsidP="001F075F" w:rsidRDefault="00B5554A" w14:paraId="4C090EFE"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2308BE" w:rsidR="00B5554A" w:rsidP="001F075F" w:rsidRDefault="00B5554A" w14:paraId="12911386" w14:textId="77777777">
      <w:pPr>
        <w:pStyle w:val="Heading2"/>
        <w:rPr/>
      </w:pPr>
      <w:r w:rsidRPr="32F45BFD" w:rsidR="00B5554A">
        <w:rPr>
          <w:rStyle w:val="Strong"/>
          <w:b w:val="1"/>
          <w:bCs w:val="1"/>
          <w:lang w:val="en-US"/>
        </w:rPr>
        <w:t xml:space="preserve">Strengthen monitoring, </w:t>
      </w:r>
      <w:r w:rsidRPr="32F45BFD" w:rsidR="00B5554A">
        <w:rPr>
          <w:rStyle w:val="Strong"/>
          <w:b w:val="1"/>
          <w:bCs w:val="1"/>
          <w:lang w:val="en-US"/>
        </w:rPr>
        <w:t>evaluation</w:t>
      </w:r>
      <w:r w:rsidRPr="32F45BFD" w:rsidR="00B5554A">
        <w:rPr>
          <w:rStyle w:val="Strong"/>
          <w:b w:val="1"/>
          <w:bCs w:val="1"/>
          <w:lang w:val="en-US"/>
        </w:rPr>
        <w:t xml:space="preserve"> and learning systems</w:t>
      </w:r>
    </w:p>
    <w:p w:rsidRPr="002C60D9" w:rsidR="00B5554A" w:rsidP="001F075F" w:rsidRDefault="00B5554A" w14:paraId="62A6A8B6" w14:textId="77777777">
      <w:pPr>
        <w:pStyle w:val="NormalWeb"/>
        <w:spacing w:before="0" w:beforeAutospacing="0" w:after="0" w:afterAutospacing="0"/>
        <w:ind w:left="1080"/>
        <w:jc w:val="both"/>
        <w:rPr>
          <w:rFonts w:ascii="Tahoma" w:hAnsi="Tahoma" w:cs="Tahoma"/>
          <w:color w:val="000000"/>
          <w:sz w:val="22"/>
          <w:szCs w:val="22"/>
        </w:rPr>
      </w:pPr>
      <w:r w:rsidRPr="002C60D9">
        <w:rPr>
          <w:rFonts w:ascii="Tahoma" w:hAnsi="Tahoma" w:cs="Tahoma"/>
          <w:color w:val="000000"/>
          <w:sz w:val="22"/>
          <w:szCs w:val="22"/>
        </w:rPr>
        <w:t>Improved monitoring systems will document fellows’ advocacy work, leadership development and policy influence, strengthening accountability and learning.</w:t>
      </w:r>
    </w:p>
    <w:p w:rsidRPr="002C60D9" w:rsidR="00B5554A" w:rsidP="001F075F" w:rsidRDefault="00B5554A" w14:paraId="2EA32E54" w14:textId="77777777">
      <w:pPr>
        <w:jc w:val="both"/>
        <w:rPr>
          <w:rFonts w:ascii="Tahoma" w:hAnsi="Tahoma" w:cs="Tahoma"/>
          <w:sz w:val="22"/>
          <w:szCs w:val="22"/>
        </w:rPr>
      </w:pPr>
    </w:p>
    <w:p w:rsidRPr="002C60D9" w:rsidR="00B5554A" w:rsidP="001F075F" w:rsidRDefault="00B5554A" w14:paraId="453508AF" w14:textId="77777777">
      <w:pPr>
        <w:pStyle w:val="Heading2"/>
        <w:numPr>
          <w:ilvl w:val="0"/>
          <w:numId w:val="0"/>
        </w:numPr>
      </w:pPr>
      <w:r w:rsidRPr="002C60D9">
        <w:t>How We Will Measure Change</w:t>
      </w:r>
    </w:p>
    <w:p w:rsidRPr="002C60D9" w:rsidR="00B5554A" w:rsidP="001F075F" w:rsidRDefault="00B5554A" w14:paraId="1E9AF5F2" w14:textId="77777777">
      <w:pPr>
        <w:pStyle w:val="NormalWeb"/>
        <w:spacing w:before="0" w:beforeAutospacing="0" w:after="0" w:afterAutospacing="0"/>
        <w:jc w:val="both"/>
        <w:rPr>
          <w:rFonts w:ascii="Tahoma" w:hAnsi="Tahoma" w:cs="Tahoma"/>
          <w:color w:val="000000"/>
          <w:sz w:val="22"/>
          <w:szCs w:val="22"/>
        </w:rPr>
      </w:pPr>
      <w:r w:rsidRPr="002C60D9">
        <w:rPr>
          <w:rFonts w:ascii="Tahoma" w:hAnsi="Tahoma" w:cs="Tahoma"/>
          <w:color w:val="000000"/>
          <w:sz w:val="22"/>
          <w:szCs w:val="22"/>
        </w:rPr>
        <w:t>Progress will be measured through indicators that capture leadership development, advocacy influence and movement strengthening.</w:t>
      </w:r>
    </w:p>
    <w:p w:rsidR="00B5554A" w:rsidP="001F075F" w:rsidRDefault="00B5554A" w14:paraId="39DA0C9F" w14:textId="77777777">
      <w:pPr>
        <w:pStyle w:val="NormalWeb"/>
        <w:spacing w:before="0" w:beforeAutospacing="0" w:after="0" w:afterAutospacing="0"/>
        <w:jc w:val="both"/>
        <w:rPr>
          <w:rFonts w:ascii="Tahoma" w:hAnsi="Tahoma" w:cs="Tahoma"/>
          <w:color w:val="000000"/>
          <w:sz w:val="22"/>
          <w:szCs w:val="22"/>
        </w:rPr>
      </w:pPr>
    </w:p>
    <w:p w:rsidRPr="002C60D9" w:rsidR="00B5554A" w:rsidP="001F075F" w:rsidRDefault="00B5554A" w14:paraId="7D230314" w14:textId="77777777">
      <w:pPr>
        <w:pStyle w:val="NormalWeb"/>
        <w:spacing w:before="0" w:beforeAutospacing="0" w:after="0" w:afterAutospacing="0"/>
        <w:jc w:val="both"/>
        <w:rPr>
          <w:rFonts w:ascii="Tahoma" w:hAnsi="Tahoma" w:cs="Tahoma"/>
          <w:color w:val="000000"/>
          <w:sz w:val="22"/>
          <w:szCs w:val="22"/>
        </w:rPr>
      </w:pPr>
      <w:r w:rsidRPr="002C60D9">
        <w:rPr>
          <w:rFonts w:ascii="Tahoma" w:hAnsi="Tahoma" w:cs="Tahoma"/>
          <w:color w:val="000000"/>
          <w:sz w:val="22"/>
          <w:szCs w:val="22"/>
        </w:rPr>
        <w:t>Key indicators will include:</w:t>
      </w:r>
    </w:p>
    <w:p w:rsidRPr="002C60D9" w:rsidR="00B5554A" w:rsidP="001F075F" w:rsidRDefault="00B5554A" w14:paraId="433A15DE" w14:textId="77777777">
      <w:pPr>
        <w:pStyle w:val="NormalWeb"/>
        <w:numPr>
          <w:ilvl w:val="0"/>
          <w:numId w:val="15"/>
        </w:numPr>
        <w:spacing w:before="0" w:beforeAutospacing="0" w:after="0" w:afterAutospacing="0"/>
        <w:jc w:val="both"/>
        <w:rPr>
          <w:rFonts w:ascii="Tahoma" w:hAnsi="Tahoma" w:cs="Tahoma"/>
          <w:color w:val="000000"/>
          <w:sz w:val="22"/>
          <w:szCs w:val="22"/>
        </w:rPr>
      </w:pPr>
      <w:r w:rsidRPr="002C60D9">
        <w:rPr>
          <w:rFonts w:ascii="Tahoma" w:hAnsi="Tahoma" w:cs="Tahoma"/>
          <w:color w:val="000000"/>
          <w:sz w:val="22"/>
          <w:szCs w:val="22"/>
        </w:rPr>
        <w:t>Increased</w:t>
      </w:r>
      <w:r w:rsidRPr="002C60D9">
        <w:rPr>
          <w:rStyle w:val="apple-converted-space"/>
          <w:rFonts w:ascii="Tahoma" w:hAnsi="Tahoma" w:cs="Tahoma"/>
          <w:color w:val="000000"/>
          <w:sz w:val="22"/>
          <w:szCs w:val="22"/>
        </w:rPr>
        <w:t> </w:t>
      </w:r>
      <w:r w:rsidRPr="002C60D9">
        <w:rPr>
          <w:rStyle w:val="Strong"/>
          <w:rFonts w:ascii="Tahoma" w:hAnsi="Tahoma" w:cs="Tahoma" w:eastAsiaTheme="majorEastAsia"/>
          <w:b w:val="0"/>
          <w:bCs w:val="0"/>
          <w:color w:val="000000"/>
          <w:sz w:val="22"/>
          <w:szCs w:val="22"/>
        </w:rPr>
        <w:t>number and diversity of fellows supported</w:t>
      </w:r>
      <w:r w:rsidRPr="002C60D9">
        <w:rPr>
          <w:rStyle w:val="apple-converted-space"/>
          <w:rFonts w:ascii="Tahoma" w:hAnsi="Tahoma" w:cs="Tahoma"/>
          <w:color w:val="000000"/>
          <w:sz w:val="22"/>
          <w:szCs w:val="22"/>
        </w:rPr>
        <w:t> </w:t>
      </w:r>
      <w:r w:rsidRPr="002C60D9">
        <w:rPr>
          <w:rFonts w:ascii="Tahoma" w:hAnsi="Tahoma" w:cs="Tahoma"/>
          <w:color w:val="000000"/>
          <w:sz w:val="22"/>
          <w:szCs w:val="22"/>
        </w:rPr>
        <w:t>across programmes.</w:t>
      </w:r>
    </w:p>
    <w:p w:rsidRPr="002C60D9" w:rsidR="00B5554A" w:rsidP="001F075F" w:rsidRDefault="00B5554A" w14:paraId="2665CC61" w14:textId="77777777">
      <w:pPr>
        <w:pStyle w:val="NormalWeb"/>
        <w:numPr>
          <w:ilvl w:val="0"/>
          <w:numId w:val="15"/>
        </w:numPr>
        <w:spacing w:before="0" w:beforeAutospacing="0" w:after="0" w:afterAutospacing="0"/>
        <w:jc w:val="both"/>
        <w:rPr>
          <w:rFonts w:ascii="Tahoma" w:hAnsi="Tahoma" w:cs="Tahoma"/>
          <w:color w:val="000000"/>
          <w:sz w:val="22"/>
          <w:szCs w:val="22"/>
        </w:rPr>
      </w:pPr>
      <w:r w:rsidRPr="002C60D9">
        <w:rPr>
          <w:rFonts w:ascii="Tahoma" w:hAnsi="Tahoma" w:cs="Tahoma"/>
          <w:color w:val="000000"/>
          <w:sz w:val="22"/>
          <w:szCs w:val="22"/>
        </w:rPr>
        <w:t>Evidence of</w:t>
      </w:r>
      <w:r w:rsidRPr="002C60D9">
        <w:rPr>
          <w:rStyle w:val="apple-converted-space"/>
          <w:rFonts w:ascii="Tahoma" w:hAnsi="Tahoma" w:cs="Tahoma"/>
          <w:color w:val="000000"/>
          <w:sz w:val="22"/>
          <w:szCs w:val="22"/>
        </w:rPr>
        <w:t> </w:t>
      </w:r>
      <w:r w:rsidRPr="002C60D9">
        <w:rPr>
          <w:rStyle w:val="Strong"/>
          <w:rFonts w:ascii="Tahoma" w:hAnsi="Tahoma" w:cs="Tahoma" w:eastAsiaTheme="majorEastAsia"/>
          <w:b w:val="0"/>
          <w:bCs w:val="0"/>
          <w:color w:val="000000"/>
          <w:sz w:val="22"/>
          <w:szCs w:val="22"/>
        </w:rPr>
        <w:t>leadership growth and advocacy initiatives led by fellows</w:t>
      </w:r>
      <w:r w:rsidRPr="002C60D9">
        <w:rPr>
          <w:rFonts w:ascii="Tahoma" w:hAnsi="Tahoma" w:cs="Tahoma"/>
          <w:color w:val="000000"/>
          <w:sz w:val="22"/>
          <w:szCs w:val="22"/>
        </w:rPr>
        <w:t>.</w:t>
      </w:r>
    </w:p>
    <w:p w:rsidRPr="002C60D9" w:rsidR="00B5554A" w:rsidP="001F075F" w:rsidRDefault="00B5554A" w14:paraId="2A5E59D7" w14:textId="77777777">
      <w:pPr>
        <w:pStyle w:val="NormalWeb"/>
        <w:numPr>
          <w:ilvl w:val="0"/>
          <w:numId w:val="15"/>
        </w:numPr>
        <w:spacing w:before="0" w:beforeAutospacing="0" w:after="0" w:afterAutospacing="0"/>
        <w:jc w:val="both"/>
        <w:rPr>
          <w:rFonts w:ascii="Tahoma" w:hAnsi="Tahoma" w:cs="Tahoma"/>
          <w:color w:val="000000"/>
          <w:sz w:val="22"/>
          <w:szCs w:val="22"/>
        </w:rPr>
      </w:pPr>
      <w:r w:rsidRPr="002C60D9">
        <w:rPr>
          <w:rFonts w:ascii="Tahoma" w:hAnsi="Tahoma" w:cs="Tahoma"/>
          <w:color w:val="000000"/>
          <w:sz w:val="22"/>
          <w:szCs w:val="22"/>
        </w:rPr>
        <w:t>Increased</w:t>
      </w:r>
      <w:r w:rsidRPr="002C60D9">
        <w:rPr>
          <w:rStyle w:val="apple-converted-space"/>
          <w:rFonts w:ascii="Tahoma" w:hAnsi="Tahoma" w:cs="Tahoma"/>
          <w:color w:val="000000"/>
          <w:sz w:val="22"/>
          <w:szCs w:val="22"/>
        </w:rPr>
        <w:t> </w:t>
      </w:r>
      <w:r w:rsidRPr="002C60D9">
        <w:rPr>
          <w:rStyle w:val="Strong"/>
          <w:rFonts w:ascii="Tahoma" w:hAnsi="Tahoma" w:cs="Tahoma" w:eastAsiaTheme="majorEastAsia"/>
          <w:b w:val="0"/>
          <w:bCs w:val="0"/>
          <w:color w:val="000000"/>
          <w:sz w:val="22"/>
          <w:szCs w:val="22"/>
        </w:rPr>
        <w:t>participation of fellows in regional and global policy platforms</w:t>
      </w:r>
      <w:r w:rsidRPr="002C60D9">
        <w:rPr>
          <w:rFonts w:ascii="Tahoma" w:hAnsi="Tahoma" w:cs="Tahoma"/>
          <w:color w:val="000000"/>
          <w:sz w:val="22"/>
          <w:szCs w:val="22"/>
        </w:rPr>
        <w:t>.</w:t>
      </w:r>
    </w:p>
    <w:p w:rsidRPr="002C60D9" w:rsidR="00B5554A" w:rsidP="001F075F" w:rsidRDefault="00B5554A" w14:paraId="00A95437" w14:textId="77777777">
      <w:pPr>
        <w:pStyle w:val="NormalWeb"/>
        <w:numPr>
          <w:ilvl w:val="0"/>
          <w:numId w:val="15"/>
        </w:numPr>
        <w:spacing w:before="0" w:beforeAutospacing="0" w:after="0" w:afterAutospacing="0"/>
        <w:jc w:val="both"/>
        <w:rPr>
          <w:rFonts w:ascii="Tahoma" w:hAnsi="Tahoma" w:cs="Tahoma"/>
          <w:color w:val="000000"/>
          <w:sz w:val="22"/>
          <w:szCs w:val="22"/>
        </w:rPr>
      </w:pPr>
      <w:r w:rsidRPr="002C60D9">
        <w:rPr>
          <w:rFonts w:ascii="Tahoma" w:hAnsi="Tahoma" w:cs="Tahoma"/>
          <w:color w:val="000000"/>
          <w:sz w:val="22"/>
          <w:szCs w:val="22"/>
        </w:rPr>
        <w:t>Strengthened</w:t>
      </w:r>
      <w:r w:rsidRPr="002C60D9">
        <w:rPr>
          <w:rStyle w:val="apple-converted-space"/>
          <w:rFonts w:ascii="Tahoma" w:hAnsi="Tahoma" w:cs="Tahoma"/>
          <w:color w:val="000000"/>
          <w:sz w:val="22"/>
          <w:szCs w:val="22"/>
        </w:rPr>
        <w:t> </w:t>
      </w:r>
      <w:r w:rsidRPr="002C60D9">
        <w:rPr>
          <w:rStyle w:val="Strong"/>
          <w:rFonts w:ascii="Tahoma" w:hAnsi="Tahoma" w:cs="Tahoma" w:eastAsiaTheme="majorEastAsia"/>
          <w:b w:val="0"/>
          <w:bCs w:val="0"/>
          <w:color w:val="000000"/>
          <w:sz w:val="22"/>
          <w:szCs w:val="22"/>
        </w:rPr>
        <w:t>connections between fellows, civil society organisations and feminist networks</w:t>
      </w:r>
      <w:r w:rsidRPr="002C60D9">
        <w:rPr>
          <w:rFonts w:ascii="Tahoma" w:hAnsi="Tahoma" w:cs="Tahoma"/>
          <w:b/>
          <w:bCs/>
          <w:color w:val="000000"/>
          <w:sz w:val="22"/>
          <w:szCs w:val="22"/>
        </w:rPr>
        <w:t>.</w:t>
      </w:r>
    </w:p>
    <w:p w:rsidRPr="002C60D9" w:rsidR="00B5554A" w:rsidP="001F075F" w:rsidRDefault="00B5554A" w14:paraId="7B1083EA" w14:textId="77777777">
      <w:pPr>
        <w:pStyle w:val="NormalWeb"/>
        <w:numPr>
          <w:ilvl w:val="0"/>
          <w:numId w:val="15"/>
        </w:numPr>
        <w:spacing w:before="0" w:beforeAutospacing="0" w:after="0" w:afterAutospacing="0"/>
        <w:jc w:val="both"/>
        <w:rPr>
          <w:rFonts w:ascii="Tahoma" w:hAnsi="Tahoma" w:cs="Tahoma"/>
          <w:color w:val="000000"/>
          <w:sz w:val="22"/>
          <w:szCs w:val="22"/>
        </w:rPr>
      </w:pPr>
      <w:r w:rsidRPr="002C60D9">
        <w:rPr>
          <w:rFonts w:ascii="Tahoma" w:hAnsi="Tahoma" w:cs="Tahoma"/>
          <w:color w:val="000000"/>
          <w:sz w:val="22"/>
          <w:szCs w:val="22"/>
        </w:rPr>
        <w:t>Increased</w:t>
      </w:r>
      <w:r w:rsidRPr="002C60D9">
        <w:rPr>
          <w:rStyle w:val="apple-converted-space"/>
          <w:rFonts w:ascii="Tahoma" w:hAnsi="Tahoma" w:cs="Tahoma"/>
          <w:color w:val="000000"/>
          <w:sz w:val="22"/>
          <w:szCs w:val="22"/>
        </w:rPr>
        <w:t> </w:t>
      </w:r>
      <w:r w:rsidRPr="002C60D9">
        <w:rPr>
          <w:rStyle w:val="Strong"/>
          <w:rFonts w:ascii="Tahoma" w:hAnsi="Tahoma" w:cs="Tahoma" w:eastAsiaTheme="majorEastAsia"/>
          <w:b w:val="0"/>
          <w:bCs w:val="0"/>
          <w:color w:val="000000"/>
          <w:sz w:val="22"/>
          <w:szCs w:val="22"/>
        </w:rPr>
        <w:t>visibility of feminist voices from the Global South in policy debates and media discourse</w:t>
      </w:r>
      <w:r w:rsidRPr="002C60D9">
        <w:rPr>
          <w:rFonts w:ascii="Tahoma" w:hAnsi="Tahoma" w:cs="Tahoma"/>
          <w:color w:val="000000"/>
          <w:sz w:val="22"/>
          <w:szCs w:val="22"/>
        </w:rPr>
        <w:t>.</w:t>
      </w:r>
    </w:p>
    <w:p w:rsidR="00B5554A" w:rsidP="001F075F" w:rsidRDefault="00B5554A" w14:paraId="43A1A238" w14:textId="77777777">
      <w:pPr>
        <w:pStyle w:val="NormalWeb"/>
        <w:spacing w:before="0" w:beforeAutospacing="0" w:after="0" w:afterAutospacing="0"/>
        <w:jc w:val="both"/>
        <w:rPr>
          <w:rFonts w:ascii="Tahoma" w:hAnsi="Tahoma" w:cs="Tahoma"/>
          <w:color w:val="000000"/>
          <w:sz w:val="22"/>
          <w:szCs w:val="22"/>
        </w:rPr>
      </w:pPr>
    </w:p>
    <w:p w:rsidR="001531F3" w:rsidRDefault="001531F3" w14:paraId="01E2C727" w14:textId="4168283B">
      <w:pPr>
        <w:spacing w:after="160" w:line="278" w:lineRule="auto"/>
        <w:rPr>
          <w:rStyle w:val="Strong"/>
          <w:rFonts w:ascii="Tahoma" w:hAnsi="Tahoma" w:cs="Tahoma" w:eastAsiaTheme="majorEastAsia"/>
          <w:color w:val="000000"/>
          <w:sz w:val="22"/>
          <w:szCs w:val="22"/>
        </w:rPr>
      </w:pPr>
      <w:r>
        <w:rPr>
          <w:rStyle w:val="Strong"/>
          <w:rFonts w:ascii="Tahoma" w:hAnsi="Tahoma" w:cs="Tahoma" w:eastAsiaTheme="majorEastAsia"/>
          <w:color w:val="000000"/>
          <w:sz w:val="22"/>
          <w:szCs w:val="22"/>
        </w:rPr>
        <w:br w:type="page"/>
      </w:r>
    </w:p>
    <w:p w:rsidRPr="00AB1634" w:rsidR="00BF3BFA" w:rsidP="001F075F" w:rsidRDefault="00BF3BFA" w14:paraId="53DC3B25" w14:textId="77777777">
      <w:pPr>
        <w:rPr>
          <w:rStyle w:val="Strong"/>
          <w:rFonts w:ascii="Tahoma" w:hAnsi="Tahoma" w:cs="Tahoma" w:eastAsiaTheme="majorEastAsia"/>
          <w:color w:val="000000"/>
          <w:sz w:val="22"/>
          <w:szCs w:val="22"/>
        </w:rPr>
      </w:pPr>
    </w:p>
    <w:p w:rsidRPr="001531F3" w:rsidR="001531F3" w:rsidP="001531F3" w:rsidRDefault="00660378" w14:paraId="00E45154" w14:textId="262E437F">
      <w:pPr>
        <w:pStyle w:val="ListParagraph"/>
        <w:numPr>
          <w:ilvl w:val="1"/>
          <w:numId w:val="13"/>
        </w:numPr>
        <w:jc w:val="both"/>
        <w:rPr>
          <w:rFonts w:ascii="Tahoma" w:hAnsi="Tahoma" w:cs="Tahoma"/>
          <w:b/>
          <w:bCs/>
          <w:color w:val="000000"/>
          <w:sz w:val="28"/>
          <w:szCs w:val="28"/>
        </w:rPr>
      </w:pPr>
      <w:r w:rsidRPr="001531F3">
        <w:rPr>
          <w:rFonts w:ascii="Tahoma" w:hAnsi="Tahoma" w:cs="Tahoma"/>
          <w:b/>
          <w:bCs/>
          <w:color w:val="000000"/>
          <w:sz w:val="28"/>
          <w:szCs w:val="28"/>
        </w:rPr>
        <w:t xml:space="preserve">Diversity and inclusion </w:t>
      </w:r>
    </w:p>
    <w:p w:rsidRPr="002E371E" w:rsidR="002E371E" w:rsidP="002E371E" w:rsidRDefault="001819BB" w14:paraId="7FFB6979" w14:textId="012010D8">
      <w:pPr>
        <w:jc w:val="both"/>
        <w:rPr>
          <w:rFonts w:ascii="Tahoma" w:hAnsi="Tahoma" w:eastAsia="Aptos" w:cs="Tahoma"/>
          <w:kern w:val="2"/>
          <w:sz w:val="22"/>
          <w:szCs w:val="22"/>
          <w:lang w:eastAsia="en-US"/>
          <w14:ligatures w14:val="standardContextual"/>
        </w:rPr>
      </w:pPr>
      <w:r>
        <w:rPr>
          <w:rFonts w:ascii="Tahoma" w:hAnsi="Tahoma" w:cs="Tahoma"/>
          <w:noProof/>
          <w:sz w:val="22"/>
          <w:szCs w:val="22"/>
          <w:lang w:val="en-GB"/>
          <w14:ligatures w14:val="standardContextual"/>
        </w:rPr>
        <w:drawing>
          <wp:anchor distT="0" distB="0" distL="114300" distR="114300" simplePos="0" relativeHeight="251668492" behindDoc="0" locked="0" layoutInCell="1" allowOverlap="1" wp14:anchorId="7A8AC9A6" wp14:editId="0F7E7375">
            <wp:simplePos x="0" y="0"/>
            <wp:positionH relativeFrom="column">
              <wp:posOffset>175260</wp:posOffset>
            </wp:positionH>
            <wp:positionV relativeFrom="paragraph">
              <wp:posOffset>104140</wp:posOffset>
            </wp:positionV>
            <wp:extent cx="1791247" cy="1282808"/>
            <wp:effectExtent l="0" t="0" r="0" b="0"/>
            <wp:wrapSquare wrapText="bothSides"/>
            <wp:docPr id="13092343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34372" name="Picture 130923437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1247" cy="1282808"/>
                    </a:xfrm>
                    <a:prstGeom prst="rect">
                      <a:avLst/>
                    </a:prstGeom>
                  </pic:spPr>
                </pic:pic>
              </a:graphicData>
            </a:graphic>
            <wp14:sizeRelH relativeFrom="page">
              <wp14:pctWidth>0</wp14:pctWidth>
            </wp14:sizeRelH>
            <wp14:sizeRelV relativeFrom="page">
              <wp14:pctHeight>0</wp14:pctHeight>
            </wp14:sizeRelV>
          </wp:anchor>
        </w:drawing>
      </w:r>
    </w:p>
    <w:p w:rsidRPr="002E371E" w:rsidR="002E371E" w:rsidP="002E371E" w:rsidRDefault="002E371E" w14:paraId="0697A7C8" w14:textId="4632F0EE">
      <w:pPr>
        <w:jc w:val="both"/>
        <w:rPr>
          <w:rFonts w:ascii="Tahoma" w:hAnsi="Tahoma" w:cs="Tahoma"/>
          <w:sz w:val="22"/>
          <w:szCs w:val="22"/>
          <w:lang w:val="en-GB"/>
        </w:rPr>
      </w:pPr>
      <w:r w:rsidRPr="002E371E">
        <w:rPr>
          <w:rFonts w:ascii="Tahoma" w:hAnsi="Tahoma" w:cs="Tahoma"/>
          <w:sz w:val="22"/>
          <w:szCs w:val="22"/>
          <w:lang w:val="en-GB"/>
        </w:rPr>
        <w:t xml:space="preserve">Several forms of exclusion intersect with gender to compound the misogyny associated with patriarchal norms. These include race, class, the rural/urban divide, age, disability, occupation (especially sex work), sexual orientation and gender identity. These multiple burdens of exclusion result in even higher levels of violence for certain categories of women. </w:t>
      </w:r>
    </w:p>
    <w:p w:rsidRPr="002E371E" w:rsidR="002E371E" w:rsidP="002E371E" w:rsidRDefault="002E371E" w14:paraId="030C4B26" w14:textId="77777777">
      <w:pPr>
        <w:jc w:val="both"/>
        <w:textAlignment w:val="baseline"/>
        <w:rPr>
          <w:rFonts w:ascii="Tahoma" w:hAnsi="Tahoma" w:cs="Tahoma"/>
          <w:sz w:val="22"/>
          <w:szCs w:val="22"/>
          <w:lang w:eastAsia="en-ZA"/>
        </w:rPr>
      </w:pPr>
    </w:p>
    <w:p w:rsidRPr="002E371E" w:rsidR="002E371E" w:rsidP="002E371E" w:rsidRDefault="002E371E" w14:paraId="09AB99B8" w14:textId="77777777">
      <w:pPr>
        <w:jc w:val="both"/>
        <w:textAlignment w:val="baseline"/>
        <w:rPr>
          <w:rFonts w:ascii="Segoe UI" w:hAnsi="Segoe UI" w:cs="Segoe UI"/>
          <w:color w:val="3C3C3B"/>
          <w:sz w:val="18"/>
          <w:szCs w:val="18"/>
          <w:lang w:eastAsia="en-ZA"/>
        </w:rPr>
      </w:pPr>
      <w:r w:rsidRPr="002E371E">
        <w:rPr>
          <w:rFonts w:ascii="Tahoma" w:hAnsi="Tahoma" w:cs="Tahoma"/>
          <w:sz w:val="22"/>
          <w:szCs w:val="22"/>
          <w:lang w:eastAsia="en-ZA"/>
        </w:rPr>
        <w:t>Women from marginalised</w:t>
      </w:r>
      <w:r w:rsidRPr="002E371E">
        <w:rPr>
          <w:rFonts w:ascii="Tahoma" w:hAnsi="Tahoma" w:cs="Tahoma"/>
          <w:sz w:val="22"/>
          <w:szCs w:val="22"/>
          <w:lang w:val="en-US" w:eastAsia="en-ZA"/>
        </w:rPr>
        <w:t> groups, for example women with disabilities, indigenous women and LGBT</w:t>
      </w:r>
      <w:r w:rsidRPr="002E371E">
        <w:rPr>
          <w:rFonts w:ascii="Tahoma" w:hAnsi="Tahoma" w:cs="Tahoma"/>
          <w:color w:val="000000"/>
          <w:sz w:val="22"/>
          <w:szCs w:val="22"/>
          <w:lang w:val="en-US" w:eastAsia="en-ZA"/>
        </w:rPr>
        <w:t>I</w:t>
      </w:r>
      <w:r w:rsidRPr="002E371E">
        <w:rPr>
          <w:rFonts w:ascii="Tahoma" w:hAnsi="Tahoma" w:cs="Tahoma"/>
          <w:sz w:val="22"/>
          <w:szCs w:val="22"/>
          <w:lang w:val="en-US" w:eastAsia="en-ZA"/>
        </w:rPr>
        <w:t> persons, experience multiple and intersecting layers of discrimination, violence</w:t>
      </w:r>
      <w:r w:rsidRPr="002E371E">
        <w:rPr>
          <w:rFonts w:ascii="Tahoma" w:hAnsi="Tahoma" w:cs="Tahoma"/>
          <w:sz w:val="22"/>
          <w:szCs w:val="22"/>
          <w:lang w:eastAsia="en-ZA"/>
        </w:rPr>
        <w:t>, stigma and exclusion</w:t>
      </w:r>
      <w:r w:rsidRPr="002E371E">
        <w:rPr>
          <w:rFonts w:ascii="Tahoma" w:hAnsi="Tahoma" w:cs="Tahoma"/>
          <w:sz w:val="22"/>
          <w:szCs w:val="22"/>
          <w:lang w:val="en-US" w:eastAsia="en-ZA"/>
        </w:rPr>
        <w:t>. Social gender norms that see SGBV as acceptable persist.</w:t>
      </w:r>
      <w:r w:rsidRPr="002E371E">
        <w:rPr>
          <w:rFonts w:ascii="Tahoma" w:hAnsi="Tahoma" w:cs="Tahoma"/>
          <w:sz w:val="22"/>
          <w:szCs w:val="22"/>
          <w:lang w:eastAsia="en-ZA"/>
        </w:rPr>
        <w:t> Women and girls with disabilities form a critical category of women facing multiple forms of discrimination based on their multiple identities. While there are targeted policies and programmes for persons with disabilities, challenges related to access to basic services, buildings, housing, and transport remain a challenge.</w:t>
      </w:r>
      <w:r w:rsidRPr="002E371E">
        <w:rPr>
          <w:rFonts w:ascii="Tahoma" w:hAnsi="Tahoma" w:cs="Tahoma"/>
          <w:color w:val="000000"/>
          <w:sz w:val="22"/>
          <w:szCs w:val="22"/>
          <w:lang w:eastAsia="en-ZA"/>
        </w:rPr>
        <w:t> </w:t>
      </w:r>
    </w:p>
    <w:p w:rsidRPr="002E371E" w:rsidR="002E371E" w:rsidP="002E371E" w:rsidRDefault="002E371E" w14:paraId="1734E211" w14:textId="77777777">
      <w:pPr>
        <w:jc w:val="both"/>
        <w:textAlignment w:val="baseline"/>
        <w:rPr>
          <w:rFonts w:ascii="Segoe UI" w:hAnsi="Segoe UI" w:cs="Segoe UI"/>
          <w:color w:val="3C3C3B"/>
          <w:sz w:val="18"/>
          <w:szCs w:val="18"/>
          <w:lang w:eastAsia="en-ZA"/>
        </w:rPr>
      </w:pPr>
      <w:r w:rsidRPr="002E371E">
        <w:rPr>
          <w:rFonts w:ascii="Tahoma" w:hAnsi="Tahoma" w:cs="Tahoma"/>
          <w:color w:val="000000"/>
          <w:sz w:val="22"/>
          <w:szCs w:val="22"/>
          <w:lang w:eastAsia="en-ZA"/>
        </w:rPr>
        <w:t> </w:t>
      </w:r>
    </w:p>
    <w:p w:rsidRPr="002E371E" w:rsidR="002E371E" w:rsidP="002E371E" w:rsidRDefault="002E371E" w14:paraId="62D175D0" w14:textId="77777777">
      <w:pPr>
        <w:jc w:val="both"/>
        <w:rPr>
          <w:rFonts w:ascii="Tahoma" w:hAnsi="Tahoma" w:cs="Tahoma"/>
          <w:bCs/>
          <w:sz w:val="22"/>
          <w:szCs w:val="22"/>
          <w:lang w:val="en-GB"/>
        </w:rPr>
      </w:pPr>
      <w:r w:rsidRPr="002E371E">
        <w:rPr>
          <w:rFonts w:ascii="Tahoma" w:hAnsi="Tahoma" w:cs="Tahoma"/>
          <w:bCs/>
          <w:sz w:val="21"/>
          <w:szCs w:val="21"/>
        </w:rPr>
        <w:t xml:space="preserve">Laws and policies toward LGBTQI+ people vary dramatically across the 16 SADC countries, ranging from very progressive to highly repressive. </w:t>
      </w:r>
      <w:r w:rsidRPr="002E371E">
        <w:rPr>
          <w:rFonts w:ascii="Tahoma" w:hAnsi="Tahoma" w:cs="Tahoma"/>
          <w:sz w:val="22"/>
          <w:szCs w:val="22"/>
        </w:rPr>
        <w:t>Five countries – Angola, Botswana, Mozambique, Seychelles, and South Africa – have removed or struck down laws criminalising consensual same-sex acts</w:t>
      </w:r>
      <w:r w:rsidRPr="002E371E">
        <w:rPr>
          <w:rFonts w:ascii="Tahoma" w:hAnsi="Tahoma" w:cs="Tahoma"/>
          <w:sz w:val="22"/>
          <w:szCs w:val="22"/>
          <w:lang w:val="en-GB"/>
        </w:rPr>
        <w:t xml:space="preserve">. </w:t>
      </w:r>
      <w:r w:rsidRPr="002E371E">
        <w:rPr>
          <w:rFonts w:ascii="Tahoma" w:hAnsi="Tahoma" w:cs="Tahoma"/>
          <w:bCs/>
          <w:sz w:val="21"/>
          <w:szCs w:val="21"/>
        </w:rPr>
        <w:t xml:space="preserve">Southern Africa includes both the first country in the world to ban sexual orientation discrimination constitutionally (South Africa in 1996) and to legalise same-sex marriage (South Africa in 2006), </w:t>
      </w:r>
      <w:r w:rsidRPr="002E371E">
        <w:rPr>
          <w:rFonts w:ascii="Tahoma" w:hAnsi="Tahoma" w:cs="Tahoma"/>
          <w:bCs/>
          <w:i/>
          <w:iCs/>
          <w:sz w:val="21"/>
          <w:szCs w:val="21"/>
        </w:rPr>
        <w:t>and</w:t>
      </w:r>
      <w:r w:rsidRPr="002E371E">
        <w:rPr>
          <w:rFonts w:ascii="Tahoma" w:hAnsi="Tahoma" w:cs="Tahoma"/>
          <w:bCs/>
          <w:sz w:val="21"/>
          <w:szCs w:val="21"/>
        </w:rPr>
        <w:t xml:space="preserve"> countries where consensual same-sex activity is still criminalised with harsh penalties (for example, up to life imprisonment in Tanzania and Zambia)</w:t>
      </w:r>
      <w:r w:rsidRPr="002E371E">
        <w:rPr>
          <w:rFonts w:ascii="Tahoma" w:hAnsi="Tahoma" w:cs="Tahoma"/>
          <w:bCs/>
          <w:sz w:val="20"/>
          <w:lang w:val="en-AU" w:eastAsia="en-US"/>
        </w:rPr>
        <w:t>.</w:t>
      </w:r>
      <w:r w:rsidRPr="002E371E">
        <w:rPr>
          <w:rFonts w:ascii="Tahoma" w:hAnsi="Tahoma" w:cs="Tahoma"/>
          <w:bCs/>
          <w:sz w:val="21"/>
          <w:szCs w:val="21"/>
        </w:rPr>
        <w:t xml:space="preserve"> Many of these punitive laws are remnants of colonial-era penal codes that outlaw “unnatural acts”</w:t>
      </w:r>
      <w:r w:rsidRPr="002E371E">
        <w:rPr>
          <w:rFonts w:ascii="Tahoma" w:hAnsi="Tahoma" w:cs="Tahoma"/>
          <w:bCs/>
          <w:sz w:val="20"/>
          <w:lang w:val="en-AU" w:eastAsia="en-US"/>
        </w:rPr>
        <w:t xml:space="preserve">. </w:t>
      </w:r>
      <w:r w:rsidRPr="002E371E" w:rsidDel="00B304BB">
        <w:rPr>
          <w:rFonts w:ascii="Tahoma" w:hAnsi="Tahoma" w:cs="Tahoma"/>
          <w:bCs/>
          <w:sz w:val="22"/>
          <w:szCs w:val="22"/>
          <w:lang w:val="en-GB"/>
        </w:rPr>
        <w:t xml:space="preserve"> </w:t>
      </w:r>
    </w:p>
    <w:p w:rsidRPr="002E371E" w:rsidR="002E371E" w:rsidP="002E371E" w:rsidRDefault="002E371E" w14:paraId="18A1A0BE" w14:textId="77777777">
      <w:pPr>
        <w:jc w:val="both"/>
        <w:rPr>
          <w:rFonts w:ascii="Tahoma" w:hAnsi="Tahoma" w:cs="Tahoma"/>
          <w:bCs/>
          <w:sz w:val="22"/>
          <w:szCs w:val="22"/>
          <w:lang w:val="en-GB"/>
        </w:rPr>
      </w:pPr>
    </w:p>
    <w:p w:rsidR="002E371E" w:rsidP="002E371E" w:rsidRDefault="002E371E" w14:paraId="0BA051AC" w14:textId="77777777">
      <w:pPr>
        <w:spacing w:before="117"/>
        <w:jc w:val="both"/>
        <w:rPr>
          <w:rFonts w:ascii="Tahoma" w:hAnsi="Tahoma" w:cs="Tahoma"/>
          <w:sz w:val="22"/>
          <w:szCs w:val="22"/>
          <w:lang w:val="en-AU" w:eastAsia="en-US"/>
        </w:rPr>
      </w:pPr>
      <w:r w:rsidRPr="002E371E">
        <w:rPr>
          <w:rFonts w:ascii="Tahoma" w:hAnsi="Tahoma" w:cs="Tahoma"/>
          <w:color w:val="000000"/>
          <w:sz w:val="22"/>
          <w:szCs w:val="22"/>
          <w:lang w:val="en-US" w:eastAsia="en-US"/>
        </w:rPr>
        <w:t>The tide of global backlash has had devastating effects in our region. F</w:t>
      </w:r>
      <w:r w:rsidRPr="002E371E">
        <w:rPr>
          <w:rFonts w:ascii="Tahoma" w:hAnsi="Tahoma" w:cs="Tahoma"/>
          <w:color w:val="000000"/>
          <w:sz w:val="22"/>
          <w:szCs w:val="22"/>
          <w:lang w:val="en-AU" w:eastAsia="en-US"/>
        </w:rPr>
        <w:t xml:space="preserve">oreign aid for women and LGBTQI organisations and programs has been drastically cut or frozen, forcing many organisations to shut down.  Programs supporting sexual and reproductive health, gender equity, and LGBTQI rights in developing countries face severe funding gaps. This has resulted in reduced access to healthcare, increased unintended pregnancies, unsafe abortions, and worsened human rights conditions for women and LGBTQI people globally. Other governments have been emboldened to adopt similar rollback policies, amplifying the global backlash against these rights.   </w:t>
      </w:r>
      <w:r w:rsidRPr="002E371E">
        <w:rPr>
          <w:rFonts w:ascii="Tahoma" w:hAnsi="Tahoma" w:cs="Tahoma"/>
          <w:sz w:val="22"/>
          <w:szCs w:val="22"/>
          <w:lang w:val="en-AU" w:eastAsia="en-US"/>
        </w:rPr>
        <w:t xml:space="preserve">According to the 2025 </w:t>
      </w:r>
      <w:r w:rsidRPr="002E371E">
        <w:rPr>
          <w:rFonts w:ascii="Tahoma" w:hAnsi="Tahoma" w:cs="Tahoma"/>
          <w:i/>
          <w:iCs/>
          <w:sz w:val="22"/>
          <w:szCs w:val="22"/>
          <w:lang w:val="en-AU" w:eastAsia="en-US"/>
        </w:rPr>
        <w:t>Women’s Rights in Review - 30 Years After Beijing Report</w:t>
      </w:r>
      <w:r w:rsidRPr="002E371E">
        <w:rPr>
          <w:rFonts w:ascii="Tahoma" w:hAnsi="Tahoma" w:cs="Tahoma"/>
          <w:sz w:val="22"/>
          <w:szCs w:val="22"/>
          <w:lang w:val="en-AU" w:eastAsia="en-US"/>
        </w:rPr>
        <w:t>, almost one-quarter of countries reported that backlash against gender equality is hampering the implementation of the Beijing Platform for Action.</w:t>
      </w:r>
    </w:p>
    <w:p w:rsidR="00C4372E" w:rsidP="00C4372E" w:rsidRDefault="00C4372E" w14:paraId="2761851D" w14:textId="77777777">
      <w:pPr>
        <w:spacing w:after="160" w:line="259" w:lineRule="auto"/>
        <w:jc w:val="both"/>
        <w:rPr>
          <w:rFonts w:ascii="Tahoma" w:hAnsi="Tahoma" w:eastAsia="Aptos" w:cs="Tahoma"/>
          <w:color w:val="000000"/>
          <w:kern w:val="2"/>
          <w:sz w:val="22"/>
          <w:szCs w:val="22"/>
          <w:lang w:eastAsia="en-US"/>
          <w14:ligatures w14:val="standardContextual"/>
        </w:rPr>
      </w:pPr>
    </w:p>
    <w:p w:rsidRPr="00C4372E" w:rsidR="00C4372E" w:rsidP="00C4372E" w:rsidRDefault="00C4372E" w14:paraId="7D6D35B2" w14:textId="361A3B4B">
      <w:pPr>
        <w:spacing w:after="160" w:line="259" w:lineRule="auto"/>
        <w:jc w:val="both"/>
        <w:rPr>
          <w:rFonts w:ascii="Arial" w:hAnsi="Arial" w:eastAsia="Aptos" w:cs="Arial"/>
          <w:color w:val="000000"/>
          <w:kern w:val="2"/>
          <w:sz w:val="22"/>
          <w:szCs w:val="22"/>
          <w:shd w:val="clear" w:color="auto" w:fill="FFFFFF"/>
          <w:lang w:eastAsia="en-US"/>
          <w14:ligatures w14:val="standardContextual"/>
        </w:rPr>
      </w:pPr>
      <w:r w:rsidRPr="00C4372E">
        <w:rPr>
          <w:rFonts w:ascii="Tahoma" w:hAnsi="Tahoma" w:eastAsia="Aptos" w:cs="Tahoma"/>
          <w:color w:val="000000"/>
          <w:kern w:val="2"/>
          <w:sz w:val="22"/>
          <w:szCs w:val="22"/>
          <w:lang w:eastAsia="en-US"/>
          <w14:ligatures w14:val="standardContextual"/>
        </w:rPr>
        <w:t xml:space="preserve">In 2025, GL took a bold move to realise the aspirations of its vision: </w:t>
      </w:r>
      <w:r w:rsidRPr="00C4372E">
        <w:rPr>
          <w:rFonts w:ascii="Tahoma" w:hAnsi="Tahoma" w:eastAsia="Aptos" w:cs="Tahoma"/>
          <w:i/>
          <w:iCs/>
          <w:color w:val="000000"/>
          <w:kern w:val="2"/>
          <w:sz w:val="22"/>
          <w:szCs w:val="22"/>
          <w:lang w:eastAsia="en-US"/>
          <w14:ligatures w14:val="standardContextual"/>
        </w:rPr>
        <w:t xml:space="preserve">an inclusive, equal and just society for women and girls </w:t>
      </w:r>
      <w:r w:rsidRPr="00C4372E">
        <w:rPr>
          <w:rFonts w:ascii="Tahoma" w:hAnsi="Tahoma" w:eastAsia="Aptos" w:cs="Tahoma"/>
          <w:b/>
          <w:bCs/>
          <w:i/>
          <w:iCs/>
          <w:color w:val="000000"/>
          <w:kern w:val="2"/>
          <w:sz w:val="22"/>
          <w:szCs w:val="22"/>
          <w:lang w:eastAsia="en-US"/>
          <w14:ligatures w14:val="standardContextual"/>
        </w:rPr>
        <w:t>in all their diversity</w:t>
      </w:r>
      <w:r w:rsidRPr="00C4372E">
        <w:rPr>
          <w:rFonts w:ascii="Tahoma" w:hAnsi="Tahoma" w:eastAsia="Aptos" w:cs="Tahoma"/>
          <w:i/>
          <w:iCs/>
          <w:color w:val="000000"/>
          <w:kern w:val="2"/>
          <w:sz w:val="22"/>
          <w:szCs w:val="22"/>
          <w:lang w:eastAsia="en-US"/>
          <w14:ligatures w14:val="standardContextual"/>
        </w:rPr>
        <w:t xml:space="preserve">. </w:t>
      </w:r>
      <w:r w:rsidRPr="00C4372E">
        <w:rPr>
          <w:rFonts w:ascii="Tahoma" w:hAnsi="Tahoma" w:eastAsia="Aptos" w:cs="Tahoma"/>
          <w:color w:val="000000"/>
          <w:kern w:val="2"/>
          <w:sz w:val="22"/>
          <w:szCs w:val="22"/>
          <w:lang w:eastAsia="en-US"/>
          <w14:ligatures w14:val="standardContextual"/>
        </w:rPr>
        <w:t xml:space="preserve"> With support from the European Union, GL launched the Euro 3 million Marang LGBTIQ fund in five Southern African countries: Botswana, Namibia, Lesotho, Madagascar and Mauritius. </w:t>
      </w:r>
      <w:r w:rsidRPr="00C4372E">
        <w:rPr>
          <w:rFonts w:ascii="Arial" w:hAnsi="Arial" w:eastAsia="Aptos" w:cs="Arial"/>
          <w:color w:val="000000"/>
          <w:kern w:val="2"/>
          <w:sz w:val="22"/>
          <w:szCs w:val="22"/>
          <w:shd w:val="clear" w:color="auto" w:fill="FFFFFF"/>
          <w:lang w:eastAsia="en-US"/>
          <w14:ligatures w14:val="standardContextual"/>
        </w:rPr>
        <w:t xml:space="preserve">  </w:t>
      </w:r>
    </w:p>
    <w:p w:rsidRPr="00C4372E" w:rsidR="00C4372E" w:rsidP="004A30E4" w:rsidRDefault="00C4372E" w14:paraId="61B1E34D" w14:textId="499C4BF6">
      <w:pPr>
        <w:spacing w:after="160" w:line="259" w:lineRule="auto"/>
        <w:jc w:val="both"/>
        <w:rPr>
          <w:rFonts w:ascii="Tahoma" w:hAnsi="Tahoma" w:eastAsia="Aptos" w:cs="Tahoma"/>
          <w:color w:val="000000"/>
          <w:kern w:val="2"/>
          <w:sz w:val="22"/>
          <w:szCs w:val="22"/>
          <w:lang w:eastAsia="en-US"/>
          <w14:ligatures w14:val="standardContextual"/>
        </w:rPr>
      </w:pPr>
      <w:r w:rsidRPr="00C4372E">
        <w:rPr>
          <w:rFonts w:ascii="Arial" w:hAnsi="Arial" w:eastAsia="Aptos" w:cs="Arial"/>
          <w:color w:val="000000"/>
          <w:kern w:val="2"/>
          <w:sz w:val="22"/>
          <w:szCs w:val="22"/>
          <w:shd w:val="clear" w:color="auto" w:fill="FFFFFF"/>
          <w:lang w:eastAsia="en-US"/>
          <w14:ligatures w14:val="standardContextual"/>
        </w:rPr>
        <w:t>Marang means “</w:t>
      </w:r>
      <w:r w:rsidRPr="00C4372E">
        <w:rPr>
          <w:rFonts w:ascii="Arial" w:hAnsi="Arial" w:eastAsia="Aptos" w:cs="Arial"/>
          <w:i/>
          <w:iCs/>
          <w:color w:val="000000"/>
          <w:kern w:val="2"/>
          <w:sz w:val="22"/>
          <w:szCs w:val="22"/>
          <w:shd w:val="clear" w:color="auto" w:fill="FFFFFF"/>
          <w:lang w:eastAsia="en-US"/>
          <w14:ligatures w14:val="standardContextual"/>
        </w:rPr>
        <w:t>rays of light</w:t>
      </w:r>
      <w:r w:rsidRPr="00C4372E">
        <w:rPr>
          <w:rFonts w:ascii="Arial" w:hAnsi="Arial" w:eastAsia="Aptos" w:cs="Arial"/>
          <w:color w:val="000000"/>
          <w:kern w:val="2"/>
          <w:sz w:val="22"/>
          <w:szCs w:val="22"/>
          <w:shd w:val="clear" w:color="auto" w:fill="FFFFFF"/>
          <w:lang w:eastAsia="en-US"/>
          <w14:ligatures w14:val="standardContextual"/>
        </w:rPr>
        <w:t xml:space="preserve">” in Setswana. This Fund is a collaboration between Gender Links (GL) and the Botswana Network on Ethics, Law and HIV/AIDS (BONELA). While implementation, including strategic litigation, is in the five countries, the fund has a bold vision: to champion diversity and inclusion from within the women’s movement, notably the Southern Africa Gender Protocol Alliance. </w:t>
      </w:r>
    </w:p>
    <w:p w:rsidRPr="002E371E" w:rsidR="00C4372E" w:rsidP="002E371E" w:rsidRDefault="00C4372E" w14:paraId="16FB33D2" w14:textId="77777777">
      <w:pPr>
        <w:spacing w:before="117"/>
        <w:jc w:val="both"/>
        <w:rPr>
          <w:rFonts w:ascii="Tahoma" w:hAnsi="Tahoma" w:cs="Tahoma"/>
          <w:color w:val="000000"/>
          <w:sz w:val="22"/>
          <w:szCs w:val="22"/>
          <w:lang w:eastAsia="en-US"/>
        </w:rPr>
      </w:pPr>
    </w:p>
    <w:p w:rsidRPr="002E371E" w:rsidR="002E371E" w:rsidP="002E371E" w:rsidRDefault="002E371E" w14:paraId="36544FA9" w14:textId="77777777">
      <w:pPr>
        <w:jc w:val="both"/>
        <w:rPr>
          <w:rFonts w:ascii="Tahoma" w:hAnsi="Tahoma" w:cs="Tahoma"/>
          <w:sz w:val="22"/>
          <w:szCs w:val="22"/>
          <w:lang w:val="en-AU" w:eastAsia="en-US"/>
        </w:rPr>
      </w:pPr>
    </w:p>
    <w:p w:rsidRPr="004754F0" w:rsidR="004754F0" w:rsidP="004754F0" w:rsidRDefault="004754F0" w14:paraId="7FBE3F13" w14:textId="378975B3">
      <w:pPr>
        <w:spacing w:after="160" w:line="259" w:lineRule="auto"/>
        <w:jc w:val="both"/>
        <w:rPr>
          <w:rFonts w:ascii="Tahoma" w:hAnsi="Tahoma" w:eastAsia="Aptos" w:cs="Tahoma"/>
          <w:kern w:val="2"/>
          <w:sz w:val="22"/>
          <w:szCs w:val="22"/>
          <w:lang w:eastAsia="en-US"/>
          <w14:ligatures w14:val="standardContextual"/>
        </w:rPr>
      </w:pPr>
      <w:r w:rsidRPr="004754F0">
        <w:rPr>
          <w:rFonts w:ascii="Tahoma" w:hAnsi="Tahoma" w:eastAsia="Aptos" w:cs="Tahoma"/>
          <w:kern w:val="2"/>
          <w:sz w:val="22"/>
          <w:szCs w:val="22"/>
          <w:lang w:eastAsia="en-US"/>
          <w14:ligatures w14:val="standardContextual"/>
        </w:rPr>
        <w:t>The Marang Fund combines grantmaking, movement accompaniment, research and institutional reform. Following an open regional call for proposals, twenty LGBTIQ-led organisations across the five participating countries were selected and supported through a structured onboarding process that emphasised safeguarding, accountability and movement legitimacy.</w:t>
      </w:r>
    </w:p>
    <w:p w:rsidRPr="004754F0" w:rsidR="004754F0" w:rsidP="004754F0" w:rsidRDefault="004754F0" w14:paraId="08D5F594" w14:textId="0F9B8AA2">
      <w:pPr>
        <w:spacing w:after="160" w:line="259" w:lineRule="auto"/>
        <w:jc w:val="both"/>
        <w:rPr>
          <w:rFonts w:ascii="Tahoma" w:hAnsi="Tahoma" w:eastAsia="Aptos" w:cs="Tahoma"/>
          <w:kern w:val="2"/>
          <w:sz w:val="22"/>
          <w:szCs w:val="22"/>
          <w:lang w:eastAsia="en-US"/>
          <w14:ligatures w14:val="standardContextual"/>
        </w:rPr>
      </w:pPr>
      <w:r w:rsidRPr="000A1971">
        <w:rPr>
          <w:rFonts w:ascii="Tahoma" w:hAnsi="Tahoma" w:eastAsia="Aptos" w:cs="Tahoma"/>
          <w:b/>
          <w:bCs/>
          <w:kern w:val="2"/>
          <w:sz w:val="22"/>
          <w:szCs w:val="22"/>
          <w:lang w:eastAsia="en-US"/>
          <w14:ligatures w14:val="standardContextual"/>
        </w:rPr>
        <w:t>Goals:</w:t>
      </w:r>
      <w:r>
        <w:rPr>
          <w:rFonts w:ascii="Tahoma" w:hAnsi="Tahoma" w:eastAsia="Aptos" w:cs="Tahoma"/>
          <w:kern w:val="2"/>
          <w:sz w:val="22"/>
          <w:szCs w:val="22"/>
          <w:lang w:eastAsia="en-US"/>
          <w14:ligatures w14:val="standardContextual"/>
        </w:rPr>
        <w:t xml:space="preserve"> </w:t>
      </w:r>
      <w:r w:rsidRPr="004754F0">
        <w:rPr>
          <w:rFonts w:ascii="Tahoma" w:hAnsi="Tahoma" w:eastAsia="Aptos" w:cs="Tahoma"/>
          <w:kern w:val="2"/>
          <w:sz w:val="22"/>
          <w:szCs w:val="22"/>
          <w:lang w:eastAsia="en-US"/>
          <w14:ligatures w14:val="standardContextual"/>
        </w:rPr>
        <w:t>Southern African countries make significant progress towards recognising the human rights and inclusion in LGBTIQ persons in all spheres of public and private life.</w:t>
      </w:r>
    </w:p>
    <w:p w:rsidRPr="000A1971" w:rsidR="000A1971" w:rsidP="00AC08C3" w:rsidRDefault="000A1971" w14:paraId="3D7F4B54" w14:textId="77777777">
      <w:pPr>
        <w:jc w:val="both"/>
        <w:rPr>
          <w:rFonts w:ascii="Tahoma" w:hAnsi="Tahoma" w:eastAsia="Aptos" w:cs="Tahoma"/>
          <w:b/>
          <w:bCs/>
          <w:kern w:val="2"/>
          <w:sz w:val="22"/>
          <w:szCs w:val="22"/>
          <w:lang w:eastAsia="en-US"/>
          <w14:ligatures w14:val="standardContextual"/>
        </w:rPr>
      </w:pPr>
      <w:r w:rsidRPr="000A1971">
        <w:rPr>
          <w:rFonts w:ascii="Tahoma" w:hAnsi="Tahoma" w:eastAsia="Aptos" w:cs="Tahoma"/>
          <w:b/>
          <w:bCs/>
          <w:kern w:val="2"/>
          <w:sz w:val="22"/>
          <w:szCs w:val="22"/>
          <w:lang w:eastAsia="en-US"/>
          <w14:ligatures w14:val="standardContextual"/>
        </w:rPr>
        <w:t xml:space="preserve">Specific goals </w:t>
      </w:r>
    </w:p>
    <w:p w:rsidRPr="00AC08C3" w:rsidR="000A1971" w:rsidP="00AC08C3" w:rsidRDefault="004754F0" w14:paraId="720F8A50" w14:textId="77777777">
      <w:pPr>
        <w:pStyle w:val="ListParagraph"/>
        <w:numPr>
          <w:ilvl w:val="0"/>
          <w:numId w:val="60"/>
        </w:numPr>
        <w:jc w:val="both"/>
        <w:rPr>
          <w:rFonts w:ascii="Tahoma" w:hAnsi="Tahoma" w:eastAsia="Aptos" w:cs="Tahoma"/>
          <w:kern w:val="2"/>
          <w:sz w:val="22"/>
          <w:szCs w:val="22"/>
          <w:lang w:eastAsia="en-US"/>
          <w14:ligatures w14:val="standardContextual"/>
        </w:rPr>
      </w:pPr>
      <w:r w:rsidRPr="00AC08C3">
        <w:rPr>
          <w:rFonts w:ascii="Tahoma" w:hAnsi="Tahoma" w:eastAsia="Aptos" w:cs="Tahoma"/>
          <w:kern w:val="2"/>
          <w:sz w:val="22"/>
          <w:szCs w:val="22"/>
          <w:lang w:eastAsia="en-US"/>
          <w14:ligatures w14:val="standardContextual"/>
        </w:rPr>
        <w:t>LGBTIQ organisations in five Southern African countries strengthened to conduct advocacy, provide services to their constituents and engage regionally</w:t>
      </w:r>
      <w:r w:rsidRPr="00AC08C3">
        <w:rPr>
          <w:rFonts w:ascii="Tahoma" w:hAnsi="Tahoma" w:eastAsia="Aptos" w:cs="Tahoma"/>
          <w:kern w:val="2"/>
          <w:sz w:val="22"/>
          <w:szCs w:val="22"/>
          <w:lang w:eastAsia="en-US"/>
          <w14:ligatures w14:val="standardContextual"/>
        </w:rPr>
        <w:tab/>
      </w:r>
    </w:p>
    <w:p w:rsidRPr="00AC08C3" w:rsidR="000A1971" w:rsidP="00AC08C3" w:rsidRDefault="004754F0" w14:paraId="1C8C217C" w14:textId="77777777">
      <w:pPr>
        <w:pStyle w:val="ListParagraph"/>
        <w:numPr>
          <w:ilvl w:val="0"/>
          <w:numId w:val="60"/>
        </w:numPr>
        <w:jc w:val="both"/>
        <w:rPr>
          <w:rFonts w:ascii="Tahoma" w:hAnsi="Tahoma" w:eastAsia="Aptos" w:cs="Tahoma"/>
          <w:kern w:val="2"/>
          <w:sz w:val="22"/>
          <w:szCs w:val="22"/>
          <w:lang w:eastAsia="en-US"/>
          <w14:ligatures w14:val="standardContextual"/>
        </w:rPr>
      </w:pPr>
      <w:r w:rsidRPr="00AC08C3">
        <w:rPr>
          <w:rFonts w:ascii="Tahoma" w:hAnsi="Tahoma" w:eastAsia="Aptos" w:cs="Tahoma"/>
          <w:kern w:val="2"/>
          <w:sz w:val="22"/>
          <w:szCs w:val="22"/>
          <w:lang w:eastAsia="en-US"/>
          <w14:ligatures w14:val="standardContextual"/>
        </w:rPr>
        <w:t>Significant progress towards legal and policy changes for LGBTIQ rights</w:t>
      </w:r>
      <w:r w:rsidRPr="00AC08C3">
        <w:rPr>
          <w:rFonts w:ascii="Tahoma" w:hAnsi="Tahoma" w:eastAsia="Aptos" w:cs="Tahoma"/>
          <w:kern w:val="2"/>
          <w:sz w:val="22"/>
          <w:szCs w:val="22"/>
          <w:lang w:eastAsia="en-US"/>
          <w14:ligatures w14:val="standardContextual"/>
        </w:rPr>
        <w:tab/>
      </w:r>
    </w:p>
    <w:p w:rsidRPr="00AC08C3" w:rsidR="004754F0" w:rsidP="00AC08C3" w:rsidRDefault="004754F0" w14:paraId="6DC5C741" w14:textId="3E7C67E0">
      <w:pPr>
        <w:pStyle w:val="ListParagraph"/>
        <w:numPr>
          <w:ilvl w:val="0"/>
          <w:numId w:val="60"/>
        </w:numPr>
        <w:jc w:val="both"/>
        <w:rPr>
          <w:rFonts w:ascii="Tahoma" w:hAnsi="Tahoma" w:eastAsia="Aptos" w:cs="Tahoma"/>
          <w:kern w:val="2"/>
          <w:sz w:val="22"/>
          <w:szCs w:val="22"/>
          <w:lang w:eastAsia="en-US"/>
          <w14:ligatures w14:val="standardContextual"/>
        </w:rPr>
      </w:pPr>
      <w:r w:rsidRPr="00AC08C3">
        <w:rPr>
          <w:rFonts w:ascii="Tahoma" w:hAnsi="Tahoma" w:eastAsia="Aptos" w:cs="Tahoma"/>
          <w:kern w:val="2"/>
          <w:sz w:val="22"/>
          <w:szCs w:val="22"/>
          <w:lang w:eastAsia="en-US"/>
          <w14:ligatures w14:val="standardContextual"/>
        </w:rPr>
        <w:t xml:space="preserve">Changes in attitude and behaviour towards LGBTIQ persons </w:t>
      </w:r>
    </w:p>
    <w:p w:rsidRPr="00AC08C3" w:rsidR="00AC08C3" w:rsidP="00AC08C3" w:rsidRDefault="00AC08C3" w14:paraId="1C5E5241" w14:textId="51C689E5">
      <w:pPr>
        <w:pStyle w:val="ListParagraph"/>
        <w:numPr>
          <w:ilvl w:val="0"/>
          <w:numId w:val="60"/>
        </w:numPr>
        <w:jc w:val="both"/>
        <w:rPr>
          <w:rFonts w:ascii="Tahoma" w:hAnsi="Tahoma" w:eastAsia="Aptos" w:cs="Tahoma"/>
          <w:kern w:val="2"/>
          <w:sz w:val="22"/>
          <w:szCs w:val="22"/>
          <w:lang w:eastAsia="en-US"/>
          <w14:ligatures w14:val="standardContextual"/>
        </w:rPr>
      </w:pPr>
      <w:r w:rsidRPr="00AC08C3">
        <w:rPr>
          <w:rFonts w:ascii="Tahoma" w:hAnsi="Tahoma" w:eastAsia="Aptos" w:cs="Tahoma"/>
          <w:kern w:val="2"/>
          <w:sz w:val="22"/>
          <w:szCs w:val="22"/>
          <w:lang w:eastAsia="en-US"/>
          <w14:ligatures w14:val="standardContextual"/>
        </w:rPr>
        <w:t xml:space="preserve">Institutional change within Gender Links.  </w:t>
      </w:r>
    </w:p>
    <w:p w:rsidR="00AC08C3" w:rsidP="00AC08C3" w:rsidRDefault="00AC08C3" w14:paraId="0E2031E5" w14:textId="77777777">
      <w:pPr>
        <w:spacing w:after="160" w:line="259" w:lineRule="auto"/>
        <w:jc w:val="both"/>
        <w:rPr>
          <w:rFonts w:ascii="Tahoma" w:hAnsi="Tahoma" w:eastAsia="Aptos" w:cs="Tahoma"/>
          <w:kern w:val="2"/>
          <w:sz w:val="22"/>
          <w:szCs w:val="22"/>
          <w:lang w:eastAsia="en-US"/>
          <w14:ligatures w14:val="standardContextual"/>
        </w:rPr>
      </w:pPr>
    </w:p>
    <w:p w:rsidRPr="00AC08C3" w:rsidR="00AC08C3" w:rsidP="00AC08C3" w:rsidRDefault="00AC08C3" w14:paraId="2AA5448D" w14:textId="65F80FCC">
      <w:pPr>
        <w:spacing w:after="160" w:line="259" w:lineRule="auto"/>
        <w:jc w:val="both"/>
        <w:rPr>
          <w:rFonts w:ascii="Tahoma" w:hAnsi="Tahoma" w:eastAsia="Aptos" w:cs="Tahoma"/>
          <w:b/>
          <w:bCs/>
          <w:kern w:val="2"/>
          <w:sz w:val="22"/>
          <w:szCs w:val="22"/>
          <w:lang w:eastAsia="en-US"/>
          <w14:ligatures w14:val="standardContextual"/>
        </w:rPr>
      </w:pPr>
      <w:r w:rsidRPr="00AC08C3">
        <w:rPr>
          <w:rFonts w:ascii="Tahoma" w:hAnsi="Tahoma" w:eastAsia="Aptos" w:cs="Tahoma"/>
          <w:b/>
          <w:bCs/>
          <w:kern w:val="2"/>
          <w:sz w:val="22"/>
          <w:szCs w:val="22"/>
          <w:lang w:eastAsia="en-US"/>
          <w14:ligatures w14:val="standardContextual"/>
        </w:rPr>
        <w:t>What we have achieved</w:t>
      </w:r>
    </w:p>
    <w:p w:rsidRPr="004754F0" w:rsidR="004754F0" w:rsidP="004754F0" w:rsidRDefault="004754F0" w14:paraId="5779EBBE" w14:textId="77777777">
      <w:pPr>
        <w:spacing w:after="160" w:line="259" w:lineRule="auto"/>
        <w:jc w:val="both"/>
        <w:rPr>
          <w:rFonts w:ascii="Tahoma" w:hAnsi="Tahoma" w:eastAsia="Aptos" w:cs="Tahoma"/>
          <w:kern w:val="2"/>
          <w:sz w:val="22"/>
          <w:szCs w:val="22"/>
          <w:lang w:eastAsia="en-US"/>
          <w14:ligatures w14:val="standardContextual"/>
        </w:rPr>
      </w:pPr>
      <w:r w:rsidRPr="004754F0">
        <w:rPr>
          <w:rFonts w:ascii="Tahoma" w:hAnsi="Tahoma" w:eastAsia="Aptos" w:cs="Tahoma"/>
          <w:b/>
          <w:bCs/>
          <w:kern w:val="2"/>
          <w:sz w:val="22"/>
          <w:szCs w:val="22"/>
          <w:lang w:eastAsia="en-US"/>
          <w14:ligatures w14:val="standardContextual"/>
        </w:rPr>
        <w:t>Strong organisations and movements:</w:t>
      </w:r>
      <w:r w:rsidRPr="004754F0">
        <w:rPr>
          <w:rFonts w:ascii="Tahoma" w:hAnsi="Tahoma" w:eastAsia="Aptos" w:cs="Tahoma"/>
          <w:kern w:val="2"/>
          <w:sz w:val="22"/>
          <w:szCs w:val="22"/>
          <w:lang w:eastAsia="en-US"/>
          <w14:ligatures w14:val="standardContextual"/>
        </w:rPr>
        <w:t xml:space="preserve"> Each organisation receives financial support alongside technical accompaniment. Gender Links established grant management systems, multilingual resources, reporting tools and governance mechanisms to support this work. A rotational Project Steering Committee ensures that grantee partners, allied organisations and regional stakeholders participate in programme oversight and strategic direction.</w:t>
      </w:r>
    </w:p>
    <w:p w:rsidRPr="004754F0" w:rsidR="004754F0" w:rsidP="004754F0" w:rsidRDefault="004754F0" w14:paraId="7B55BDD9" w14:textId="77777777">
      <w:pPr>
        <w:spacing w:after="160" w:line="259" w:lineRule="auto"/>
        <w:jc w:val="both"/>
        <w:rPr>
          <w:rFonts w:ascii="Tahoma" w:hAnsi="Tahoma" w:eastAsia="Aptos" w:cs="Tahoma"/>
          <w:kern w:val="2"/>
          <w:sz w:val="22"/>
          <w:szCs w:val="22"/>
          <w:lang w:eastAsia="en-US"/>
          <w14:ligatures w14:val="standardContextual"/>
        </w:rPr>
      </w:pPr>
      <w:r w:rsidRPr="004754F0">
        <w:rPr>
          <w:rFonts w:ascii="Tahoma" w:hAnsi="Tahoma" w:eastAsia="Aptos" w:cs="Tahoma"/>
          <w:b/>
          <w:bCs/>
          <w:i/>
          <w:iCs/>
          <w:kern w:val="2"/>
          <w:sz w:val="22"/>
          <w:szCs w:val="22"/>
          <w:lang w:eastAsia="en-US"/>
          <w14:ligatures w14:val="standardContextual"/>
        </w:rPr>
        <w:t>Capacity strengthening</w:t>
      </w:r>
      <w:r w:rsidRPr="004754F0">
        <w:rPr>
          <w:rFonts w:ascii="Tahoma" w:hAnsi="Tahoma" w:eastAsia="Aptos" w:cs="Tahoma"/>
          <w:kern w:val="2"/>
          <w:sz w:val="22"/>
          <w:szCs w:val="22"/>
          <w:lang w:eastAsia="en-US"/>
          <w14:ligatures w14:val="standardContextual"/>
        </w:rPr>
        <w:t xml:space="preserve"> is a central pillar of the model. Organisational Development Scorecard assessments conducted with partner organisations revealed strong community legitimacy and activist leadership, but also highlighted areas requiring support, including financial sustainability, security protocols, digital infrastructure and institutional learning systems. These findings inform tailored accompaniment rather than one-size-fits-all training.</w:t>
      </w:r>
    </w:p>
    <w:p w:rsidRPr="004754F0" w:rsidR="004754F0" w:rsidP="004754F0" w:rsidRDefault="004754F0" w14:paraId="23612844" w14:textId="77777777">
      <w:pPr>
        <w:spacing w:after="160" w:line="259" w:lineRule="auto"/>
        <w:jc w:val="both"/>
        <w:rPr>
          <w:rFonts w:ascii="Tahoma" w:hAnsi="Tahoma" w:eastAsia="Aptos" w:cs="Tahoma"/>
          <w:kern w:val="2"/>
          <w:sz w:val="22"/>
          <w:szCs w:val="22"/>
          <w:lang w:eastAsia="en-US"/>
          <w14:ligatures w14:val="standardContextual"/>
        </w:rPr>
      </w:pPr>
    </w:p>
    <w:p w:rsidRPr="004754F0" w:rsidR="004754F0" w:rsidP="004754F0" w:rsidRDefault="004754F0" w14:paraId="61528B0C" w14:textId="77777777">
      <w:pPr>
        <w:spacing w:after="160" w:line="259" w:lineRule="auto"/>
        <w:jc w:val="both"/>
        <w:rPr>
          <w:rFonts w:ascii="Tahoma" w:hAnsi="Tahoma" w:eastAsia="Aptos" w:cs="Tahoma"/>
          <w:kern w:val="2"/>
          <w:sz w:val="22"/>
          <w:szCs w:val="22"/>
          <w:lang w:eastAsia="en-US"/>
          <w14:ligatures w14:val="standardContextual"/>
        </w:rPr>
      </w:pPr>
      <w:r w:rsidRPr="004754F0">
        <w:rPr>
          <w:rFonts w:ascii="Tahoma" w:hAnsi="Tahoma" w:eastAsia="Aptos" w:cs="Tahoma"/>
          <w:noProof/>
          <w:kern w:val="2"/>
          <w:sz w:val="22"/>
          <w:szCs w:val="22"/>
          <w:lang w:eastAsia="en-US"/>
          <w14:ligatures w14:val="standardContextual"/>
        </w:rPr>
        <w:drawing>
          <wp:anchor distT="0" distB="0" distL="114300" distR="114300" simplePos="0" relativeHeight="251666444" behindDoc="0" locked="0" layoutInCell="1" allowOverlap="1" wp14:anchorId="548E4A75" wp14:editId="71CB3B6C">
            <wp:simplePos x="0" y="0"/>
            <wp:positionH relativeFrom="column">
              <wp:posOffset>0</wp:posOffset>
            </wp:positionH>
            <wp:positionV relativeFrom="paragraph">
              <wp:posOffset>1905</wp:posOffset>
            </wp:positionV>
            <wp:extent cx="2078990" cy="1920240"/>
            <wp:effectExtent l="0" t="0" r="0" b="3810"/>
            <wp:wrapSquare wrapText="bothSides"/>
            <wp:docPr id="1291691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8990" cy="1920240"/>
                    </a:xfrm>
                    <a:prstGeom prst="rect">
                      <a:avLst/>
                    </a:prstGeom>
                    <a:noFill/>
                  </pic:spPr>
                </pic:pic>
              </a:graphicData>
            </a:graphic>
            <wp14:sizeRelH relativeFrom="page">
              <wp14:pctWidth>0</wp14:pctWidth>
            </wp14:sizeRelH>
            <wp14:sizeRelV relativeFrom="page">
              <wp14:pctHeight>0</wp14:pctHeight>
            </wp14:sizeRelV>
          </wp:anchor>
        </w:drawing>
      </w:r>
      <w:r w:rsidRPr="004754F0">
        <w:rPr>
          <w:rFonts w:ascii="Tahoma" w:hAnsi="Tahoma" w:eastAsia="Aptos" w:cs="Tahoma"/>
          <w:kern w:val="2"/>
          <w:sz w:val="22"/>
          <w:szCs w:val="22"/>
          <w:lang w:eastAsia="en-US"/>
          <w14:ligatures w14:val="standardContextual"/>
        </w:rPr>
        <w:t xml:space="preserve">Gender Links’ </w:t>
      </w:r>
      <w:r w:rsidRPr="004754F0">
        <w:rPr>
          <w:rFonts w:ascii="Tahoma" w:hAnsi="Tahoma" w:eastAsia="Aptos" w:cs="Tahoma"/>
          <w:b/>
          <w:bCs/>
          <w:i/>
          <w:iCs/>
          <w:kern w:val="2"/>
          <w:sz w:val="22"/>
          <w:szCs w:val="22"/>
          <w:lang w:eastAsia="en-US"/>
          <w14:ligatures w14:val="standardContextual"/>
        </w:rPr>
        <w:t>learning platforms</w:t>
      </w:r>
      <w:r w:rsidRPr="004754F0">
        <w:rPr>
          <w:rFonts w:ascii="Tahoma" w:hAnsi="Tahoma" w:eastAsia="Aptos" w:cs="Tahoma"/>
          <w:kern w:val="2"/>
          <w:sz w:val="22"/>
          <w:szCs w:val="22"/>
          <w:lang w:eastAsia="en-US"/>
          <w14:ligatures w14:val="standardContextual"/>
        </w:rPr>
        <w:t xml:space="preserve"> play a critical role in this process. The GL Academy has supported partners through courses including Fundraising and Sustainability and Mainstreaming SOGIE: Changing Discourse and Shifting Narratives, equipping activists and organisations with tools to strengthen governance, advocacy and institutional resilience. Technical support provided through country-level coaching on monitoring and evaluation, communications and financial systems reinforces this learning in practice.</w:t>
      </w:r>
    </w:p>
    <w:p w:rsidRPr="004754F0" w:rsidR="004754F0" w:rsidP="004754F0" w:rsidRDefault="004754F0" w14:paraId="36AD3D1A" w14:textId="77777777">
      <w:pPr>
        <w:spacing w:after="160" w:line="259" w:lineRule="auto"/>
        <w:jc w:val="both"/>
        <w:rPr>
          <w:rFonts w:ascii="Tahoma" w:hAnsi="Tahoma" w:eastAsia="Aptos" w:cs="Tahoma"/>
          <w:kern w:val="2"/>
          <w:sz w:val="22"/>
          <w:szCs w:val="22"/>
          <w:lang w:eastAsia="en-US"/>
          <w14:ligatures w14:val="standardContextual"/>
        </w:rPr>
      </w:pPr>
    </w:p>
    <w:p w:rsidRPr="004754F0" w:rsidR="004754F0" w:rsidP="004754F0" w:rsidRDefault="004754F0" w14:paraId="2F0DDDF2" w14:textId="77777777">
      <w:pPr>
        <w:spacing w:after="160" w:line="259" w:lineRule="auto"/>
        <w:jc w:val="both"/>
        <w:rPr>
          <w:rFonts w:ascii="Tahoma" w:hAnsi="Tahoma" w:eastAsia="Aptos" w:cs="Tahoma"/>
          <w:b/>
          <w:bCs/>
          <w:kern w:val="2"/>
          <w:sz w:val="22"/>
          <w:szCs w:val="22"/>
          <w:lang w:eastAsia="en-US"/>
          <w14:ligatures w14:val="standardContextual"/>
        </w:rPr>
      </w:pPr>
      <w:r w:rsidRPr="004754F0">
        <w:rPr>
          <w:rFonts w:ascii="Tahoma" w:hAnsi="Tahoma" w:eastAsia="Aptos" w:cs="Tahoma"/>
          <w:kern w:val="2"/>
          <w:sz w:val="22"/>
          <w:szCs w:val="22"/>
          <w:lang w:eastAsia="en-US"/>
          <w14:ligatures w14:val="standardContextual"/>
        </w:rPr>
        <w:t xml:space="preserve">The Marang Fund demonstrates how Gender Links connects </w:t>
      </w:r>
      <w:r w:rsidRPr="004754F0">
        <w:rPr>
          <w:rFonts w:ascii="Tahoma" w:hAnsi="Tahoma" w:eastAsia="Aptos" w:cs="Tahoma"/>
          <w:b/>
          <w:bCs/>
          <w:kern w:val="2"/>
          <w:sz w:val="22"/>
          <w:szCs w:val="22"/>
          <w:lang w:eastAsia="en-US"/>
          <w14:ligatures w14:val="standardContextual"/>
        </w:rPr>
        <w:t xml:space="preserve">local advocacy efforts with regional movement building. </w:t>
      </w:r>
      <w:r w:rsidRPr="004754F0">
        <w:rPr>
          <w:rFonts w:ascii="Tahoma" w:hAnsi="Tahoma" w:eastAsia="Aptos" w:cs="Tahoma"/>
          <w:kern w:val="2"/>
          <w:sz w:val="22"/>
          <w:szCs w:val="22"/>
          <w:lang w:eastAsia="en-US"/>
          <w14:ligatures w14:val="standardContextual"/>
        </w:rPr>
        <w:t>Partner organisations in Botswana, Lesotho, Namibia, Madagascar and Mauritius pursue advocacy strategies tailored to their national contexts, including legal reform initiatives, policy dialogue and community mobilisation. These national efforts are strengthened through regional platforms that allow organisations to exchange strategies, share evidence and coordinate advocacy efforts.</w:t>
      </w:r>
    </w:p>
    <w:p w:rsidRPr="004754F0" w:rsidR="004754F0" w:rsidP="004754F0" w:rsidRDefault="004754F0" w14:paraId="42085C0A" w14:textId="77777777">
      <w:pPr>
        <w:spacing w:after="160" w:line="259" w:lineRule="auto"/>
        <w:jc w:val="both"/>
        <w:rPr>
          <w:rFonts w:ascii="Tahoma" w:hAnsi="Tahoma" w:eastAsia="Aptos" w:cs="Tahoma"/>
          <w:kern w:val="2"/>
          <w:sz w:val="22"/>
          <w:szCs w:val="22"/>
          <w:lang w:eastAsia="en-US"/>
          <w14:ligatures w14:val="standardContextual"/>
        </w:rPr>
      </w:pPr>
      <w:r w:rsidRPr="004754F0">
        <w:rPr>
          <w:rFonts w:ascii="Tahoma" w:hAnsi="Tahoma" w:eastAsia="Aptos" w:cs="Tahoma"/>
          <w:kern w:val="2"/>
          <w:sz w:val="22"/>
          <w:szCs w:val="22"/>
          <w:lang w:eastAsia="en-US"/>
          <w14:ligatures w14:val="standardContextual"/>
        </w:rPr>
        <w:t xml:space="preserve">A key institutional vehicle for this regional alignment is the </w:t>
      </w:r>
      <w:r w:rsidRPr="004754F0">
        <w:rPr>
          <w:rFonts w:ascii="Tahoma" w:hAnsi="Tahoma" w:eastAsia="Aptos" w:cs="Tahoma"/>
          <w:b/>
          <w:bCs/>
          <w:i/>
          <w:iCs/>
          <w:kern w:val="2"/>
          <w:sz w:val="22"/>
          <w:szCs w:val="22"/>
          <w:lang w:eastAsia="en-US"/>
          <w14:ligatures w14:val="standardContextual"/>
        </w:rPr>
        <w:t>Inclusion and Diversity Cluster within the Southern African Gender Protocol Alliance,</w:t>
      </w:r>
      <w:r w:rsidRPr="004754F0">
        <w:rPr>
          <w:rFonts w:ascii="Tahoma" w:hAnsi="Tahoma" w:eastAsia="Aptos" w:cs="Tahoma"/>
          <w:kern w:val="2"/>
          <w:sz w:val="22"/>
          <w:szCs w:val="22"/>
          <w:lang w:eastAsia="en-US"/>
          <w14:ligatures w14:val="standardContextual"/>
        </w:rPr>
        <w:t xml:space="preserve"> which Gender Links convenes as part of its broader movement ecosystem. Through this platform, Marang grantee partners work alongside feminist, governance and human rights organisations to ensure that LGBTIQ inclusion is integrated into wider gender justice advocacy across the region. </w:t>
      </w:r>
    </w:p>
    <w:p w:rsidRPr="004754F0" w:rsidR="004754F0" w:rsidP="004754F0" w:rsidRDefault="004754F0" w14:paraId="55BFBE47" w14:textId="77777777">
      <w:pPr>
        <w:spacing w:after="160" w:line="259" w:lineRule="auto"/>
        <w:jc w:val="both"/>
        <w:rPr>
          <w:rFonts w:ascii="Tahoma" w:hAnsi="Tahoma" w:eastAsia="Aptos" w:cs="Tahoma"/>
          <w:kern w:val="2"/>
          <w:sz w:val="22"/>
          <w:szCs w:val="22"/>
          <w:lang w:eastAsia="en-US"/>
          <w14:ligatures w14:val="standardContextual"/>
        </w:rPr>
      </w:pPr>
      <w:r w:rsidRPr="004754F0">
        <w:rPr>
          <w:rFonts w:ascii="Tahoma" w:hAnsi="Tahoma" w:eastAsia="Aptos" w:cs="Tahoma"/>
          <w:kern w:val="2"/>
          <w:sz w:val="22"/>
          <w:szCs w:val="22"/>
          <w:lang w:eastAsia="en-US"/>
          <w14:ligatures w14:val="standardContextual"/>
        </w:rPr>
        <w:t xml:space="preserve">Members of the Alliance designated as </w:t>
      </w:r>
      <w:r w:rsidRPr="004754F0">
        <w:rPr>
          <w:rFonts w:ascii="Tahoma" w:hAnsi="Tahoma" w:eastAsia="Aptos" w:cs="Tahoma"/>
          <w:b/>
          <w:bCs/>
          <w:i/>
          <w:iCs/>
          <w:kern w:val="2"/>
          <w:sz w:val="22"/>
          <w:szCs w:val="22"/>
          <w:lang w:eastAsia="en-US"/>
          <w14:ligatures w14:val="standardContextual"/>
        </w:rPr>
        <w:t>Champions of Marang</w:t>
      </w:r>
      <w:r w:rsidRPr="004754F0">
        <w:rPr>
          <w:rFonts w:ascii="Tahoma" w:hAnsi="Tahoma" w:eastAsia="Aptos" w:cs="Tahoma"/>
          <w:kern w:val="2"/>
          <w:sz w:val="22"/>
          <w:szCs w:val="22"/>
          <w:lang w:eastAsia="en-US"/>
          <w14:ligatures w14:val="standardContextual"/>
        </w:rPr>
        <w:t xml:space="preserve"> play a particularly important role in advancing this agenda, helping to connect LGBTIQ priorities with broader campaigns on democracy, SRHR, accountability and social justice. This intersectional approach has been reflected in several regional advocacy processes supported by Gender Links and its partners, including civil society inputs to the SADC Heads of State Summit, engagement with the SADC Parliamentary Forum, and the adoption of civil society declarations that frame LGBTIQ inclusion as inseparable from broader struggles for democratic governance and human rights. A central theme across these platforms is the need to address the enduring impact of colonial-era penal codes across much of the African continent. </w:t>
      </w:r>
    </w:p>
    <w:p w:rsidRPr="004754F0" w:rsidR="004754F0" w:rsidP="004754F0" w:rsidRDefault="004754F0" w14:paraId="37F3910C" w14:textId="1C40C193">
      <w:pPr>
        <w:spacing w:after="160" w:line="259" w:lineRule="auto"/>
        <w:jc w:val="both"/>
        <w:rPr>
          <w:rFonts w:ascii="Tahoma" w:hAnsi="Tahoma" w:eastAsia="Aptos" w:cs="Tahoma"/>
          <w:kern w:val="2"/>
          <w:sz w:val="22"/>
          <w:szCs w:val="22"/>
          <w:lang w:eastAsia="en-US"/>
          <w14:ligatures w14:val="standardContextual"/>
        </w:rPr>
      </w:pPr>
      <w:r w:rsidRPr="004754F0">
        <w:rPr>
          <w:rFonts w:ascii="Tahoma" w:hAnsi="Tahoma" w:eastAsia="Aptos" w:cs="Tahoma"/>
          <w:b/>
          <w:bCs/>
          <w:kern w:val="2"/>
          <w:sz w:val="22"/>
          <w:szCs w:val="22"/>
          <w:lang w:eastAsia="en-US"/>
          <w14:ligatures w14:val="standardContextual"/>
        </w:rPr>
        <w:t>Legal and policy work:</w:t>
      </w:r>
      <w:r w:rsidRPr="004754F0">
        <w:rPr>
          <w:rFonts w:ascii="Tahoma" w:hAnsi="Tahoma" w:eastAsia="Aptos" w:cs="Tahoma"/>
          <w:kern w:val="2"/>
          <w:sz w:val="22"/>
          <w:szCs w:val="22"/>
          <w:lang w:eastAsia="en-US"/>
          <w14:ligatures w14:val="standardContextual"/>
        </w:rPr>
        <w:t xml:space="preserve"> By situating decriminalisation within a Pan-African conversation about colonial legal legacies, bodily autonomy and equal citizenship, Gender Links and its partners are helping to build a broader coalition for reform that recognises how these inherited legal systems continue to shape exclusion across multiple identities and communities. In this way, the Marang Fund contributes not only to strengthening LGBTIQ organisations, but also to advancing a more intersectional and decolonial vision of justice within regional gender and governance movements. These spaces reinforce solidarity across borders and situate LGBTIQ inclusion within broader struggles for gender justice, democratic participation and human rights.</w:t>
      </w:r>
    </w:p>
    <w:p w:rsidRPr="004754F0" w:rsidR="004754F0" w:rsidP="004754F0" w:rsidRDefault="004754F0" w14:paraId="16103861" w14:textId="77777777">
      <w:pPr>
        <w:spacing w:after="160" w:line="259" w:lineRule="auto"/>
        <w:jc w:val="both"/>
        <w:rPr>
          <w:rFonts w:ascii="Tahoma" w:hAnsi="Tahoma" w:eastAsia="Aptos" w:cs="Tahoma"/>
          <w:kern w:val="2"/>
          <w:sz w:val="22"/>
          <w:szCs w:val="22"/>
          <w:lang w:eastAsia="en-US"/>
          <w14:ligatures w14:val="standardContextual"/>
        </w:rPr>
      </w:pPr>
      <w:r w:rsidRPr="004754F0">
        <w:rPr>
          <w:rFonts w:ascii="Tahoma" w:hAnsi="Tahoma" w:eastAsia="Aptos" w:cs="Tahoma"/>
          <w:kern w:val="2"/>
          <w:sz w:val="22"/>
          <w:szCs w:val="22"/>
          <w:lang w:eastAsia="en-US"/>
          <w14:ligatures w14:val="standardContextual"/>
        </w:rPr>
        <w:t>Through this model, Gender Links helps ensure that LGBTIQ advocacy is not isolated but integrated into wider regional movements working to advance equality.</w:t>
      </w:r>
    </w:p>
    <w:p w:rsidRPr="004754F0" w:rsidR="004754F0" w:rsidP="004754F0" w:rsidRDefault="004754F0" w14:paraId="074F8B80" w14:textId="77777777">
      <w:pPr>
        <w:spacing w:after="160" w:line="259" w:lineRule="auto"/>
        <w:jc w:val="both"/>
        <w:rPr>
          <w:rFonts w:ascii="Tahoma" w:hAnsi="Tahoma" w:eastAsia="Aptos" w:cs="Tahoma"/>
          <w:kern w:val="2"/>
          <w:sz w:val="22"/>
          <w:szCs w:val="22"/>
          <w:lang w:eastAsia="en-US"/>
          <w14:ligatures w14:val="standardContextual"/>
        </w:rPr>
      </w:pPr>
      <w:r w:rsidRPr="004754F0">
        <w:rPr>
          <w:rFonts w:ascii="Tahoma" w:hAnsi="Tahoma" w:eastAsia="Aptos" w:cs="Tahoma"/>
          <w:b/>
          <w:bCs/>
          <w:kern w:val="2"/>
          <w:sz w:val="22"/>
          <w:szCs w:val="22"/>
          <w:lang w:eastAsia="en-US"/>
          <w14:ligatures w14:val="standardContextual"/>
        </w:rPr>
        <w:t>Changing attitudes:</w:t>
      </w:r>
      <w:r w:rsidRPr="004754F0">
        <w:rPr>
          <w:rFonts w:ascii="Tahoma" w:hAnsi="Tahoma" w:eastAsia="Aptos" w:cs="Tahoma"/>
          <w:kern w:val="2"/>
          <w:sz w:val="22"/>
          <w:szCs w:val="22"/>
          <w:lang w:eastAsia="en-US"/>
          <w14:ligatures w14:val="standardContextual"/>
        </w:rPr>
        <w:t xml:space="preserve"> A distinctive feature of the Marang approach is the combination of research, storytelling and media engagement to shift public narratives. Across the five countries, Gender Links conducted a Diversity and Inclusion Survey that reached 1,762 respondents. The findings revealed an important paradox: while many individuals expressed personal support for equality, social norms and public discourse often remain constrained by stigma and silence.</w:t>
      </w:r>
    </w:p>
    <w:p w:rsidRPr="004754F0" w:rsidR="004754F0" w:rsidP="004754F0" w:rsidRDefault="004754F0" w14:paraId="11A77210" w14:textId="77777777">
      <w:pPr>
        <w:spacing w:after="160" w:line="259" w:lineRule="auto"/>
        <w:jc w:val="both"/>
        <w:rPr>
          <w:rFonts w:ascii="Tahoma" w:hAnsi="Tahoma" w:eastAsia="Aptos" w:cs="Tahoma"/>
          <w:kern w:val="2"/>
          <w:sz w:val="22"/>
          <w:szCs w:val="22"/>
          <w:lang w:eastAsia="en-US"/>
          <w14:ligatures w14:val="standardContextual"/>
        </w:rPr>
      </w:pPr>
      <w:r w:rsidRPr="004754F0">
        <w:rPr>
          <w:rFonts w:ascii="Tahoma" w:hAnsi="Tahoma" w:eastAsia="Aptos" w:cs="Tahoma"/>
          <w:kern w:val="2"/>
          <w:sz w:val="22"/>
          <w:szCs w:val="22"/>
          <w:lang w:eastAsia="en-US"/>
          <w14:ligatures w14:val="standardContextual"/>
        </w:rPr>
        <w:t>GL also works with media practitioners to strengthen responsible reporting on sexual diversity and gender identity. Training initiatives equip journalists with the knowledge and language needed to report ethically and accurately on LGBTIQ issues. Together, these strategies help shift public discourse from silence and stigma toward recognition and dignity.</w:t>
      </w:r>
    </w:p>
    <w:p w:rsidRPr="004754F0" w:rsidR="004754F0" w:rsidP="00AC08C3" w:rsidRDefault="004754F0" w14:paraId="5FCF8B01" w14:textId="4C1D67DB">
      <w:pPr>
        <w:jc w:val="both"/>
        <w:outlineLvl w:val="2"/>
        <w:rPr>
          <w:rFonts w:ascii="Tahoma" w:hAnsi="Tahoma" w:cs="Tahoma"/>
          <w:sz w:val="22"/>
          <w:szCs w:val="22"/>
          <w:lang w:bidi="he-IL"/>
        </w:rPr>
      </w:pPr>
      <w:r w:rsidRPr="004754F0">
        <w:rPr>
          <w:rFonts w:ascii="Tahoma" w:hAnsi="Tahoma" w:cs="Tahoma"/>
          <w:sz w:val="22"/>
          <w:szCs w:val="22"/>
          <w:lang w:bidi="he-IL"/>
        </w:rPr>
        <w:t xml:space="preserve">The fund is collecting a data base of </w:t>
      </w:r>
      <w:r w:rsidRPr="004754F0">
        <w:rPr>
          <w:rFonts w:ascii="Tahoma" w:hAnsi="Tahoma" w:cs="Tahoma"/>
          <w:b/>
          <w:bCs/>
          <w:sz w:val="22"/>
          <w:szCs w:val="22"/>
          <w:lang w:bidi="he-IL"/>
        </w:rPr>
        <w:t>I-Stories</w:t>
      </w:r>
      <w:r w:rsidRPr="004754F0">
        <w:rPr>
          <w:rFonts w:ascii="Tahoma" w:hAnsi="Tahoma" w:cs="Tahoma"/>
          <w:sz w:val="22"/>
          <w:szCs w:val="22"/>
          <w:lang w:bidi="he-IL"/>
        </w:rPr>
        <w:t xml:space="preserve"> or personal accounts. Through this initiative </w:t>
      </w:r>
      <w:r w:rsidRPr="004754F0">
        <w:rPr>
          <w:rFonts w:ascii="Tahoma" w:hAnsi="Tahoma" w:eastAsia="Aptos" w:cs="Tahoma"/>
          <w:kern w:val="2"/>
          <w:sz w:val="22"/>
          <w:szCs w:val="22"/>
          <w:lang w:eastAsia="en-US"/>
          <w14:ligatures w14:val="standardContextual"/>
        </w:rPr>
        <w:t xml:space="preserve">community members share lived experiences of resilience, identity and belonging. These stories humanise issues that are often discussed only in abstract policy terms and contribute to a growing body of narrative evidence that supports advocacy efforts. </w:t>
      </w:r>
      <w:r w:rsidRPr="004754F0">
        <w:rPr>
          <w:rFonts w:ascii="Tahoma" w:hAnsi="Tahoma" w:cs="Tahoma"/>
          <w:sz w:val="22"/>
          <w:szCs w:val="22"/>
          <w:lang w:bidi="he-IL"/>
        </w:rPr>
        <w:t>These are not treated as isolated testimonials, but as programme learning and accountability tools. A preliminary thematic analysis has been undertaken, identifying recurring patterns related to discrimination in health, education, family and faith spaces, as well as pathways of resilience, collective care and leadership emergence. These insights are being used to inform advocacy priorities, strategic litigation sequencing and public communication, ensuring that qualitative evidence meaningfully complements quantitative indicators in the Logical Framework. </w:t>
      </w:r>
    </w:p>
    <w:p w:rsidRPr="004754F0" w:rsidR="004754F0" w:rsidP="004754F0" w:rsidRDefault="004754F0" w14:paraId="3814923C" w14:textId="77777777">
      <w:pPr>
        <w:outlineLvl w:val="2"/>
        <w:rPr>
          <w:rFonts w:ascii="Tahoma" w:hAnsi="Tahoma" w:cs="Tahoma"/>
          <w:sz w:val="22"/>
          <w:szCs w:val="22"/>
          <w:lang w:bidi="he-IL"/>
        </w:rPr>
      </w:pPr>
    </w:p>
    <w:p w:rsidRPr="004754F0" w:rsidR="004754F0" w:rsidP="004754F0" w:rsidRDefault="004754F0" w14:paraId="083ADEB8" w14:textId="77777777">
      <w:pPr>
        <w:outlineLvl w:val="2"/>
        <w:rPr>
          <w:rFonts w:ascii="Tahoma" w:hAnsi="Tahoma" w:cs="Tahoma"/>
          <w:sz w:val="22"/>
          <w:szCs w:val="22"/>
          <w:lang w:bidi="he-IL"/>
        </w:rPr>
      </w:pPr>
      <w:r w:rsidRPr="004754F0">
        <w:rPr>
          <w:rFonts w:ascii="Tahoma" w:hAnsi="Tahoma" w:cs="Tahoma"/>
          <w:sz w:val="22"/>
          <w:szCs w:val="22"/>
          <w:lang w:bidi="he-IL"/>
        </w:rPr>
        <w:t>Dissemination has been carefully paced and curated. During the 16 Days of Activism, Gender Links published one </w:t>
      </w:r>
      <w:hyperlink w:tgtFrame="_blank" w:history="1" r:id="rId28">
        <w:r w:rsidRPr="004754F0">
          <w:rPr>
            <w:rFonts w:ascii="Tahoma" w:hAnsi="Tahoma" w:cs="Tahoma"/>
            <w:bCs/>
            <w:color w:val="0000FF"/>
            <w:sz w:val="22"/>
            <w:szCs w:val="22"/>
            <w:u w:val="single"/>
            <w:lang w:bidi="he-IL"/>
          </w:rPr>
          <w:t>I-Story</w:t>
        </w:r>
      </w:hyperlink>
      <w:r w:rsidRPr="004754F0">
        <w:rPr>
          <w:rFonts w:ascii="Tahoma" w:hAnsi="Tahoma" w:cs="Tahoma"/>
          <w:sz w:val="22"/>
          <w:szCs w:val="22"/>
          <w:lang w:bidi="he-IL"/>
        </w:rPr>
        <w:t xml:space="preserve"> per day on the GL Events website, using a thematic approach that sustained visibility while respecting contributor safety. </w:t>
      </w:r>
    </w:p>
    <w:p w:rsidRPr="004754F0" w:rsidR="004754F0" w:rsidP="004754F0" w:rsidRDefault="004754F0" w14:paraId="557EE0EE" w14:textId="77777777">
      <w:pPr>
        <w:outlineLvl w:val="2"/>
        <w:rPr>
          <w:rFonts w:ascii="Tahoma" w:hAnsi="Tahoma" w:cs="Tahoma"/>
          <w:sz w:val="22"/>
          <w:szCs w:val="22"/>
          <w:lang w:bidi="he-IL"/>
        </w:rPr>
      </w:pPr>
    </w:p>
    <w:p w:rsidRPr="00915B63" w:rsidR="00915B63" w:rsidP="00915B63" w:rsidRDefault="00915B63" w14:paraId="6FB6D2DB" w14:textId="77777777">
      <w:pPr>
        <w:spacing w:after="160" w:line="259" w:lineRule="auto"/>
        <w:jc w:val="both"/>
        <w:rPr>
          <w:rFonts w:ascii="Tahoma" w:hAnsi="Tahoma" w:eastAsia="Aptos" w:cs="Tahoma"/>
          <w:b/>
          <w:bCs/>
          <w:kern w:val="2"/>
          <w:sz w:val="22"/>
          <w:szCs w:val="22"/>
          <w:lang w:eastAsia="en-US"/>
          <w14:ligatures w14:val="standardContextual"/>
        </w:rPr>
      </w:pPr>
      <w:bookmarkStart w:name="_Toc220342401" w:id="0"/>
      <w:r w:rsidRPr="00915B63">
        <w:rPr>
          <w:rFonts w:ascii="Tahoma" w:hAnsi="Tahoma" w:eastAsia="Aptos" w:cs="Tahoma"/>
          <w:b/>
          <w:bCs/>
          <w:kern w:val="2"/>
          <w:sz w:val="22"/>
          <w:szCs w:val="22"/>
          <w:lang w:eastAsia="en-US"/>
          <w14:ligatures w14:val="standardContextual"/>
        </w:rPr>
        <w:t>Institutional transformation within Gender Links</w:t>
      </w:r>
    </w:p>
    <w:p w:rsidRPr="00915B63" w:rsidR="00915B63" w:rsidP="00915B63" w:rsidRDefault="00915B63" w14:paraId="53C4067B" w14:textId="77777777">
      <w:pPr>
        <w:spacing w:after="160" w:line="259" w:lineRule="auto"/>
        <w:jc w:val="both"/>
        <w:rPr>
          <w:rFonts w:ascii="Tahoma" w:hAnsi="Tahoma" w:eastAsia="Aptos" w:cs="Tahoma"/>
          <w:kern w:val="2"/>
          <w:sz w:val="22"/>
          <w:szCs w:val="22"/>
          <w:lang w:eastAsia="en-US"/>
          <w14:ligatures w14:val="standardContextual"/>
        </w:rPr>
      </w:pPr>
      <w:r w:rsidRPr="00915B63">
        <w:rPr>
          <w:rFonts w:ascii="Tahoma" w:hAnsi="Tahoma" w:eastAsia="Aptos" w:cs="Tahoma"/>
          <w:kern w:val="2"/>
          <w:sz w:val="22"/>
          <w:szCs w:val="22"/>
          <w:lang w:eastAsia="en-US"/>
          <w14:ligatures w14:val="standardContextual"/>
        </w:rPr>
        <w:t>Beyond strengthening partner organisations, the Marang Fund has catalysed significant institutional transformation within Gender Links itself.</w:t>
      </w:r>
    </w:p>
    <w:p w:rsidRPr="00915B63" w:rsidR="00915B63" w:rsidP="00915B63" w:rsidRDefault="00915B63" w14:paraId="22397E51" w14:textId="77777777">
      <w:pPr>
        <w:spacing w:after="160" w:line="259" w:lineRule="auto"/>
        <w:jc w:val="both"/>
        <w:rPr>
          <w:rFonts w:ascii="Tahoma" w:hAnsi="Tahoma" w:eastAsia="Aptos" w:cs="Tahoma"/>
          <w:kern w:val="2"/>
          <w:sz w:val="22"/>
          <w:szCs w:val="22"/>
          <w:lang w:eastAsia="en-US"/>
          <w14:ligatures w14:val="standardContextual"/>
        </w:rPr>
      </w:pPr>
      <w:r w:rsidRPr="00915B63">
        <w:rPr>
          <w:rFonts w:ascii="Tahoma" w:hAnsi="Tahoma" w:eastAsia="Aptos" w:cs="Tahoma"/>
          <w:kern w:val="2"/>
          <w:sz w:val="22"/>
          <w:szCs w:val="22"/>
          <w:lang w:eastAsia="en-US"/>
          <w14:ligatures w14:val="standardContextual"/>
        </w:rPr>
        <w:t>As the organisation expanded its work on LGBTIQ inclusion, Gender Links undertook deliberate steps to embed inclusive practice across its internal systems. Policies, training programmes and operational tools have been reviewed to ensure they reflect the diversity of communities served by the organisation.</w:t>
      </w:r>
    </w:p>
    <w:p w:rsidRPr="00915B63" w:rsidR="00915B63" w:rsidP="00915B63" w:rsidRDefault="00915B63" w14:paraId="12AFB6E8" w14:textId="77777777">
      <w:pPr>
        <w:spacing w:after="160" w:line="259" w:lineRule="auto"/>
        <w:jc w:val="both"/>
        <w:rPr>
          <w:rFonts w:ascii="Tahoma" w:hAnsi="Tahoma" w:eastAsia="Aptos" w:cs="Tahoma"/>
          <w:kern w:val="2"/>
          <w:sz w:val="22"/>
          <w:szCs w:val="22"/>
          <w:lang w:eastAsia="en-US"/>
          <w14:ligatures w14:val="standardContextual"/>
        </w:rPr>
      </w:pPr>
      <w:r w:rsidRPr="00915B63">
        <w:rPr>
          <w:rFonts w:ascii="Tahoma" w:hAnsi="Tahoma" w:eastAsia="Aptos" w:cs="Tahoma"/>
          <w:kern w:val="2"/>
          <w:sz w:val="22"/>
          <w:szCs w:val="22"/>
          <w:lang w:eastAsia="en-US"/>
          <w14:ligatures w14:val="standardContextual"/>
        </w:rPr>
        <w:t xml:space="preserve">Staff across programmes have participated in SOGIE awareness and inclusion training, strengthening the organisation’s capacity to engage respectfully and confidently with diverse communities. Monitoring and evaluation systems have been updated to include more inclusive registration and data collection practices. Safeguarding protocols have been strengthened to ensure that convenings and regional gatherings are safe and inclusive spaces for all participants. GL has strengthened participant data gathering to include various LGBTIQ categories, not just the conventional “other”. Ten percent of GL staff across various countries identify as LGBTIQ. </w:t>
      </w:r>
    </w:p>
    <w:p w:rsidRPr="00915B63" w:rsidR="00915B63" w:rsidP="00915B63" w:rsidRDefault="00915B63" w14:paraId="7A088EB6" w14:textId="77777777">
      <w:pPr>
        <w:jc w:val="both"/>
        <w:outlineLvl w:val="2"/>
        <w:rPr>
          <w:rFonts w:ascii="Tahoma" w:hAnsi="Tahoma" w:cs="Tahoma"/>
          <w:b/>
          <w:sz w:val="22"/>
          <w:szCs w:val="22"/>
          <w:lang w:bidi="he-IL"/>
        </w:rPr>
      </w:pPr>
      <w:r w:rsidRPr="00915B63">
        <w:rPr>
          <w:rFonts w:ascii="Tahoma" w:hAnsi="Tahoma" w:cs="Tahoma"/>
          <w:b/>
          <w:sz w:val="22"/>
          <w:szCs w:val="22"/>
          <w:lang w:bidi="he-IL"/>
        </w:rPr>
        <w:t>Next steps: Cross‑country takeaways</w:t>
      </w:r>
      <w:bookmarkEnd w:id="0"/>
    </w:p>
    <w:p w:rsidRPr="00915B63" w:rsidR="00915B63" w:rsidP="00915B63" w:rsidRDefault="00915B63" w14:paraId="3557D14E" w14:textId="77777777">
      <w:pPr>
        <w:spacing w:after="160" w:line="259" w:lineRule="auto"/>
        <w:jc w:val="both"/>
        <w:rPr>
          <w:rFonts w:ascii="Tahoma" w:hAnsi="Tahoma" w:eastAsia="Aptos" w:cs="Tahoma"/>
          <w:kern w:val="2"/>
          <w:sz w:val="22"/>
          <w:szCs w:val="22"/>
          <w:lang w:eastAsia="en-US"/>
          <w14:ligatures w14:val="standardContextual"/>
        </w:rPr>
      </w:pPr>
      <w:r w:rsidRPr="00915B63">
        <w:rPr>
          <w:rFonts w:ascii="Tahoma" w:hAnsi="Tahoma" w:eastAsia="Aptos" w:cs="Tahoma"/>
          <w:noProof/>
          <w:kern w:val="2"/>
          <w:sz w:val="22"/>
          <w:szCs w:val="22"/>
          <w:lang w:eastAsia="en-US"/>
          <w14:ligatures w14:val="standardContextual"/>
        </w:rPr>
        <w:drawing>
          <wp:anchor distT="0" distB="0" distL="114300" distR="114300" simplePos="0" relativeHeight="251670540" behindDoc="0" locked="0" layoutInCell="1" allowOverlap="1" wp14:anchorId="3E384554" wp14:editId="0FC88B66">
            <wp:simplePos x="0" y="0"/>
            <wp:positionH relativeFrom="column">
              <wp:posOffset>38100</wp:posOffset>
            </wp:positionH>
            <wp:positionV relativeFrom="paragraph">
              <wp:posOffset>35560</wp:posOffset>
            </wp:positionV>
            <wp:extent cx="1449705" cy="1449705"/>
            <wp:effectExtent l="0" t="0" r="0" b="0"/>
            <wp:wrapSquare wrapText="bothSides"/>
            <wp:docPr id="17193558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9705" cy="1449705"/>
                    </a:xfrm>
                    <a:prstGeom prst="rect">
                      <a:avLst/>
                    </a:prstGeom>
                    <a:noFill/>
                  </pic:spPr>
                </pic:pic>
              </a:graphicData>
            </a:graphic>
            <wp14:sizeRelH relativeFrom="page">
              <wp14:pctWidth>0</wp14:pctWidth>
            </wp14:sizeRelH>
            <wp14:sizeRelV relativeFrom="page">
              <wp14:pctHeight>0</wp14:pctHeight>
            </wp14:sizeRelV>
          </wp:anchor>
        </w:drawing>
      </w:r>
      <w:r w:rsidRPr="00915B63">
        <w:rPr>
          <w:rFonts w:ascii="Tahoma" w:hAnsi="Tahoma" w:eastAsia="Aptos" w:cs="Tahoma"/>
          <w:kern w:val="2"/>
          <w:sz w:val="22"/>
          <w:szCs w:val="22"/>
          <w:lang w:eastAsia="en-US"/>
          <w14:ligatures w14:val="standardContextual"/>
        </w:rPr>
        <w:t>Through the Marang Fund, Gender Links is contributing to the emergence of a stronger and more connected movement for equality in Southern Africa. By embedding LGBTIQ inclusion within its programmes, policies and partnerships, the organisation is helping to cultivate leadership, solidarity and collective action toward a future in which all people can participate fully and with dignity.</w:t>
      </w:r>
    </w:p>
    <w:p w:rsidRPr="00915B63" w:rsidR="00915B63" w:rsidP="00915B63" w:rsidRDefault="00915B63" w14:paraId="05057A7A" w14:textId="77777777">
      <w:pPr>
        <w:spacing w:after="160" w:line="259" w:lineRule="auto"/>
        <w:jc w:val="both"/>
        <w:rPr>
          <w:rFonts w:ascii="Tahoma" w:hAnsi="Tahoma" w:eastAsia="Aptos" w:cs="Tahoma"/>
          <w:kern w:val="2"/>
          <w:sz w:val="22"/>
          <w:szCs w:val="22"/>
          <w:lang w:eastAsia="en-US"/>
          <w14:ligatures w14:val="standardContextual"/>
        </w:rPr>
      </w:pPr>
    </w:p>
    <w:p w:rsidR="00A2500A" w:rsidP="001531F3" w:rsidRDefault="00A2500A" w14:paraId="693A6DEE" w14:textId="77BA4B66">
      <w:pPr>
        <w:pStyle w:val="NormalWeb"/>
        <w:spacing w:before="0" w:beforeAutospacing="0" w:after="0" w:afterAutospacing="0"/>
        <w:jc w:val="both"/>
        <w:rPr>
          <w:rFonts w:ascii="Tahoma" w:hAnsi="Tahoma" w:cs="Tahoma"/>
          <w:b/>
          <w:bCs/>
          <w:color w:val="000000"/>
          <w:sz w:val="28"/>
          <w:szCs w:val="28"/>
        </w:rPr>
      </w:pPr>
    </w:p>
    <w:p w:rsidR="00AC08C3" w:rsidRDefault="00AC08C3" w14:paraId="46A2A260" w14:textId="1F2612CE">
      <w:pPr>
        <w:spacing w:after="160" w:line="278" w:lineRule="auto"/>
        <w:rPr>
          <w:rFonts w:ascii="Tahoma" w:hAnsi="Tahoma" w:cs="Tahoma"/>
          <w:b/>
          <w:bCs/>
          <w:color w:val="000000"/>
          <w:sz w:val="28"/>
          <w:szCs w:val="28"/>
        </w:rPr>
      </w:pPr>
      <w:r>
        <w:rPr>
          <w:rFonts w:ascii="Tahoma" w:hAnsi="Tahoma" w:cs="Tahoma"/>
          <w:b/>
          <w:bCs/>
          <w:color w:val="000000"/>
          <w:sz w:val="28"/>
          <w:szCs w:val="28"/>
        </w:rPr>
        <w:br w:type="page"/>
      </w:r>
    </w:p>
    <w:p w:rsidR="00A2500A" w:rsidRDefault="00A2500A" w14:paraId="12AC1EF0" w14:textId="77777777">
      <w:pPr>
        <w:spacing w:after="160" w:line="278" w:lineRule="auto"/>
        <w:rPr>
          <w:rFonts w:ascii="Tahoma" w:hAnsi="Tahoma" w:cs="Tahoma"/>
          <w:b/>
          <w:bCs/>
          <w:color w:val="000000"/>
          <w:sz w:val="28"/>
          <w:szCs w:val="28"/>
        </w:rPr>
      </w:pPr>
    </w:p>
    <w:p w:rsidR="00A2500A" w:rsidP="00A2500A" w:rsidRDefault="00A2500A" w14:paraId="6A5A5EAC" w14:textId="77777777">
      <w:pPr>
        <w:pStyle w:val="NormalWeb"/>
        <w:spacing w:before="0" w:beforeAutospacing="0" w:after="0" w:afterAutospacing="0"/>
        <w:ind w:left="1440"/>
        <w:jc w:val="both"/>
        <w:rPr>
          <w:rFonts w:ascii="Tahoma" w:hAnsi="Tahoma" w:cs="Tahoma"/>
          <w:b/>
          <w:bCs/>
          <w:color w:val="000000"/>
          <w:sz w:val="28"/>
          <w:szCs w:val="28"/>
        </w:rPr>
      </w:pPr>
    </w:p>
    <w:p w:rsidR="00571F13" w:rsidP="00F11B8A" w:rsidRDefault="002E1BDB" w14:paraId="0F019C58" w14:textId="57A6F3C3">
      <w:pPr>
        <w:pStyle w:val="NormalWeb"/>
        <w:numPr>
          <w:ilvl w:val="1"/>
          <w:numId w:val="13"/>
        </w:numPr>
        <w:spacing w:before="0" w:beforeAutospacing="0" w:after="0" w:afterAutospacing="0"/>
        <w:jc w:val="both"/>
        <w:rPr>
          <w:rFonts w:ascii="Tahoma" w:hAnsi="Tahoma" w:cs="Tahoma"/>
          <w:b/>
          <w:bCs/>
          <w:color w:val="000000"/>
          <w:sz w:val="28"/>
          <w:szCs w:val="28"/>
        </w:rPr>
      </w:pPr>
      <w:r w:rsidRPr="00A84B0E">
        <w:rPr>
          <w:rFonts w:ascii="Tahoma" w:hAnsi="Tahoma" w:cs="Tahoma"/>
          <w:b/>
          <w:bCs/>
          <w:color w:val="000000"/>
          <w:sz w:val="28"/>
          <w:szCs w:val="28"/>
        </w:rPr>
        <w:t>Linking and Learning</w:t>
      </w:r>
      <w:r w:rsidR="0013563A">
        <w:rPr>
          <w:rFonts w:ascii="Tahoma" w:hAnsi="Tahoma" w:cs="Tahoma"/>
          <w:b/>
          <w:bCs/>
          <w:color w:val="000000"/>
          <w:sz w:val="28"/>
          <w:szCs w:val="28"/>
        </w:rPr>
        <w:t xml:space="preserve">- across the generations </w:t>
      </w:r>
    </w:p>
    <w:p w:rsidRPr="00A84B0E" w:rsidR="0013563A" w:rsidP="0013563A" w:rsidRDefault="0013563A" w14:paraId="19942E81" w14:textId="77777777">
      <w:pPr>
        <w:pStyle w:val="NormalWeb"/>
        <w:spacing w:before="0" w:beforeAutospacing="0" w:after="0" w:afterAutospacing="0"/>
        <w:ind w:left="1440"/>
        <w:jc w:val="both"/>
        <w:rPr>
          <w:rFonts w:ascii="Tahoma" w:hAnsi="Tahoma" w:cs="Tahoma"/>
          <w:b/>
          <w:bCs/>
          <w:color w:val="000000"/>
          <w:sz w:val="28"/>
          <w:szCs w:val="28"/>
        </w:rPr>
      </w:pPr>
    </w:p>
    <w:p w:rsidRPr="00A84B0E" w:rsidR="00777608" w:rsidP="001F075F" w:rsidRDefault="005B146C" w14:paraId="486DDFE1" w14:textId="2A2113FA">
      <w:pPr>
        <w:pStyle w:val="NormalWeb"/>
        <w:spacing w:before="0" w:beforeAutospacing="0" w:after="0" w:afterAutospacing="0"/>
        <w:jc w:val="both"/>
        <w:rPr>
          <w:rFonts w:ascii="Tahoma" w:hAnsi="Tahoma" w:cs="Tahoma"/>
          <w:b/>
          <w:bCs/>
          <w:color w:val="000000"/>
          <w:sz w:val="28"/>
          <w:szCs w:val="28"/>
        </w:rPr>
      </w:pPr>
      <w:r w:rsidRPr="00A84B0E">
        <w:rPr>
          <w:rFonts w:ascii="Tahoma" w:hAnsi="Tahoma" w:cs="Tahoma"/>
          <w:b/>
          <w:noProof/>
          <w:sz w:val="28"/>
          <w:szCs w:val="28"/>
          <w:lang w:eastAsia="en-ZA"/>
        </w:rPr>
        <w:drawing>
          <wp:anchor distT="0" distB="0" distL="114300" distR="114300" simplePos="0" relativeHeight="251658243" behindDoc="1" locked="0" layoutInCell="1" allowOverlap="1" wp14:anchorId="5EFA79FA" wp14:editId="153BE50E">
            <wp:simplePos x="0" y="0"/>
            <wp:positionH relativeFrom="margin">
              <wp:posOffset>0</wp:posOffset>
            </wp:positionH>
            <wp:positionV relativeFrom="paragraph">
              <wp:posOffset>159385</wp:posOffset>
            </wp:positionV>
            <wp:extent cx="1733550" cy="1259840"/>
            <wp:effectExtent l="12700" t="12700" r="19050" b="10160"/>
            <wp:wrapTight wrapText="bothSides">
              <wp:wrapPolygon edited="0">
                <wp:start x="-158" y="-218"/>
                <wp:lineTo x="-158" y="21556"/>
                <wp:lineTo x="21679" y="21556"/>
                <wp:lineTo x="21679" y="-218"/>
                <wp:lineTo x="-158" y="-218"/>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733550" cy="12598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84B0E" w:rsidR="00777608">
        <w:rPr>
          <w:rFonts w:ascii="Tahoma" w:hAnsi="Tahoma" w:cs="Tahoma"/>
          <w:b/>
          <w:bCs/>
          <w:color w:val="000000"/>
          <w:sz w:val="28"/>
          <w:szCs w:val="28"/>
        </w:rPr>
        <w:t>The Voice and Choice Summit</w:t>
      </w:r>
    </w:p>
    <w:p w:rsidRPr="00DB1580" w:rsidR="00DB1580" w:rsidP="001F075F" w:rsidRDefault="00DB1580" w14:paraId="3570231E" w14:textId="77777777">
      <w:pPr>
        <w:pStyle w:val="NormalWeb"/>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Since 2004, the Voice and Choice Summit has served as Gender Links’ (GL) premier platform for linking, learning, and sharing best practices on advancing gender equality across Southern Africa. The Summit brings together local authorities, civil society organisations, grassroots practitioners, media, youth, and government actors to exchange innovations, reflect on lessons learned, and collectively strengthen feminist movements. Beyond its role as an awards event, the Summit functions as a strategic mechanism for evidence gathering, knowledge sharing, and reinforcing accountability across SADC member states.</w:t>
      </w:r>
    </w:p>
    <w:p w:rsidRPr="00DB1580" w:rsidR="00DB1580" w:rsidP="001F075F" w:rsidRDefault="00DB1580" w14:paraId="2A00185B" w14:textId="5F2D59CE">
      <w:pPr>
        <w:jc w:val="both"/>
        <w:rPr>
          <w:rFonts w:ascii="Tahoma" w:hAnsi="Tahoma" w:cs="Tahoma"/>
          <w:sz w:val="22"/>
          <w:szCs w:val="22"/>
        </w:rPr>
      </w:pPr>
    </w:p>
    <w:p w:rsidRPr="00DB1580" w:rsidR="00DB1580" w:rsidP="001F075F" w:rsidRDefault="00DB1580" w14:paraId="60B32875" w14:textId="77777777">
      <w:pPr>
        <w:pStyle w:val="Heading2"/>
        <w:numPr>
          <w:ilvl w:val="0"/>
          <w:numId w:val="0"/>
        </w:numPr>
      </w:pPr>
      <w:r w:rsidRPr="00DB1580">
        <w:t>Goal</w:t>
      </w:r>
    </w:p>
    <w:p w:rsidRPr="00DB1580" w:rsidR="00DB1580" w:rsidP="001F075F" w:rsidRDefault="00DB1580" w14:paraId="542402B2" w14:textId="77777777">
      <w:pPr>
        <w:pStyle w:val="NormalWeb"/>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To facilitate cross-sectoral learning, strengthen feminist movements, and link local action to regional and global policy influence through a structured platform for knowledge exchange and evidence-based advocacy.</w:t>
      </w:r>
    </w:p>
    <w:p w:rsidRPr="00DB1580" w:rsidR="00DB1580" w:rsidP="001F075F" w:rsidRDefault="00DB1580" w14:paraId="0488399D" w14:textId="135C837F">
      <w:pPr>
        <w:jc w:val="both"/>
        <w:rPr>
          <w:rFonts w:ascii="Tahoma" w:hAnsi="Tahoma" w:cs="Tahoma"/>
          <w:sz w:val="22"/>
          <w:szCs w:val="22"/>
        </w:rPr>
      </w:pPr>
    </w:p>
    <w:p w:rsidRPr="00DB1580" w:rsidR="00DB1580" w:rsidP="001F075F" w:rsidRDefault="00DB1580" w14:paraId="7916F26E" w14:textId="77777777">
      <w:pPr>
        <w:pStyle w:val="Heading2"/>
        <w:numPr>
          <w:ilvl w:val="0"/>
          <w:numId w:val="0"/>
        </w:numPr>
      </w:pPr>
      <w:r w:rsidRPr="00DB1580">
        <w:t>Specific Objectives</w:t>
      </w:r>
    </w:p>
    <w:p w:rsidRPr="00DB1580" w:rsidR="00DB1580" w:rsidP="001F075F" w:rsidRDefault="00DB1580" w14:paraId="005F6139" w14:textId="77777777">
      <w:pPr>
        <w:pStyle w:val="NormalWeb"/>
        <w:numPr>
          <w:ilvl w:val="0"/>
          <w:numId w:val="42"/>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Promote the sharing of best practices and innovative approaches in gender equality and women’s empowerment.</w:t>
      </w:r>
    </w:p>
    <w:p w:rsidRPr="00DB1580" w:rsidR="00DB1580" w:rsidP="001F075F" w:rsidRDefault="00DB1580" w14:paraId="6621738A" w14:textId="77777777">
      <w:pPr>
        <w:pStyle w:val="NormalWeb"/>
        <w:numPr>
          <w:ilvl w:val="0"/>
          <w:numId w:val="42"/>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Consolidate evidence from local initiatives, grants, fellowships, and community programmes to inform national and regional policy.</w:t>
      </w:r>
    </w:p>
    <w:p w:rsidRPr="00DB1580" w:rsidR="00DB1580" w:rsidP="001F075F" w:rsidRDefault="00DB1580" w14:paraId="2C5A58F1" w14:textId="77777777">
      <w:pPr>
        <w:pStyle w:val="NormalWeb"/>
        <w:numPr>
          <w:ilvl w:val="0"/>
          <w:numId w:val="42"/>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Strengthen partnerships between women’s rights organisations, local authorities, and mainstream actors.</w:t>
      </w:r>
    </w:p>
    <w:p w:rsidRPr="00DB1580" w:rsidR="00DB1580" w:rsidP="001F075F" w:rsidRDefault="00DB1580" w14:paraId="2112D551" w14:textId="77777777">
      <w:pPr>
        <w:pStyle w:val="NormalWeb"/>
        <w:numPr>
          <w:ilvl w:val="0"/>
          <w:numId w:val="42"/>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Recognise and amplify the contributions of champions of gender equality across Southern Africa.</w:t>
      </w:r>
    </w:p>
    <w:p w:rsidRPr="00DB1580" w:rsidR="00DB1580" w:rsidP="001F075F" w:rsidRDefault="00DB1580" w14:paraId="6A8E4E01" w14:textId="77777777">
      <w:pPr>
        <w:pStyle w:val="NormalWeb"/>
        <w:numPr>
          <w:ilvl w:val="0"/>
          <w:numId w:val="42"/>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Support the replication and scaling of successful strategies across communities and countries.</w:t>
      </w:r>
    </w:p>
    <w:p w:rsidRPr="00DB1580" w:rsidR="00DB1580" w:rsidP="001F075F" w:rsidRDefault="00DB1580" w14:paraId="70536470" w14:textId="530F7731">
      <w:pPr>
        <w:jc w:val="both"/>
        <w:rPr>
          <w:rFonts w:ascii="Tahoma" w:hAnsi="Tahoma" w:cs="Tahoma"/>
          <w:sz w:val="22"/>
          <w:szCs w:val="22"/>
        </w:rPr>
      </w:pPr>
    </w:p>
    <w:p w:rsidRPr="00DB1580" w:rsidR="00DB1580" w:rsidP="001F075F" w:rsidRDefault="00DB1580" w14:paraId="4A4101FE" w14:textId="77777777">
      <w:pPr>
        <w:pStyle w:val="Heading2"/>
        <w:numPr>
          <w:ilvl w:val="0"/>
          <w:numId w:val="0"/>
        </w:numPr>
      </w:pPr>
      <w:r w:rsidRPr="00DB1580">
        <w:t>Key Actions (2026–2030)</w:t>
      </w:r>
    </w:p>
    <w:p w:rsidRPr="00DB1580" w:rsidR="00DB1580" w:rsidP="001F075F" w:rsidRDefault="00DB1580" w14:paraId="3AF636EE" w14:textId="77777777">
      <w:pPr>
        <w:pStyle w:val="NormalWeb"/>
        <w:spacing w:before="0" w:beforeAutospacing="0" w:after="0" w:afterAutospacing="0"/>
        <w:jc w:val="both"/>
        <w:rPr>
          <w:rFonts w:ascii="Tahoma" w:hAnsi="Tahoma" w:cs="Tahoma"/>
          <w:color w:val="000000"/>
          <w:sz w:val="22"/>
          <w:szCs w:val="22"/>
        </w:rPr>
      </w:pPr>
      <w:r w:rsidRPr="00DB1580">
        <w:rPr>
          <w:rStyle w:val="Strong"/>
          <w:rFonts w:ascii="Tahoma" w:hAnsi="Tahoma" w:cs="Tahoma" w:eastAsiaTheme="majorEastAsia"/>
          <w:color w:val="000000"/>
          <w:sz w:val="22"/>
          <w:szCs w:val="22"/>
        </w:rPr>
        <w:t>1. Facilitate Knowledge Exchange and Learning</w:t>
      </w:r>
    </w:p>
    <w:p w:rsidRPr="00DB1580" w:rsidR="00DB1580" w:rsidP="001F075F" w:rsidRDefault="00DB1580" w14:paraId="12A61125" w14:textId="77777777">
      <w:pPr>
        <w:pStyle w:val="NormalWeb"/>
        <w:numPr>
          <w:ilvl w:val="0"/>
          <w:numId w:val="43"/>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Host the Summit as an annual platform for sharing case studies, innovations, and lessons from across SADC.</w:t>
      </w:r>
    </w:p>
    <w:p w:rsidRPr="00DB1580" w:rsidR="00DB1580" w:rsidP="001F075F" w:rsidRDefault="00DB1580" w14:paraId="07EC7344" w14:textId="77777777">
      <w:pPr>
        <w:pStyle w:val="NormalWeb"/>
        <w:numPr>
          <w:ilvl w:val="0"/>
          <w:numId w:val="43"/>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Highlight practical approaches in domains such as gender-responsive budgeting, local economic development, sexual and reproductive health and rights, leadership, youth engagement, and media advocacy.</w:t>
      </w:r>
    </w:p>
    <w:p w:rsidRPr="00DB1580" w:rsidR="00DB1580" w:rsidP="001F075F" w:rsidRDefault="00DB1580" w14:paraId="150E9B5F" w14:textId="77777777">
      <w:pPr>
        <w:pStyle w:val="NormalWeb"/>
        <w:numPr>
          <w:ilvl w:val="0"/>
          <w:numId w:val="43"/>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Ensure multi-level participation, including local authorities, grassroots actors, civil society, media, and youth leaders.</w:t>
      </w:r>
    </w:p>
    <w:p w:rsidR="00AE49CC" w:rsidP="001F075F" w:rsidRDefault="00AE49CC" w14:paraId="153EB9B0"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DB1580" w:rsidR="00DB1580" w:rsidP="001F075F" w:rsidRDefault="00DB1580" w14:paraId="6C6B50AB" w14:textId="6AC7FCEB">
      <w:pPr>
        <w:pStyle w:val="NormalWeb"/>
        <w:spacing w:before="0" w:beforeAutospacing="0" w:after="0" w:afterAutospacing="0"/>
        <w:jc w:val="both"/>
        <w:rPr>
          <w:rFonts w:ascii="Tahoma" w:hAnsi="Tahoma" w:cs="Tahoma"/>
          <w:color w:val="000000"/>
          <w:sz w:val="22"/>
          <w:szCs w:val="22"/>
        </w:rPr>
      </w:pPr>
      <w:r w:rsidRPr="00DB1580">
        <w:rPr>
          <w:rStyle w:val="Strong"/>
          <w:rFonts w:ascii="Tahoma" w:hAnsi="Tahoma" w:cs="Tahoma" w:eastAsiaTheme="majorEastAsia"/>
          <w:color w:val="000000"/>
          <w:sz w:val="22"/>
          <w:szCs w:val="22"/>
        </w:rPr>
        <w:t>2. Integrate Evidence from Programmes and Initiatives</w:t>
      </w:r>
    </w:p>
    <w:p w:rsidRPr="00DB1580" w:rsidR="00DB1580" w:rsidP="001F075F" w:rsidRDefault="00DB1580" w14:paraId="6C02A30F" w14:textId="77777777">
      <w:pPr>
        <w:pStyle w:val="NormalWeb"/>
        <w:numPr>
          <w:ilvl w:val="0"/>
          <w:numId w:val="44"/>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Consolidate insights from grant-supported organisations, fellowships, and local action programmes.</w:t>
      </w:r>
    </w:p>
    <w:p w:rsidRPr="00DB1580" w:rsidR="00DB1580" w:rsidP="001F075F" w:rsidRDefault="00DB1580" w14:paraId="3C3668B7" w14:textId="77777777">
      <w:pPr>
        <w:pStyle w:val="NormalWeb"/>
        <w:numPr>
          <w:ilvl w:val="0"/>
          <w:numId w:val="44"/>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Document outcomes and impact to inform policy and strengthen advocacy at national and regional levels.</w:t>
      </w:r>
    </w:p>
    <w:p w:rsidRPr="00DB1580" w:rsidR="00DB1580" w:rsidP="001F075F" w:rsidRDefault="00DB1580" w14:paraId="0E5C0E79" w14:textId="77777777">
      <w:pPr>
        <w:pStyle w:val="NormalWeb"/>
        <w:numPr>
          <w:ilvl w:val="0"/>
          <w:numId w:val="44"/>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Showcase evidence-based strategies that can be adapted or scaled in other contexts.</w:t>
      </w:r>
    </w:p>
    <w:p w:rsidR="00AE49CC" w:rsidP="001F075F" w:rsidRDefault="00AE49CC" w14:paraId="57120EA0"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DB1580" w:rsidR="00DB1580" w:rsidP="001F075F" w:rsidRDefault="00DB1580" w14:paraId="7CA3F133" w14:textId="3884BB4B">
      <w:pPr>
        <w:pStyle w:val="NormalWeb"/>
        <w:spacing w:before="0" w:beforeAutospacing="0" w:after="0" w:afterAutospacing="0"/>
        <w:jc w:val="both"/>
        <w:rPr>
          <w:rFonts w:ascii="Tahoma" w:hAnsi="Tahoma" w:cs="Tahoma"/>
          <w:color w:val="000000"/>
          <w:sz w:val="22"/>
          <w:szCs w:val="22"/>
        </w:rPr>
      </w:pPr>
      <w:r w:rsidRPr="00DB1580">
        <w:rPr>
          <w:rStyle w:val="Strong"/>
          <w:rFonts w:ascii="Tahoma" w:hAnsi="Tahoma" w:cs="Tahoma" w:eastAsiaTheme="majorEastAsia"/>
          <w:color w:val="000000"/>
          <w:sz w:val="22"/>
          <w:szCs w:val="22"/>
        </w:rPr>
        <w:t>3. Strengthen Partnerships and Networks</w:t>
      </w:r>
    </w:p>
    <w:p w:rsidRPr="00DB1580" w:rsidR="00DB1580" w:rsidP="001F075F" w:rsidRDefault="00DB1580" w14:paraId="3869290A" w14:textId="77777777">
      <w:pPr>
        <w:pStyle w:val="NormalWeb"/>
        <w:numPr>
          <w:ilvl w:val="0"/>
          <w:numId w:val="45"/>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Facilitate dialogue between women’s rights and mainstream organisations.</w:t>
      </w:r>
    </w:p>
    <w:p w:rsidRPr="00DB1580" w:rsidR="00DB1580" w:rsidP="001F075F" w:rsidRDefault="00DB1580" w14:paraId="355833AF" w14:textId="77777777">
      <w:pPr>
        <w:pStyle w:val="NormalWeb"/>
        <w:numPr>
          <w:ilvl w:val="0"/>
          <w:numId w:val="45"/>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Promote peer-to-peer learning and cross-sectoral collaboration.</w:t>
      </w:r>
    </w:p>
    <w:p w:rsidRPr="00DB1580" w:rsidR="00DB1580" w:rsidP="001F075F" w:rsidRDefault="00DB1580" w14:paraId="13C38C41" w14:textId="77777777">
      <w:pPr>
        <w:pStyle w:val="NormalWeb"/>
        <w:numPr>
          <w:ilvl w:val="0"/>
          <w:numId w:val="45"/>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Build lasting networks that extend beyond individual projects or countries.</w:t>
      </w:r>
    </w:p>
    <w:p w:rsidR="00AE49CC" w:rsidP="001F075F" w:rsidRDefault="00AE49CC" w14:paraId="15D8C831"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DB1580" w:rsidR="00DB1580" w:rsidP="001F075F" w:rsidRDefault="00DB1580" w14:paraId="4FE85E9F" w14:textId="148A39D1">
      <w:pPr>
        <w:pStyle w:val="NormalWeb"/>
        <w:spacing w:before="0" w:beforeAutospacing="0" w:after="0" w:afterAutospacing="0"/>
        <w:jc w:val="both"/>
        <w:rPr>
          <w:rFonts w:ascii="Tahoma" w:hAnsi="Tahoma" w:cs="Tahoma"/>
          <w:color w:val="000000"/>
          <w:sz w:val="22"/>
          <w:szCs w:val="22"/>
        </w:rPr>
      </w:pPr>
      <w:r w:rsidRPr="00DB1580">
        <w:rPr>
          <w:rStyle w:val="Strong"/>
          <w:rFonts w:ascii="Tahoma" w:hAnsi="Tahoma" w:cs="Tahoma" w:eastAsiaTheme="majorEastAsia"/>
          <w:color w:val="000000"/>
          <w:sz w:val="22"/>
          <w:szCs w:val="22"/>
        </w:rPr>
        <w:t>4. Amplify Voices of Marginalised and Emerging Leaders</w:t>
      </w:r>
    </w:p>
    <w:p w:rsidRPr="00DB1580" w:rsidR="00DB1580" w:rsidP="001F075F" w:rsidRDefault="00DB1580" w14:paraId="2082DEC4" w14:textId="77777777">
      <w:pPr>
        <w:pStyle w:val="NormalWeb"/>
        <w:numPr>
          <w:ilvl w:val="0"/>
          <w:numId w:val="46"/>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Ensure deliberate participation of youth, LGBTIQ+ leaders, and other underrepresented groups.</w:t>
      </w:r>
    </w:p>
    <w:p w:rsidRPr="00DB1580" w:rsidR="00DB1580" w:rsidP="001F075F" w:rsidRDefault="00DB1580" w14:paraId="57A8D959" w14:textId="77777777">
      <w:pPr>
        <w:pStyle w:val="NormalWeb"/>
        <w:numPr>
          <w:ilvl w:val="0"/>
          <w:numId w:val="46"/>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Recognise contributions of women champions to inspire replication and community engagement.</w:t>
      </w:r>
    </w:p>
    <w:p w:rsidRPr="00DB1580" w:rsidR="00DB1580" w:rsidP="001F075F" w:rsidRDefault="00DB1580" w14:paraId="03A70480" w14:textId="77777777">
      <w:pPr>
        <w:pStyle w:val="NormalWeb"/>
        <w:numPr>
          <w:ilvl w:val="0"/>
          <w:numId w:val="46"/>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Embed mentorship and intergenerational exchange in Summit activities.</w:t>
      </w:r>
    </w:p>
    <w:p w:rsidR="00AE49CC" w:rsidP="001F075F" w:rsidRDefault="00AE49CC" w14:paraId="54B08FD1" w14:textId="77777777">
      <w:pPr>
        <w:pStyle w:val="NormalWeb"/>
        <w:spacing w:before="0" w:beforeAutospacing="0" w:after="0" w:afterAutospacing="0"/>
        <w:jc w:val="both"/>
        <w:rPr>
          <w:rStyle w:val="Strong"/>
          <w:rFonts w:ascii="Tahoma" w:hAnsi="Tahoma" w:cs="Tahoma" w:eastAsiaTheme="majorEastAsia"/>
          <w:color w:val="000000"/>
          <w:sz w:val="22"/>
          <w:szCs w:val="22"/>
        </w:rPr>
      </w:pPr>
    </w:p>
    <w:p w:rsidRPr="00DB1580" w:rsidR="00DB1580" w:rsidP="001F075F" w:rsidRDefault="00DB1580" w14:paraId="39645BD2" w14:textId="0B805103">
      <w:pPr>
        <w:pStyle w:val="NormalWeb"/>
        <w:spacing w:before="0" w:beforeAutospacing="0" w:after="0" w:afterAutospacing="0"/>
        <w:jc w:val="both"/>
        <w:rPr>
          <w:rFonts w:ascii="Tahoma" w:hAnsi="Tahoma" w:cs="Tahoma"/>
          <w:color w:val="000000"/>
          <w:sz w:val="22"/>
          <w:szCs w:val="22"/>
        </w:rPr>
      </w:pPr>
      <w:r w:rsidRPr="00DB1580">
        <w:rPr>
          <w:rStyle w:val="Strong"/>
          <w:rFonts w:ascii="Tahoma" w:hAnsi="Tahoma" w:cs="Tahoma" w:eastAsiaTheme="majorEastAsia"/>
          <w:color w:val="000000"/>
          <w:sz w:val="22"/>
          <w:szCs w:val="22"/>
        </w:rPr>
        <w:t>5. Align the Summit with Strategic Pillars and Advocacy Goals</w:t>
      </w:r>
    </w:p>
    <w:p w:rsidRPr="00DB1580" w:rsidR="00DB1580" w:rsidP="001F075F" w:rsidRDefault="00DB1580" w14:paraId="5A235F67" w14:textId="77777777">
      <w:pPr>
        <w:pStyle w:val="NormalWeb"/>
        <w:numPr>
          <w:ilvl w:val="0"/>
          <w:numId w:val="47"/>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Integrate Summit programming with Gender Links’ five programme pillars and broader regional priorities.</w:t>
      </w:r>
    </w:p>
    <w:p w:rsidRPr="00DB1580" w:rsidR="00DB1580" w:rsidP="001F075F" w:rsidRDefault="00DB1580" w14:paraId="1A0FE3A3" w14:textId="77777777">
      <w:pPr>
        <w:pStyle w:val="NormalWeb"/>
        <w:numPr>
          <w:ilvl w:val="0"/>
          <w:numId w:val="47"/>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Use insights from the Summit to reinforce accountability, inform policy submissions, and support evidence-driven advocacy.</w:t>
      </w:r>
    </w:p>
    <w:p w:rsidRPr="00DB1580" w:rsidR="00DB1580" w:rsidP="001F075F" w:rsidRDefault="00DB1580" w14:paraId="6E9CA94C" w14:textId="77777777">
      <w:pPr>
        <w:pStyle w:val="NormalWeb"/>
        <w:numPr>
          <w:ilvl w:val="0"/>
          <w:numId w:val="47"/>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Promote structured reflection to guide future programme design and regional interventions.</w:t>
      </w:r>
    </w:p>
    <w:p w:rsidRPr="00DB1580" w:rsidR="00DB1580" w:rsidP="001F075F" w:rsidRDefault="00DB1580" w14:paraId="0B17B496" w14:textId="71ACC14B">
      <w:pPr>
        <w:jc w:val="both"/>
        <w:rPr>
          <w:rFonts w:ascii="Tahoma" w:hAnsi="Tahoma" w:cs="Tahoma"/>
          <w:sz w:val="22"/>
          <w:szCs w:val="22"/>
        </w:rPr>
      </w:pPr>
    </w:p>
    <w:p w:rsidRPr="00DB1580" w:rsidR="00DB1580" w:rsidP="001F075F" w:rsidRDefault="00DB1580" w14:paraId="2777883B" w14:textId="77777777">
      <w:pPr>
        <w:pStyle w:val="Heading2"/>
        <w:numPr>
          <w:ilvl w:val="0"/>
          <w:numId w:val="0"/>
        </w:numPr>
      </w:pPr>
      <w:r w:rsidRPr="00DB1580">
        <w:t>Expected Outcomes / Impact</w:t>
      </w:r>
    </w:p>
    <w:p w:rsidRPr="00DB1580" w:rsidR="00DB1580" w:rsidP="001F075F" w:rsidRDefault="00DB1580" w14:paraId="2FB1F994" w14:textId="77777777">
      <w:pPr>
        <w:pStyle w:val="NormalWeb"/>
        <w:numPr>
          <w:ilvl w:val="0"/>
          <w:numId w:val="48"/>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Increased knowledge sharing and learning among local authorities, civil society, and grassroots actors.</w:t>
      </w:r>
    </w:p>
    <w:p w:rsidRPr="00DB1580" w:rsidR="00DB1580" w:rsidP="001F075F" w:rsidRDefault="00DB1580" w14:paraId="59C07ACE" w14:textId="77777777">
      <w:pPr>
        <w:pStyle w:val="NormalWeb"/>
        <w:numPr>
          <w:ilvl w:val="0"/>
          <w:numId w:val="48"/>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Stronger linkages between local initiatives and regional and global policy processes.</w:t>
      </w:r>
    </w:p>
    <w:p w:rsidRPr="00DB1580" w:rsidR="00DB1580" w:rsidP="001F075F" w:rsidRDefault="00DB1580" w14:paraId="48341B16" w14:textId="77777777">
      <w:pPr>
        <w:pStyle w:val="NormalWeb"/>
        <w:numPr>
          <w:ilvl w:val="0"/>
          <w:numId w:val="48"/>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Expanded networks and collaborations across sectors and countries.</w:t>
      </w:r>
    </w:p>
    <w:p w:rsidRPr="00DB1580" w:rsidR="00DB1580" w:rsidP="001F075F" w:rsidRDefault="00DB1580" w14:paraId="11FFE433" w14:textId="77777777">
      <w:pPr>
        <w:pStyle w:val="NormalWeb"/>
        <w:numPr>
          <w:ilvl w:val="0"/>
          <w:numId w:val="48"/>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Recognition and replication of successful gender equality strategies.</w:t>
      </w:r>
    </w:p>
    <w:p w:rsidRPr="00DB1580" w:rsidR="00DB1580" w:rsidP="001F075F" w:rsidRDefault="00DB1580" w14:paraId="20E23DC3" w14:textId="77777777">
      <w:pPr>
        <w:pStyle w:val="NormalWeb"/>
        <w:numPr>
          <w:ilvl w:val="0"/>
          <w:numId w:val="48"/>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Enhanced evidence base for advocacy and policy development.</w:t>
      </w:r>
    </w:p>
    <w:p w:rsidRPr="00DB1580" w:rsidR="00DB1580" w:rsidP="001F075F" w:rsidRDefault="00DB1580" w14:paraId="22683563" w14:textId="77777777">
      <w:pPr>
        <w:pStyle w:val="NormalWeb"/>
        <w:numPr>
          <w:ilvl w:val="0"/>
          <w:numId w:val="48"/>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Greater visibility and leadership opportunities for emerging and marginalised feminist leaders.</w:t>
      </w:r>
    </w:p>
    <w:p w:rsidRPr="00DB1580" w:rsidR="00DB1580" w:rsidP="001F075F" w:rsidRDefault="00DB1580" w14:paraId="12D4DEC0" w14:textId="78E4841A">
      <w:pPr>
        <w:jc w:val="both"/>
        <w:rPr>
          <w:rFonts w:ascii="Tahoma" w:hAnsi="Tahoma" w:cs="Tahoma"/>
          <w:sz w:val="22"/>
          <w:szCs w:val="22"/>
        </w:rPr>
      </w:pPr>
    </w:p>
    <w:p w:rsidRPr="00DB1580" w:rsidR="00DB1580" w:rsidP="001F075F" w:rsidRDefault="00DB1580" w14:paraId="0B721FAE" w14:textId="49198E1B">
      <w:pPr>
        <w:pStyle w:val="Heading2"/>
        <w:numPr>
          <w:ilvl w:val="0"/>
          <w:numId w:val="0"/>
        </w:numPr>
      </w:pPr>
      <w:r w:rsidRPr="00DB1580">
        <w:t xml:space="preserve">How </w:t>
      </w:r>
      <w:r w:rsidR="00DA50DA">
        <w:t>w</w:t>
      </w:r>
      <w:r w:rsidRPr="00DB1580">
        <w:t xml:space="preserve">e </w:t>
      </w:r>
      <w:r w:rsidR="00DA50DA">
        <w:t>w</w:t>
      </w:r>
      <w:r w:rsidRPr="00DB1580">
        <w:t xml:space="preserve">ill </w:t>
      </w:r>
      <w:r w:rsidR="00DA50DA">
        <w:t>m</w:t>
      </w:r>
      <w:r w:rsidRPr="00DB1580">
        <w:t xml:space="preserve">easure </w:t>
      </w:r>
      <w:r w:rsidR="00DA50DA">
        <w:t>c</w:t>
      </w:r>
      <w:r w:rsidRPr="00DB1580">
        <w:t>hange</w:t>
      </w:r>
    </w:p>
    <w:p w:rsidRPr="00DB1580" w:rsidR="00DB1580" w:rsidP="001F075F" w:rsidRDefault="00DB1580" w14:paraId="343604F8" w14:textId="77777777">
      <w:pPr>
        <w:pStyle w:val="NormalWeb"/>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Progress will be tracked using indicators that capture participation, knowledge dissemination, and policy influence:</w:t>
      </w:r>
    </w:p>
    <w:p w:rsidRPr="00DB1580" w:rsidR="00DB1580" w:rsidP="001F075F" w:rsidRDefault="00DB1580" w14:paraId="17695EC2" w14:textId="77777777">
      <w:pPr>
        <w:pStyle w:val="NormalWeb"/>
        <w:numPr>
          <w:ilvl w:val="0"/>
          <w:numId w:val="49"/>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Number of organisations, fellows, and participants attending the Summit.</w:t>
      </w:r>
    </w:p>
    <w:p w:rsidRPr="00DB1580" w:rsidR="00DB1580" w:rsidP="001F075F" w:rsidRDefault="00DB1580" w14:paraId="406508F3" w14:textId="77777777">
      <w:pPr>
        <w:pStyle w:val="NormalWeb"/>
        <w:numPr>
          <w:ilvl w:val="0"/>
          <w:numId w:val="49"/>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Quality, diversity, and replication of case studies and documented best practices.</w:t>
      </w:r>
    </w:p>
    <w:p w:rsidRPr="00DB1580" w:rsidR="00DB1580" w:rsidP="001F075F" w:rsidRDefault="00DB1580" w14:paraId="7F152F43" w14:textId="77777777">
      <w:pPr>
        <w:pStyle w:val="NormalWeb"/>
        <w:numPr>
          <w:ilvl w:val="0"/>
          <w:numId w:val="49"/>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Uptake of lessons learned in national and regional policies or programmes.</w:t>
      </w:r>
    </w:p>
    <w:p w:rsidRPr="00DB1580" w:rsidR="00DB1580" w:rsidP="001F075F" w:rsidRDefault="00DB1580" w14:paraId="6AC30723" w14:textId="77777777">
      <w:pPr>
        <w:pStyle w:val="NormalWeb"/>
        <w:numPr>
          <w:ilvl w:val="0"/>
          <w:numId w:val="49"/>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Strengthening of networks and alliances across Southern Africa.</w:t>
      </w:r>
    </w:p>
    <w:p w:rsidRPr="00DB1580" w:rsidR="00DB1580" w:rsidP="001F075F" w:rsidRDefault="00DB1580" w14:paraId="56F5B5D6" w14:textId="77777777">
      <w:pPr>
        <w:pStyle w:val="NormalWeb"/>
        <w:numPr>
          <w:ilvl w:val="0"/>
          <w:numId w:val="49"/>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Evidence of increased collaboration and cross-sectoral engagement.</w:t>
      </w:r>
    </w:p>
    <w:p w:rsidRPr="00DB1580" w:rsidR="00DB1580" w:rsidP="001F075F" w:rsidRDefault="00DB1580" w14:paraId="2B4DB0B4" w14:textId="77777777">
      <w:pPr>
        <w:pStyle w:val="NormalWeb"/>
        <w:numPr>
          <w:ilvl w:val="0"/>
          <w:numId w:val="49"/>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Amplified visibility and influence of youth, LGBTIQ+, and emerging leaders.</w:t>
      </w:r>
    </w:p>
    <w:p w:rsidRPr="00DB1580" w:rsidR="00DB1580" w:rsidP="001F075F" w:rsidRDefault="00DB1580" w14:paraId="5E80BAB0" w14:textId="77777777">
      <w:pPr>
        <w:pStyle w:val="NormalWeb"/>
        <w:numPr>
          <w:ilvl w:val="0"/>
          <w:numId w:val="49"/>
        </w:numPr>
        <w:spacing w:before="0" w:beforeAutospacing="0" w:after="0" w:afterAutospacing="0"/>
        <w:jc w:val="both"/>
        <w:rPr>
          <w:rFonts w:ascii="Tahoma" w:hAnsi="Tahoma" w:cs="Tahoma"/>
          <w:color w:val="000000"/>
          <w:sz w:val="22"/>
          <w:szCs w:val="22"/>
        </w:rPr>
      </w:pPr>
      <w:r w:rsidRPr="00DB1580">
        <w:rPr>
          <w:rFonts w:ascii="Tahoma" w:hAnsi="Tahoma" w:cs="Tahoma"/>
          <w:color w:val="000000"/>
          <w:sz w:val="22"/>
          <w:szCs w:val="22"/>
        </w:rPr>
        <w:t>Documentation of policy submissions and advocacy initiatives informed by Summit outcomes.</w:t>
      </w:r>
    </w:p>
    <w:sectPr w:rsidRPr="00DB1580" w:rsidR="00DB1580" w:rsidSect="007E5C9B">
      <w:footerReference w:type="default" r:id="rId31"/>
      <w:type w:val="continuous"/>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36164" w:rsidP="00303E05" w:rsidRDefault="00836164" w14:paraId="6D505944" w14:textId="77777777">
      <w:r>
        <w:separator/>
      </w:r>
    </w:p>
  </w:endnote>
  <w:endnote w:type="continuationSeparator" w:id="0">
    <w:p w:rsidR="00836164" w:rsidP="00303E05" w:rsidRDefault="00836164" w14:paraId="6FF16DC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pleSystemUIFont">
    <w:altName w:val="Cambria"/>
    <w:charset w:val="00"/>
    <w:family w:val="roman"/>
    <w:pitch w:val="default"/>
  </w:font>
  <w:font w:name="UICTFontTextStyleBody">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5188826"/>
      <w:docPartObj>
        <w:docPartGallery w:val="Page Numbers (Bottom of Page)"/>
        <w:docPartUnique/>
      </w:docPartObj>
    </w:sdtPr>
    <w:sdtEndPr>
      <w:rPr>
        <w:noProof/>
      </w:rPr>
    </w:sdtEndPr>
    <w:sdtContent>
      <w:p w:rsidR="001F075F" w:rsidRDefault="001F075F" w14:paraId="12611C92" w14:textId="5D432B2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1F075F" w:rsidRDefault="001F075F" w14:paraId="1813345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36164" w:rsidP="00303E05" w:rsidRDefault="00836164" w14:paraId="0C0F948A" w14:textId="77777777">
      <w:r>
        <w:separator/>
      </w:r>
    </w:p>
  </w:footnote>
  <w:footnote w:type="continuationSeparator" w:id="0">
    <w:p w:rsidR="00836164" w:rsidP="00303E05" w:rsidRDefault="00836164" w14:paraId="4F40A24F"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3634"/>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1AB323E"/>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28A2A48"/>
    <w:multiLevelType w:val="hybridMultilevel"/>
    <w:tmpl w:val="EF1A44AE"/>
    <w:lvl w:ilvl="0" w:tplc="1C090011">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15:restartNumberingAfterBreak="0">
    <w:nsid w:val="02996534"/>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445763A"/>
    <w:multiLevelType w:val="multilevel"/>
    <w:tmpl w:val="BF7C80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5664FA5"/>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06DD0A22"/>
    <w:multiLevelType w:val="hybridMultilevel"/>
    <w:tmpl w:val="CFCEA658"/>
    <w:lvl w:ilvl="0" w:tplc="1C090001">
      <w:start w:val="1"/>
      <w:numFmt w:val="bullet"/>
      <w:lvlText w:val=""/>
      <w:lvlJc w:val="left"/>
      <w:pPr>
        <w:ind w:left="360" w:hanging="360"/>
      </w:pPr>
      <w:rPr>
        <w:rFonts w:hint="default" w:ascii="Symbol" w:hAnsi="Symbol"/>
      </w:rPr>
    </w:lvl>
    <w:lvl w:ilvl="1" w:tplc="1C090003">
      <w:start w:val="1"/>
      <w:numFmt w:val="bullet"/>
      <w:lvlText w:val="o"/>
      <w:lvlJc w:val="left"/>
      <w:pPr>
        <w:ind w:left="1080" w:hanging="360"/>
      </w:pPr>
      <w:rPr>
        <w:rFonts w:hint="default" w:ascii="Courier New" w:hAnsi="Courier New" w:cs="Courier New"/>
      </w:rPr>
    </w:lvl>
    <w:lvl w:ilvl="2" w:tplc="1C090005">
      <w:start w:val="1"/>
      <w:numFmt w:val="bullet"/>
      <w:lvlText w:val=""/>
      <w:lvlJc w:val="left"/>
      <w:pPr>
        <w:ind w:left="1800" w:hanging="360"/>
      </w:pPr>
      <w:rPr>
        <w:rFonts w:hint="default" w:ascii="Wingdings" w:hAnsi="Wingdings"/>
      </w:rPr>
    </w:lvl>
    <w:lvl w:ilvl="3" w:tplc="1C090001">
      <w:start w:val="1"/>
      <w:numFmt w:val="bullet"/>
      <w:lvlText w:val=""/>
      <w:lvlJc w:val="left"/>
      <w:pPr>
        <w:ind w:left="2520" w:hanging="360"/>
      </w:pPr>
      <w:rPr>
        <w:rFonts w:hint="default" w:ascii="Symbol" w:hAnsi="Symbol"/>
      </w:rPr>
    </w:lvl>
    <w:lvl w:ilvl="4" w:tplc="1C090003">
      <w:start w:val="1"/>
      <w:numFmt w:val="bullet"/>
      <w:lvlText w:val="o"/>
      <w:lvlJc w:val="left"/>
      <w:pPr>
        <w:ind w:left="3240" w:hanging="360"/>
      </w:pPr>
      <w:rPr>
        <w:rFonts w:hint="default" w:ascii="Courier New" w:hAnsi="Courier New" w:cs="Courier New"/>
      </w:rPr>
    </w:lvl>
    <w:lvl w:ilvl="5" w:tplc="1C090005">
      <w:start w:val="1"/>
      <w:numFmt w:val="bullet"/>
      <w:lvlText w:val=""/>
      <w:lvlJc w:val="left"/>
      <w:pPr>
        <w:ind w:left="3960" w:hanging="360"/>
      </w:pPr>
      <w:rPr>
        <w:rFonts w:hint="default" w:ascii="Wingdings" w:hAnsi="Wingdings"/>
      </w:rPr>
    </w:lvl>
    <w:lvl w:ilvl="6" w:tplc="1C090001">
      <w:start w:val="1"/>
      <w:numFmt w:val="bullet"/>
      <w:lvlText w:val=""/>
      <w:lvlJc w:val="left"/>
      <w:pPr>
        <w:ind w:left="4680" w:hanging="360"/>
      </w:pPr>
      <w:rPr>
        <w:rFonts w:hint="default" w:ascii="Symbol" w:hAnsi="Symbol"/>
      </w:rPr>
    </w:lvl>
    <w:lvl w:ilvl="7" w:tplc="1C090003">
      <w:start w:val="1"/>
      <w:numFmt w:val="bullet"/>
      <w:lvlText w:val="o"/>
      <w:lvlJc w:val="left"/>
      <w:pPr>
        <w:ind w:left="5400" w:hanging="360"/>
      </w:pPr>
      <w:rPr>
        <w:rFonts w:hint="default" w:ascii="Courier New" w:hAnsi="Courier New" w:cs="Courier New"/>
      </w:rPr>
    </w:lvl>
    <w:lvl w:ilvl="8" w:tplc="1C090005">
      <w:start w:val="1"/>
      <w:numFmt w:val="bullet"/>
      <w:lvlText w:val=""/>
      <w:lvlJc w:val="left"/>
      <w:pPr>
        <w:ind w:left="6120" w:hanging="360"/>
      </w:pPr>
      <w:rPr>
        <w:rFonts w:hint="default" w:ascii="Wingdings" w:hAnsi="Wingdings"/>
      </w:rPr>
    </w:lvl>
  </w:abstractNum>
  <w:abstractNum w:abstractNumId="7" w15:restartNumberingAfterBreak="0">
    <w:nsid w:val="09164300"/>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0E8127C3"/>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127D7125"/>
    <w:multiLevelType w:val="hybridMultilevel"/>
    <w:tmpl w:val="38BAACD6"/>
    <w:lvl w:ilvl="0" w:tplc="C9484A7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4AA6B2D"/>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158C443A"/>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19714B3C"/>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1A6D0CD7"/>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1F246047"/>
    <w:multiLevelType w:val="multilevel"/>
    <w:tmpl w:val="1C5A0BEC"/>
    <w:lvl w:ilvl="0">
      <w:start w:val="1"/>
      <w:numFmt w:val="decimal"/>
      <w:lvlText w:val="%1."/>
      <w:lvlJc w:val="left"/>
      <w:pPr>
        <w:ind w:left="720" w:hanging="360"/>
      </w:pPr>
      <w:rPr>
        <w:rFonts w:hint="default"/>
        <w:b/>
        <w:bCs/>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20657606"/>
    <w:multiLevelType w:val="hybridMultilevel"/>
    <w:tmpl w:val="0C3E2598"/>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6" w15:restartNumberingAfterBreak="0">
    <w:nsid w:val="20B5790E"/>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23DE40E6"/>
    <w:multiLevelType w:val="multilevel"/>
    <w:tmpl w:val="FA4AA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5F7E33"/>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297F3116"/>
    <w:multiLevelType w:val="hybridMultilevel"/>
    <w:tmpl w:val="C7280060"/>
    <w:lvl w:ilvl="0" w:tplc="1C090001">
      <w:start w:val="1"/>
      <w:numFmt w:val="bullet"/>
      <w:lvlText w:val=""/>
      <w:lvlJc w:val="left"/>
      <w:pPr>
        <w:ind w:left="360" w:hanging="360"/>
      </w:pPr>
      <w:rPr>
        <w:rFonts w:hint="default" w:ascii="Symbol" w:hAnsi="Symbol"/>
      </w:rPr>
    </w:lvl>
    <w:lvl w:ilvl="1" w:tplc="1C090003" w:tentative="1">
      <w:start w:val="1"/>
      <w:numFmt w:val="bullet"/>
      <w:lvlText w:val="o"/>
      <w:lvlJc w:val="left"/>
      <w:pPr>
        <w:ind w:left="1080" w:hanging="360"/>
      </w:pPr>
      <w:rPr>
        <w:rFonts w:hint="default" w:ascii="Courier New" w:hAnsi="Courier New" w:cs="Courier New"/>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20" w15:restartNumberingAfterBreak="0">
    <w:nsid w:val="2A3C0D31"/>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2ACF7EFE"/>
    <w:multiLevelType w:val="multilevel"/>
    <w:tmpl w:val="5066B7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2B6620C2"/>
    <w:multiLevelType w:val="multilevel"/>
    <w:tmpl w:val="E71EF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E3F6427"/>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2F7F5645"/>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2F940452"/>
    <w:multiLevelType w:val="multilevel"/>
    <w:tmpl w:val="FF0C1A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2FD52EBB"/>
    <w:multiLevelType w:val="multilevel"/>
    <w:tmpl w:val="14BA85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307C3E4F"/>
    <w:multiLevelType w:val="multilevel"/>
    <w:tmpl w:val="3D925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263472F"/>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35DA1A61"/>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360D57B6"/>
    <w:multiLevelType w:val="hybridMultilevel"/>
    <w:tmpl w:val="50122072"/>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31" w15:restartNumberingAfterBreak="0">
    <w:nsid w:val="360E6326"/>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37155CA8"/>
    <w:multiLevelType w:val="multilevel"/>
    <w:tmpl w:val="339EB152"/>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3" w15:restartNumberingAfterBreak="0">
    <w:nsid w:val="37836289"/>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39D85581"/>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3C043117"/>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3D860ECC"/>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3FF83BBC"/>
    <w:multiLevelType w:val="hybridMultilevel"/>
    <w:tmpl w:val="228CB40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431A769E"/>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431A7DB8"/>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15:restartNumberingAfterBreak="0">
    <w:nsid w:val="43861DC9"/>
    <w:multiLevelType w:val="multilevel"/>
    <w:tmpl w:val="BE0ED4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 w15:restartNumberingAfterBreak="0">
    <w:nsid w:val="468A61C0"/>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47C80014"/>
    <w:multiLevelType w:val="multilevel"/>
    <w:tmpl w:val="738669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4A212627"/>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4" w15:restartNumberingAfterBreak="0">
    <w:nsid w:val="4D1610B5"/>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5" w15:restartNumberingAfterBreak="0">
    <w:nsid w:val="50FC2197"/>
    <w:multiLevelType w:val="hybridMultilevel"/>
    <w:tmpl w:val="CBC840CE"/>
    <w:lvl w:ilvl="0" w:tplc="B24EE18A">
      <w:start w:val="1"/>
      <w:numFmt w:val="bullet"/>
      <w:pStyle w:val="Heading2"/>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rPr>
    </w:lvl>
    <w:lvl w:ilvl="8" w:tplc="08090005" w:tentative="1">
      <w:start w:val="1"/>
      <w:numFmt w:val="bullet"/>
      <w:lvlText w:val=""/>
      <w:lvlJc w:val="left"/>
      <w:pPr>
        <w:ind w:left="6840" w:hanging="360"/>
      </w:pPr>
      <w:rPr>
        <w:rFonts w:hint="default" w:ascii="Wingdings" w:hAnsi="Wingdings"/>
      </w:rPr>
    </w:lvl>
  </w:abstractNum>
  <w:abstractNum w:abstractNumId="46" w15:restartNumberingAfterBreak="0">
    <w:nsid w:val="52682D9B"/>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7" w15:restartNumberingAfterBreak="0">
    <w:nsid w:val="53006E65"/>
    <w:multiLevelType w:val="multilevel"/>
    <w:tmpl w:val="C310F3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8" w15:restartNumberingAfterBreak="0">
    <w:nsid w:val="53C45453"/>
    <w:multiLevelType w:val="hybridMultilevel"/>
    <w:tmpl w:val="7DFEF65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9" w15:restartNumberingAfterBreak="0">
    <w:nsid w:val="5A8D0DC3"/>
    <w:multiLevelType w:val="multilevel"/>
    <w:tmpl w:val="4042B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9B50CDC"/>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1" w15:restartNumberingAfterBreak="0">
    <w:nsid w:val="73DF0FEB"/>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2" w15:restartNumberingAfterBreak="0">
    <w:nsid w:val="73F842D1"/>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3" w15:restartNumberingAfterBreak="0">
    <w:nsid w:val="787D2B9A"/>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4" w15:restartNumberingAfterBreak="0">
    <w:nsid w:val="790471AD"/>
    <w:multiLevelType w:val="multilevel"/>
    <w:tmpl w:val="7FC426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5" w15:restartNumberingAfterBreak="0">
    <w:nsid w:val="79336323"/>
    <w:multiLevelType w:val="multilevel"/>
    <w:tmpl w:val="8A9AC836"/>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6" w15:restartNumberingAfterBreak="0">
    <w:nsid w:val="7B8912D3"/>
    <w:multiLevelType w:val="multilevel"/>
    <w:tmpl w:val="92FEA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CFE735B"/>
    <w:multiLevelType w:val="multilevel"/>
    <w:tmpl w:val="DD2C9C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8" w15:restartNumberingAfterBreak="0">
    <w:nsid w:val="7EE15A6D"/>
    <w:multiLevelType w:val="multilevel"/>
    <w:tmpl w:val="C1B86C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9" w15:restartNumberingAfterBreak="0">
    <w:nsid w:val="7FA3532D"/>
    <w:multiLevelType w:val="hybridMultilevel"/>
    <w:tmpl w:val="BA829AA0"/>
    <w:lvl w:ilvl="0" w:tplc="FFFFFFFF">
      <w:start w:val="1"/>
      <w:numFmt w:val="decimal"/>
      <w:lvlText w:val="%1."/>
      <w:lvlJc w:val="left"/>
      <w:pPr>
        <w:ind w:left="360" w:hanging="360"/>
      </w:pPr>
      <w:rPr>
        <w:rFonts w:hint="default"/>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756513067">
    <w:abstractNumId w:val="9"/>
  </w:num>
  <w:num w:numId="2" w16cid:durableId="1194539420">
    <w:abstractNumId w:val="22"/>
  </w:num>
  <w:num w:numId="3" w16cid:durableId="1526358578">
    <w:abstractNumId w:val="17"/>
  </w:num>
  <w:num w:numId="4" w16cid:durableId="1861969885">
    <w:abstractNumId w:val="47"/>
  </w:num>
  <w:num w:numId="5" w16cid:durableId="78673158">
    <w:abstractNumId w:val="40"/>
  </w:num>
  <w:num w:numId="6" w16cid:durableId="1999112612">
    <w:abstractNumId w:val="21"/>
  </w:num>
  <w:num w:numId="7" w16cid:durableId="1737313210">
    <w:abstractNumId w:val="4"/>
  </w:num>
  <w:num w:numId="8" w16cid:durableId="1392733495">
    <w:abstractNumId w:val="27"/>
  </w:num>
  <w:num w:numId="9" w16cid:durableId="1944918058">
    <w:abstractNumId w:val="25"/>
  </w:num>
  <w:num w:numId="10" w16cid:durableId="341666739">
    <w:abstractNumId w:val="26"/>
  </w:num>
  <w:num w:numId="11" w16cid:durableId="206111303">
    <w:abstractNumId w:val="54"/>
  </w:num>
  <w:num w:numId="12" w16cid:durableId="517281719">
    <w:abstractNumId w:val="58"/>
  </w:num>
  <w:num w:numId="13" w16cid:durableId="258369301">
    <w:abstractNumId w:val="55"/>
  </w:num>
  <w:num w:numId="14" w16cid:durableId="734201100">
    <w:abstractNumId w:val="53"/>
  </w:num>
  <w:num w:numId="15" w16cid:durableId="1116757503">
    <w:abstractNumId w:val="42"/>
  </w:num>
  <w:num w:numId="16" w16cid:durableId="1139958684">
    <w:abstractNumId w:val="57"/>
  </w:num>
  <w:num w:numId="17" w16cid:durableId="1307931952">
    <w:abstractNumId w:val="16"/>
  </w:num>
  <w:num w:numId="18" w16cid:durableId="1046027373">
    <w:abstractNumId w:val="1"/>
  </w:num>
  <w:num w:numId="19" w16cid:durableId="1007712909">
    <w:abstractNumId w:val="37"/>
  </w:num>
  <w:num w:numId="20" w16cid:durableId="1917589688">
    <w:abstractNumId w:val="10"/>
  </w:num>
  <w:num w:numId="21" w16cid:durableId="1314093971">
    <w:abstractNumId w:val="3"/>
  </w:num>
  <w:num w:numId="22" w16cid:durableId="862592707">
    <w:abstractNumId w:val="30"/>
  </w:num>
  <w:num w:numId="23" w16cid:durableId="946502393">
    <w:abstractNumId w:val="6"/>
  </w:num>
  <w:num w:numId="24" w16cid:durableId="2013603170">
    <w:abstractNumId w:val="48"/>
  </w:num>
  <w:num w:numId="25" w16cid:durableId="93791395">
    <w:abstractNumId w:val="32"/>
  </w:num>
  <w:num w:numId="26" w16cid:durableId="431314891">
    <w:abstractNumId w:val="45"/>
  </w:num>
  <w:num w:numId="27" w16cid:durableId="468089923">
    <w:abstractNumId w:val="11"/>
  </w:num>
  <w:num w:numId="28" w16cid:durableId="168299760">
    <w:abstractNumId w:val="52"/>
  </w:num>
  <w:num w:numId="29" w16cid:durableId="824663930">
    <w:abstractNumId w:val="0"/>
  </w:num>
  <w:num w:numId="30" w16cid:durableId="2013995199">
    <w:abstractNumId w:val="12"/>
  </w:num>
  <w:num w:numId="31" w16cid:durableId="1598324368">
    <w:abstractNumId w:val="41"/>
  </w:num>
  <w:num w:numId="32" w16cid:durableId="1766269698">
    <w:abstractNumId w:val="36"/>
  </w:num>
  <w:num w:numId="33" w16cid:durableId="1335455791">
    <w:abstractNumId w:val="51"/>
  </w:num>
  <w:num w:numId="34" w16cid:durableId="911352347">
    <w:abstractNumId w:val="13"/>
  </w:num>
  <w:num w:numId="35" w16cid:durableId="343940238">
    <w:abstractNumId w:val="8"/>
  </w:num>
  <w:num w:numId="36" w16cid:durableId="1432628131">
    <w:abstractNumId w:val="24"/>
  </w:num>
  <w:num w:numId="37" w16cid:durableId="111093481">
    <w:abstractNumId w:val="34"/>
  </w:num>
  <w:num w:numId="38" w16cid:durableId="21438964">
    <w:abstractNumId w:val="50"/>
  </w:num>
  <w:num w:numId="39" w16cid:durableId="660695491">
    <w:abstractNumId w:val="44"/>
  </w:num>
  <w:num w:numId="40" w16cid:durableId="1888833399">
    <w:abstractNumId w:val="23"/>
  </w:num>
  <w:num w:numId="41" w16cid:durableId="901253763">
    <w:abstractNumId w:val="59"/>
  </w:num>
  <w:num w:numId="42" w16cid:durableId="1457484095">
    <w:abstractNumId w:val="46"/>
  </w:num>
  <w:num w:numId="43" w16cid:durableId="1367367500">
    <w:abstractNumId w:val="43"/>
  </w:num>
  <w:num w:numId="44" w16cid:durableId="1441800728">
    <w:abstractNumId w:val="38"/>
  </w:num>
  <w:num w:numId="45" w16cid:durableId="568078397">
    <w:abstractNumId w:val="28"/>
  </w:num>
  <w:num w:numId="46" w16cid:durableId="1510219578">
    <w:abstractNumId w:val="39"/>
  </w:num>
  <w:num w:numId="47" w16cid:durableId="1075399175">
    <w:abstractNumId w:val="18"/>
  </w:num>
  <w:num w:numId="48" w16cid:durableId="1813862663">
    <w:abstractNumId w:val="33"/>
  </w:num>
  <w:num w:numId="49" w16cid:durableId="2075614583">
    <w:abstractNumId w:val="31"/>
  </w:num>
  <w:num w:numId="50" w16cid:durableId="2135056721">
    <w:abstractNumId w:val="35"/>
  </w:num>
  <w:num w:numId="51" w16cid:durableId="1556698127">
    <w:abstractNumId w:val="14"/>
  </w:num>
  <w:num w:numId="52" w16cid:durableId="1014265155">
    <w:abstractNumId w:val="49"/>
  </w:num>
  <w:num w:numId="53" w16cid:durableId="964233050">
    <w:abstractNumId w:val="56"/>
  </w:num>
  <w:num w:numId="54" w16cid:durableId="1131358577">
    <w:abstractNumId w:val="20"/>
  </w:num>
  <w:num w:numId="55" w16cid:durableId="737437142">
    <w:abstractNumId w:val="5"/>
  </w:num>
  <w:num w:numId="56" w16cid:durableId="650065454">
    <w:abstractNumId w:val="7"/>
  </w:num>
  <w:num w:numId="57" w16cid:durableId="1042482916">
    <w:abstractNumId w:val="29"/>
  </w:num>
  <w:num w:numId="58" w16cid:durableId="1374964436">
    <w:abstractNumId w:val="2"/>
  </w:num>
  <w:num w:numId="59" w16cid:durableId="2069769072">
    <w:abstractNumId w:val="15"/>
  </w:num>
  <w:num w:numId="60" w16cid:durableId="1790128191">
    <w:abstractNumId w:val="1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391"/>
    <w:rsid w:val="00004AE5"/>
    <w:rsid w:val="00011178"/>
    <w:rsid w:val="000128AA"/>
    <w:rsid w:val="00014658"/>
    <w:rsid w:val="000147CD"/>
    <w:rsid w:val="0002035A"/>
    <w:rsid w:val="00021298"/>
    <w:rsid w:val="00024B64"/>
    <w:rsid w:val="00031D9F"/>
    <w:rsid w:val="00032081"/>
    <w:rsid w:val="000329CD"/>
    <w:rsid w:val="000435E4"/>
    <w:rsid w:val="00044AD0"/>
    <w:rsid w:val="00047283"/>
    <w:rsid w:val="000474C9"/>
    <w:rsid w:val="000508E0"/>
    <w:rsid w:val="00051D56"/>
    <w:rsid w:val="00051E31"/>
    <w:rsid w:val="00053313"/>
    <w:rsid w:val="000556ED"/>
    <w:rsid w:val="00056F33"/>
    <w:rsid w:val="00060ECD"/>
    <w:rsid w:val="00070CF9"/>
    <w:rsid w:val="00071C48"/>
    <w:rsid w:val="000766BF"/>
    <w:rsid w:val="00080EF2"/>
    <w:rsid w:val="00081B86"/>
    <w:rsid w:val="000829DE"/>
    <w:rsid w:val="00086D15"/>
    <w:rsid w:val="00094598"/>
    <w:rsid w:val="00095378"/>
    <w:rsid w:val="000958B3"/>
    <w:rsid w:val="00095CE7"/>
    <w:rsid w:val="000A0D3F"/>
    <w:rsid w:val="000A1971"/>
    <w:rsid w:val="000A7F63"/>
    <w:rsid w:val="000B0F02"/>
    <w:rsid w:val="000B24C8"/>
    <w:rsid w:val="000B34BC"/>
    <w:rsid w:val="000B7696"/>
    <w:rsid w:val="000B7A94"/>
    <w:rsid w:val="000B7DE5"/>
    <w:rsid w:val="000C2E37"/>
    <w:rsid w:val="000C3C97"/>
    <w:rsid w:val="000C6A02"/>
    <w:rsid w:val="000D11A8"/>
    <w:rsid w:val="000D1609"/>
    <w:rsid w:val="000D249A"/>
    <w:rsid w:val="000D3A75"/>
    <w:rsid w:val="000E048D"/>
    <w:rsid w:val="000E0777"/>
    <w:rsid w:val="000E367D"/>
    <w:rsid w:val="000E55C5"/>
    <w:rsid w:val="000F26AB"/>
    <w:rsid w:val="00100DCD"/>
    <w:rsid w:val="0010147E"/>
    <w:rsid w:val="001038E2"/>
    <w:rsid w:val="001069AB"/>
    <w:rsid w:val="00106BDF"/>
    <w:rsid w:val="00110E4E"/>
    <w:rsid w:val="00115CAF"/>
    <w:rsid w:val="00115EC8"/>
    <w:rsid w:val="00116220"/>
    <w:rsid w:val="001207DF"/>
    <w:rsid w:val="00123A3D"/>
    <w:rsid w:val="001240B6"/>
    <w:rsid w:val="00124656"/>
    <w:rsid w:val="00125612"/>
    <w:rsid w:val="00135210"/>
    <w:rsid w:val="0013563A"/>
    <w:rsid w:val="00135B0D"/>
    <w:rsid w:val="00144501"/>
    <w:rsid w:val="00147626"/>
    <w:rsid w:val="0015031B"/>
    <w:rsid w:val="00150AAE"/>
    <w:rsid w:val="001531F3"/>
    <w:rsid w:val="00153432"/>
    <w:rsid w:val="00153830"/>
    <w:rsid w:val="001566CF"/>
    <w:rsid w:val="00156F34"/>
    <w:rsid w:val="00157141"/>
    <w:rsid w:val="001571FF"/>
    <w:rsid w:val="00160537"/>
    <w:rsid w:val="00161A90"/>
    <w:rsid w:val="00162362"/>
    <w:rsid w:val="001626BC"/>
    <w:rsid w:val="00163D2D"/>
    <w:rsid w:val="00164298"/>
    <w:rsid w:val="00173E8C"/>
    <w:rsid w:val="0017571C"/>
    <w:rsid w:val="001819BB"/>
    <w:rsid w:val="00187229"/>
    <w:rsid w:val="001926AC"/>
    <w:rsid w:val="001930DC"/>
    <w:rsid w:val="00197636"/>
    <w:rsid w:val="001A2163"/>
    <w:rsid w:val="001A78BD"/>
    <w:rsid w:val="001B645A"/>
    <w:rsid w:val="001B6EA3"/>
    <w:rsid w:val="001C11D1"/>
    <w:rsid w:val="001C2C9E"/>
    <w:rsid w:val="001D094A"/>
    <w:rsid w:val="001D1D67"/>
    <w:rsid w:val="001D52D6"/>
    <w:rsid w:val="001D718F"/>
    <w:rsid w:val="001D7837"/>
    <w:rsid w:val="001E03EC"/>
    <w:rsid w:val="001E50C2"/>
    <w:rsid w:val="001E548A"/>
    <w:rsid w:val="001F075F"/>
    <w:rsid w:val="001F1907"/>
    <w:rsid w:val="001F1CB8"/>
    <w:rsid w:val="001F2041"/>
    <w:rsid w:val="001F2A96"/>
    <w:rsid w:val="001F444A"/>
    <w:rsid w:val="001F7C63"/>
    <w:rsid w:val="00204F22"/>
    <w:rsid w:val="0020522E"/>
    <w:rsid w:val="00210115"/>
    <w:rsid w:val="00211F4D"/>
    <w:rsid w:val="002121CC"/>
    <w:rsid w:val="00214C6B"/>
    <w:rsid w:val="00223D3A"/>
    <w:rsid w:val="002248C2"/>
    <w:rsid w:val="00225613"/>
    <w:rsid w:val="00225F76"/>
    <w:rsid w:val="002308BE"/>
    <w:rsid w:val="002353BA"/>
    <w:rsid w:val="00235EBC"/>
    <w:rsid w:val="00236F26"/>
    <w:rsid w:val="00242F20"/>
    <w:rsid w:val="002442B0"/>
    <w:rsid w:val="00244561"/>
    <w:rsid w:val="00246FF2"/>
    <w:rsid w:val="00247AF9"/>
    <w:rsid w:val="002517F3"/>
    <w:rsid w:val="0025190A"/>
    <w:rsid w:val="00251A38"/>
    <w:rsid w:val="0025378B"/>
    <w:rsid w:val="002570EF"/>
    <w:rsid w:val="0026034C"/>
    <w:rsid w:val="00260AB0"/>
    <w:rsid w:val="00262603"/>
    <w:rsid w:val="00271D17"/>
    <w:rsid w:val="00273A5F"/>
    <w:rsid w:val="00273BED"/>
    <w:rsid w:val="00277599"/>
    <w:rsid w:val="00280143"/>
    <w:rsid w:val="002849F1"/>
    <w:rsid w:val="002852E2"/>
    <w:rsid w:val="0028591F"/>
    <w:rsid w:val="00290294"/>
    <w:rsid w:val="0029087B"/>
    <w:rsid w:val="00291A44"/>
    <w:rsid w:val="00292D15"/>
    <w:rsid w:val="00292D63"/>
    <w:rsid w:val="00294014"/>
    <w:rsid w:val="00295754"/>
    <w:rsid w:val="002962C0"/>
    <w:rsid w:val="002969CA"/>
    <w:rsid w:val="002A1D16"/>
    <w:rsid w:val="002A5884"/>
    <w:rsid w:val="002A58BB"/>
    <w:rsid w:val="002A6B70"/>
    <w:rsid w:val="002A7D5E"/>
    <w:rsid w:val="002B3E95"/>
    <w:rsid w:val="002B43E8"/>
    <w:rsid w:val="002B67E1"/>
    <w:rsid w:val="002C60D9"/>
    <w:rsid w:val="002D165E"/>
    <w:rsid w:val="002D1796"/>
    <w:rsid w:val="002D23E1"/>
    <w:rsid w:val="002E1BDB"/>
    <w:rsid w:val="002E371E"/>
    <w:rsid w:val="002E59C4"/>
    <w:rsid w:val="002F083B"/>
    <w:rsid w:val="002F2402"/>
    <w:rsid w:val="002F328E"/>
    <w:rsid w:val="002F3D78"/>
    <w:rsid w:val="002F403F"/>
    <w:rsid w:val="002F4C88"/>
    <w:rsid w:val="002F77E3"/>
    <w:rsid w:val="00301431"/>
    <w:rsid w:val="003028DF"/>
    <w:rsid w:val="00303E05"/>
    <w:rsid w:val="00305D60"/>
    <w:rsid w:val="00307951"/>
    <w:rsid w:val="0031438A"/>
    <w:rsid w:val="00314657"/>
    <w:rsid w:val="0031492B"/>
    <w:rsid w:val="0031604B"/>
    <w:rsid w:val="003201A7"/>
    <w:rsid w:val="00327A05"/>
    <w:rsid w:val="003308CD"/>
    <w:rsid w:val="00331468"/>
    <w:rsid w:val="003361BA"/>
    <w:rsid w:val="00341689"/>
    <w:rsid w:val="00345173"/>
    <w:rsid w:val="00345297"/>
    <w:rsid w:val="00350604"/>
    <w:rsid w:val="003519F3"/>
    <w:rsid w:val="00351F26"/>
    <w:rsid w:val="00352809"/>
    <w:rsid w:val="0035341D"/>
    <w:rsid w:val="003540AA"/>
    <w:rsid w:val="003553EA"/>
    <w:rsid w:val="0035679C"/>
    <w:rsid w:val="00361C83"/>
    <w:rsid w:val="00362875"/>
    <w:rsid w:val="003654B9"/>
    <w:rsid w:val="003655F5"/>
    <w:rsid w:val="00370622"/>
    <w:rsid w:val="00372423"/>
    <w:rsid w:val="00373386"/>
    <w:rsid w:val="003733CC"/>
    <w:rsid w:val="00373B0F"/>
    <w:rsid w:val="00373D27"/>
    <w:rsid w:val="00375FDE"/>
    <w:rsid w:val="00381476"/>
    <w:rsid w:val="00382C71"/>
    <w:rsid w:val="00384033"/>
    <w:rsid w:val="00384F6D"/>
    <w:rsid w:val="003A22A6"/>
    <w:rsid w:val="003A65F3"/>
    <w:rsid w:val="003B00A0"/>
    <w:rsid w:val="003B03E8"/>
    <w:rsid w:val="003B15BC"/>
    <w:rsid w:val="003B1F15"/>
    <w:rsid w:val="003B2144"/>
    <w:rsid w:val="003B2EB3"/>
    <w:rsid w:val="003B5754"/>
    <w:rsid w:val="003B75A2"/>
    <w:rsid w:val="003C1952"/>
    <w:rsid w:val="003C332B"/>
    <w:rsid w:val="003C49A9"/>
    <w:rsid w:val="003D5AE6"/>
    <w:rsid w:val="003D6E5D"/>
    <w:rsid w:val="003E0A17"/>
    <w:rsid w:val="003E1000"/>
    <w:rsid w:val="003E31DB"/>
    <w:rsid w:val="003E3C7F"/>
    <w:rsid w:val="003E4E8B"/>
    <w:rsid w:val="003E5BD7"/>
    <w:rsid w:val="003E6E71"/>
    <w:rsid w:val="003F2434"/>
    <w:rsid w:val="003F24C4"/>
    <w:rsid w:val="003F6816"/>
    <w:rsid w:val="003F7D9B"/>
    <w:rsid w:val="00401321"/>
    <w:rsid w:val="00403DCD"/>
    <w:rsid w:val="00404274"/>
    <w:rsid w:val="004054BA"/>
    <w:rsid w:val="0040731D"/>
    <w:rsid w:val="004113B8"/>
    <w:rsid w:val="00413D80"/>
    <w:rsid w:val="0041435B"/>
    <w:rsid w:val="00414936"/>
    <w:rsid w:val="00415764"/>
    <w:rsid w:val="00417572"/>
    <w:rsid w:val="00421E60"/>
    <w:rsid w:val="004275DF"/>
    <w:rsid w:val="00430A4C"/>
    <w:rsid w:val="00431EF9"/>
    <w:rsid w:val="0043417F"/>
    <w:rsid w:val="004353A8"/>
    <w:rsid w:val="0043688C"/>
    <w:rsid w:val="00437A98"/>
    <w:rsid w:val="0044666E"/>
    <w:rsid w:val="00446775"/>
    <w:rsid w:val="00447264"/>
    <w:rsid w:val="0045324B"/>
    <w:rsid w:val="004549A3"/>
    <w:rsid w:val="0046167D"/>
    <w:rsid w:val="004661EF"/>
    <w:rsid w:val="0046779A"/>
    <w:rsid w:val="00471866"/>
    <w:rsid w:val="004754F0"/>
    <w:rsid w:val="0048198B"/>
    <w:rsid w:val="00486DD9"/>
    <w:rsid w:val="00486EA9"/>
    <w:rsid w:val="004902D8"/>
    <w:rsid w:val="0049262E"/>
    <w:rsid w:val="004A0B11"/>
    <w:rsid w:val="004A0BCD"/>
    <w:rsid w:val="004A2966"/>
    <w:rsid w:val="004A2AE1"/>
    <w:rsid w:val="004A2F0C"/>
    <w:rsid w:val="004A30E4"/>
    <w:rsid w:val="004B0853"/>
    <w:rsid w:val="004B0F71"/>
    <w:rsid w:val="004B1077"/>
    <w:rsid w:val="004B1E91"/>
    <w:rsid w:val="004B262B"/>
    <w:rsid w:val="004B297B"/>
    <w:rsid w:val="004B4729"/>
    <w:rsid w:val="004B486C"/>
    <w:rsid w:val="004C0276"/>
    <w:rsid w:val="004E1C06"/>
    <w:rsid w:val="004E3D34"/>
    <w:rsid w:val="004E5115"/>
    <w:rsid w:val="004E74CC"/>
    <w:rsid w:val="004E7BE8"/>
    <w:rsid w:val="004F42EA"/>
    <w:rsid w:val="005019B0"/>
    <w:rsid w:val="00501B3A"/>
    <w:rsid w:val="00504413"/>
    <w:rsid w:val="00506980"/>
    <w:rsid w:val="00510D4F"/>
    <w:rsid w:val="00512A4D"/>
    <w:rsid w:val="00513DF1"/>
    <w:rsid w:val="0051430A"/>
    <w:rsid w:val="00514D71"/>
    <w:rsid w:val="00514E4E"/>
    <w:rsid w:val="005167D2"/>
    <w:rsid w:val="00517D60"/>
    <w:rsid w:val="0052210D"/>
    <w:rsid w:val="0052215F"/>
    <w:rsid w:val="00526B29"/>
    <w:rsid w:val="005272EF"/>
    <w:rsid w:val="005305EB"/>
    <w:rsid w:val="0053187D"/>
    <w:rsid w:val="00531F83"/>
    <w:rsid w:val="005348CC"/>
    <w:rsid w:val="005355BF"/>
    <w:rsid w:val="005359BA"/>
    <w:rsid w:val="00547013"/>
    <w:rsid w:val="00547CC7"/>
    <w:rsid w:val="0055187A"/>
    <w:rsid w:val="005527A5"/>
    <w:rsid w:val="00552BF0"/>
    <w:rsid w:val="00557CEF"/>
    <w:rsid w:val="00562662"/>
    <w:rsid w:val="005635FA"/>
    <w:rsid w:val="005648A9"/>
    <w:rsid w:val="005648CA"/>
    <w:rsid w:val="00565484"/>
    <w:rsid w:val="0056592C"/>
    <w:rsid w:val="00565E69"/>
    <w:rsid w:val="00570620"/>
    <w:rsid w:val="00571F13"/>
    <w:rsid w:val="00574B1B"/>
    <w:rsid w:val="0057518F"/>
    <w:rsid w:val="00580FBC"/>
    <w:rsid w:val="005810E4"/>
    <w:rsid w:val="005819E3"/>
    <w:rsid w:val="00584C7F"/>
    <w:rsid w:val="00584D6F"/>
    <w:rsid w:val="005859E4"/>
    <w:rsid w:val="005906C1"/>
    <w:rsid w:val="00592EC7"/>
    <w:rsid w:val="00596E92"/>
    <w:rsid w:val="005977CF"/>
    <w:rsid w:val="005A3E78"/>
    <w:rsid w:val="005A5D55"/>
    <w:rsid w:val="005A607B"/>
    <w:rsid w:val="005A6E71"/>
    <w:rsid w:val="005B027D"/>
    <w:rsid w:val="005B146C"/>
    <w:rsid w:val="005C11D5"/>
    <w:rsid w:val="005C2F4A"/>
    <w:rsid w:val="005C2F63"/>
    <w:rsid w:val="005C4587"/>
    <w:rsid w:val="005D06E9"/>
    <w:rsid w:val="005D5B95"/>
    <w:rsid w:val="005E10E1"/>
    <w:rsid w:val="005E2BD0"/>
    <w:rsid w:val="005E4691"/>
    <w:rsid w:val="005F0C38"/>
    <w:rsid w:val="005F357B"/>
    <w:rsid w:val="005F3C38"/>
    <w:rsid w:val="005F3EF3"/>
    <w:rsid w:val="005F5809"/>
    <w:rsid w:val="005F62C5"/>
    <w:rsid w:val="005F74DF"/>
    <w:rsid w:val="005F7759"/>
    <w:rsid w:val="006005EB"/>
    <w:rsid w:val="00600F43"/>
    <w:rsid w:val="00603076"/>
    <w:rsid w:val="00603B0F"/>
    <w:rsid w:val="00604589"/>
    <w:rsid w:val="006051CF"/>
    <w:rsid w:val="0060643E"/>
    <w:rsid w:val="00607D92"/>
    <w:rsid w:val="00610391"/>
    <w:rsid w:val="00614307"/>
    <w:rsid w:val="0061695C"/>
    <w:rsid w:val="0061775B"/>
    <w:rsid w:val="006208FB"/>
    <w:rsid w:val="00621592"/>
    <w:rsid w:val="00623CC7"/>
    <w:rsid w:val="00624241"/>
    <w:rsid w:val="00626074"/>
    <w:rsid w:val="00626CB0"/>
    <w:rsid w:val="00630E98"/>
    <w:rsid w:val="0064192C"/>
    <w:rsid w:val="00642A5A"/>
    <w:rsid w:val="0064671B"/>
    <w:rsid w:val="006530E6"/>
    <w:rsid w:val="00660378"/>
    <w:rsid w:val="00661270"/>
    <w:rsid w:val="00663BF2"/>
    <w:rsid w:val="006670B3"/>
    <w:rsid w:val="00671C12"/>
    <w:rsid w:val="00672FE8"/>
    <w:rsid w:val="006761BD"/>
    <w:rsid w:val="00676EFF"/>
    <w:rsid w:val="00681484"/>
    <w:rsid w:val="00686653"/>
    <w:rsid w:val="006913FD"/>
    <w:rsid w:val="006938CF"/>
    <w:rsid w:val="00694677"/>
    <w:rsid w:val="006955E5"/>
    <w:rsid w:val="00696B8C"/>
    <w:rsid w:val="006970CF"/>
    <w:rsid w:val="006972CF"/>
    <w:rsid w:val="00697776"/>
    <w:rsid w:val="006A0A95"/>
    <w:rsid w:val="006A28A2"/>
    <w:rsid w:val="006A322D"/>
    <w:rsid w:val="006A7D21"/>
    <w:rsid w:val="006B403B"/>
    <w:rsid w:val="006C2329"/>
    <w:rsid w:val="006C310C"/>
    <w:rsid w:val="006C3461"/>
    <w:rsid w:val="006C6B30"/>
    <w:rsid w:val="006D153E"/>
    <w:rsid w:val="006D18B3"/>
    <w:rsid w:val="006D3F29"/>
    <w:rsid w:val="006D6D3C"/>
    <w:rsid w:val="006E03F0"/>
    <w:rsid w:val="006E1E48"/>
    <w:rsid w:val="006E3694"/>
    <w:rsid w:val="006E3EEC"/>
    <w:rsid w:val="006E4442"/>
    <w:rsid w:val="006E4557"/>
    <w:rsid w:val="006E6151"/>
    <w:rsid w:val="006E7C94"/>
    <w:rsid w:val="006F0F49"/>
    <w:rsid w:val="006F1835"/>
    <w:rsid w:val="006F2E42"/>
    <w:rsid w:val="006F6634"/>
    <w:rsid w:val="00701A9A"/>
    <w:rsid w:val="00703B04"/>
    <w:rsid w:val="00704655"/>
    <w:rsid w:val="00704C53"/>
    <w:rsid w:val="0070598D"/>
    <w:rsid w:val="00705B08"/>
    <w:rsid w:val="007076E0"/>
    <w:rsid w:val="007077B1"/>
    <w:rsid w:val="0070799C"/>
    <w:rsid w:val="00714AA7"/>
    <w:rsid w:val="0071512C"/>
    <w:rsid w:val="00720099"/>
    <w:rsid w:val="007247BA"/>
    <w:rsid w:val="007259BB"/>
    <w:rsid w:val="00726C47"/>
    <w:rsid w:val="007329D3"/>
    <w:rsid w:val="00732C00"/>
    <w:rsid w:val="00734625"/>
    <w:rsid w:val="007408A6"/>
    <w:rsid w:val="00740EAE"/>
    <w:rsid w:val="007469B2"/>
    <w:rsid w:val="00751414"/>
    <w:rsid w:val="00751824"/>
    <w:rsid w:val="00752529"/>
    <w:rsid w:val="0075433F"/>
    <w:rsid w:val="007560CC"/>
    <w:rsid w:val="00761203"/>
    <w:rsid w:val="0076367B"/>
    <w:rsid w:val="00763A88"/>
    <w:rsid w:val="007642D8"/>
    <w:rsid w:val="00765472"/>
    <w:rsid w:val="00776555"/>
    <w:rsid w:val="00777608"/>
    <w:rsid w:val="0077762E"/>
    <w:rsid w:val="007854E1"/>
    <w:rsid w:val="00790C6B"/>
    <w:rsid w:val="00792814"/>
    <w:rsid w:val="0079287E"/>
    <w:rsid w:val="00792C17"/>
    <w:rsid w:val="00792D50"/>
    <w:rsid w:val="007939B7"/>
    <w:rsid w:val="007966AE"/>
    <w:rsid w:val="0079797D"/>
    <w:rsid w:val="007A12CD"/>
    <w:rsid w:val="007A4237"/>
    <w:rsid w:val="007A5D81"/>
    <w:rsid w:val="007B099C"/>
    <w:rsid w:val="007B160A"/>
    <w:rsid w:val="007C0082"/>
    <w:rsid w:val="007D08CF"/>
    <w:rsid w:val="007D14B5"/>
    <w:rsid w:val="007D1716"/>
    <w:rsid w:val="007D2E85"/>
    <w:rsid w:val="007D46D2"/>
    <w:rsid w:val="007D65B6"/>
    <w:rsid w:val="007E17A2"/>
    <w:rsid w:val="007E40AF"/>
    <w:rsid w:val="007E5C9B"/>
    <w:rsid w:val="007F0D0B"/>
    <w:rsid w:val="007F0F6A"/>
    <w:rsid w:val="007F2316"/>
    <w:rsid w:val="007F3624"/>
    <w:rsid w:val="007F4A2C"/>
    <w:rsid w:val="008000CE"/>
    <w:rsid w:val="00800E90"/>
    <w:rsid w:val="008011EB"/>
    <w:rsid w:val="00801913"/>
    <w:rsid w:val="008021A6"/>
    <w:rsid w:val="008031C6"/>
    <w:rsid w:val="00804108"/>
    <w:rsid w:val="00804DE2"/>
    <w:rsid w:val="00807AA6"/>
    <w:rsid w:val="00811FD4"/>
    <w:rsid w:val="00814495"/>
    <w:rsid w:val="008200CE"/>
    <w:rsid w:val="008210FC"/>
    <w:rsid w:val="0082143D"/>
    <w:rsid w:val="00822AE5"/>
    <w:rsid w:val="00823DEE"/>
    <w:rsid w:val="00826E1C"/>
    <w:rsid w:val="00826F18"/>
    <w:rsid w:val="0083061D"/>
    <w:rsid w:val="008311D8"/>
    <w:rsid w:val="00831E43"/>
    <w:rsid w:val="008326D4"/>
    <w:rsid w:val="008330BB"/>
    <w:rsid w:val="00836164"/>
    <w:rsid w:val="00836401"/>
    <w:rsid w:val="008365E4"/>
    <w:rsid w:val="00836F48"/>
    <w:rsid w:val="00837C5F"/>
    <w:rsid w:val="008449B1"/>
    <w:rsid w:val="00844F2A"/>
    <w:rsid w:val="008460A9"/>
    <w:rsid w:val="008473F3"/>
    <w:rsid w:val="008476CD"/>
    <w:rsid w:val="0085103F"/>
    <w:rsid w:val="0085363C"/>
    <w:rsid w:val="00854E38"/>
    <w:rsid w:val="00856BFC"/>
    <w:rsid w:val="008618C8"/>
    <w:rsid w:val="008623E0"/>
    <w:rsid w:val="00862541"/>
    <w:rsid w:val="00863017"/>
    <w:rsid w:val="0086408E"/>
    <w:rsid w:val="00864329"/>
    <w:rsid w:val="00866319"/>
    <w:rsid w:val="00866F3A"/>
    <w:rsid w:val="00873D76"/>
    <w:rsid w:val="00874AC0"/>
    <w:rsid w:val="00875482"/>
    <w:rsid w:val="0087700D"/>
    <w:rsid w:val="00877D7C"/>
    <w:rsid w:val="008822B8"/>
    <w:rsid w:val="0088456C"/>
    <w:rsid w:val="00885026"/>
    <w:rsid w:val="00886FC7"/>
    <w:rsid w:val="00893D98"/>
    <w:rsid w:val="008970AA"/>
    <w:rsid w:val="008A0A8B"/>
    <w:rsid w:val="008A2770"/>
    <w:rsid w:val="008A35EB"/>
    <w:rsid w:val="008A3C59"/>
    <w:rsid w:val="008A3F2E"/>
    <w:rsid w:val="008A4089"/>
    <w:rsid w:val="008B0113"/>
    <w:rsid w:val="008B272A"/>
    <w:rsid w:val="008B3A65"/>
    <w:rsid w:val="008B4ACD"/>
    <w:rsid w:val="008B4C4E"/>
    <w:rsid w:val="008C06FA"/>
    <w:rsid w:val="008C18EA"/>
    <w:rsid w:val="008C3072"/>
    <w:rsid w:val="008C5D54"/>
    <w:rsid w:val="008D4A36"/>
    <w:rsid w:val="008D4FB8"/>
    <w:rsid w:val="008D69C1"/>
    <w:rsid w:val="008E300C"/>
    <w:rsid w:val="008E6F53"/>
    <w:rsid w:val="008E7CAA"/>
    <w:rsid w:val="008F4141"/>
    <w:rsid w:val="008F74E7"/>
    <w:rsid w:val="00900945"/>
    <w:rsid w:val="00906536"/>
    <w:rsid w:val="00913204"/>
    <w:rsid w:val="00914B79"/>
    <w:rsid w:val="00914F17"/>
    <w:rsid w:val="00915B63"/>
    <w:rsid w:val="009174CE"/>
    <w:rsid w:val="009238A2"/>
    <w:rsid w:val="00925203"/>
    <w:rsid w:val="009252C5"/>
    <w:rsid w:val="00926290"/>
    <w:rsid w:val="00927BE6"/>
    <w:rsid w:val="00930932"/>
    <w:rsid w:val="00933998"/>
    <w:rsid w:val="00933E28"/>
    <w:rsid w:val="009400E3"/>
    <w:rsid w:val="00942817"/>
    <w:rsid w:val="00942A2E"/>
    <w:rsid w:val="00945431"/>
    <w:rsid w:val="00945E4C"/>
    <w:rsid w:val="00947F4C"/>
    <w:rsid w:val="00950328"/>
    <w:rsid w:val="00951EC5"/>
    <w:rsid w:val="0095282E"/>
    <w:rsid w:val="00957065"/>
    <w:rsid w:val="009578A6"/>
    <w:rsid w:val="00964437"/>
    <w:rsid w:val="00964A37"/>
    <w:rsid w:val="00965209"/>
    <w:rsid w:val="0096641F"/>
    <w:rsid w:val="0097027C"/>
    <w:rsid w:val="0097145B"/>
    <w:rsid w:val="00971947"/>
    <w:rsid w:val="00972C68"/>
    <w:rsid w:val="00974A3E"/>
    <w:rsid w:val="00975ED6"/>
    <w:rsid w:val="00977C32"/>
    <w:rsid w:val="009820E6"/>
    <w:rsid w:val="0098285E"/>
    <w:rsid w:val="00993732"/>
    <w:rsid w:val="0099507D"/>
    <w:rsid w:val="009A0DD3"/>
    <w:rsid w:val="009A1D02"/>
    <w:rsid w:val="009A375B"/>
    <w:rsid w:val="009A5A9B"/>
    <w:rsid w:val="009A6210"/>
    <w:rsid w:val="009A7230"/>
    <w:rsid w:val="009B3494"/>
    <w:rsid w:val="009B60BC"/>
    <w:rsid w:val="009C5848"/>
    <w:rsid w:val="009C597E"/>
    <w:rsid w:val="009C67A8"/>
    <w:rsid w:val="009C6836"/>
    <w:rsid w:val="009C6B60"/>
    <w:rsid w:val="009D28EC"/>
    <w:rsid w:val="009D2F3B"/>
    <w:rsid w:val="009D321A"/>
    <w:rsid w:val="009E0293"/>
    <w:rsid w:val="009E0ECB"/>
    <w:rsid w:val="009E18CD"/>
    <w:rsid w:val="009E2C3A"/>
    <w:rsid w:val="009E3036"/>
    <w:rsid w:val="009E4603"/>
    <w:rsid w:val="009E524E"/>
    <w:rsid w:val="009E5F59"/>
    <w:rsid w:val="009E605A"/>
    <w:rsid w:val="009E61D1"/>
    <w:rsid w:val="009E7CCC"/>
    <w:rsid w:val="009F45CA"/>
    <w:rsid w:val="00A00684"/>
    <w:rsid w:val="00A00799"/>
    <w:rsid w:val="00A042DC"/>
    <w:rsid w:val="00A0521D"/>
    <w:rsid w:val="00A056A2"/>
    <w:rsid w:val="00A12EDC"/>
    <w:rsid w:val="00A14BA8"/>
    <w:rsid w:val="00A15376"/>
    <w:rsid w:val="00A16901"/>
    <w:rsid w:val="00A17E8A"/>
    <w:rsid w:val="00A208B8"/>
    <w:rsid w:val="00A23DCE"/>
    <w:rsid w:val="00A23F0D"/>
    <w:rsid w:val="00A2500A"/>
    <w:rsid w:val="00A25CCD"/>
    <w:rsid w:val="00A30E08"/>
    <w:rsid w:val="00A3732F"/>
    <w:rsid w:val="00A3795C"/>
    <w:rsid w:val="00A437DA"/>
    <w:rsid w:val="00A46264"/>
    <w:rsid w:val="00A52C81"/>
    <w:rsid w:val="00A57257"/>
    <w:rsid w:val="00A63187"/>
    <w:rsid w:val="00A6345D"/>
    <w:rsid w:val="00A658B5"/>
    <w:rsid w:val="00A668D0"/>
    <w:rsid w:val="00A725B4"/>
    <w:rsid w:val="00A73954"/>
    <w:rsid w:val="00A832EF"/>
    <w:rsid w:val="00A84058"/>
    <w:rsid w:val="00A840DE"/>
    <w:rsid w:val="00A842DA"/>
    <w:rsid w:val="00A84B0E"/>
    <w:rsid w:val="00A9025D"/>
    <w:rsid w:val="00A90586"/>
    <w:rsid w:val="00A90F55"/>
    <w:rsid w:val="00A9296D"/>
    <w:rsid w:val="00A94CD7"/>
    <w:rsid w:val="00A971FA"/>
    <w:rsid w:val="00A978B7"/>
    <w:rsid w:val="00AA3389"/>
    <w:rsid w:val="00AA4BB6"/>
    <w:rsid w:val="00AA5C72"/>
    <w:rsid w:val="00AA61AF"/>
    <w:rsid w:val="00AA7229"/>
    <w:rsid w:val="00AB1416"/>
    <w:rsid w:val="00AB1634"/>
    <w:rsid w:val="00AC027E"/>
    <w:rsid w:val="00AC08C3"/>
    <w:rsid w:val="00AC6860"/>
    <w:rsid w:val="00AD14D9"/>
    <w:rsid w:val="00AD1DBE"/>
    <w:rsid w:val="00AD2CB8"/>
    <w:rsid w:val="00AD38C3"/>
    <w:rsid w:val="00AD5778"/>
    <w:rsid w:val="00AD6A4C"/>
    <w:rsid w:val="00AE1DC6"/>
    <w:rsid w:val="00AE49CC"/>
    <w:rsid w:val="00AE6380"/>
    <w:rsid w:val="00AF3EE8"/>
    <w:rsid w:val="00B024D6"/>
    <w:rsid w:val="00B100E6"/>
    <w:rsid w:val="00B1015C"/>
    <w:rsid w:val="00B1195A"/>
    <w:rsid w:val="00B12AE6"/>
    <w:rsid w:val="00B1711B"/>
    <w:rsid w:val="00B17155"/>
    <w:rsid w:val="00B17956"/>
    <w:rsid w:val="00B207DB"/>
    <w:rsid w:val="00B2206B"/>
    <w:rsid w:val="00B238AB"/>
    <w:rsid w:val="00B275DD"/>
    <w:rsid w:val="00B30CAB"/>
    <w:rsid w:val="00B31367"/>
    <w:rsid w:val="00B31405"/>
    <w:rsid w:val="00B34A90"/>
    <w:rsid w:val="00B35A34"/>
    <w:rsid w:val="00B36709"/>
    <w:rsid w:val="00B3698C"/>
    <w:rsid w:val="00B37199"/>
    <w:rsid w:val="00B41C25"/>
    <w:rsid w:val="00B4483D"/>
    <w:rsid w:val="00B52C6D"/>
    <w:rsid w:val="00B53F1A"/>
    <w:rsid w:val="00B5480E"/>
    <w:rsid w:val="00B5554A"/>
    <w:rsid w:val="00B6440C"/>
    <w:rsid w:val="00B64765"/>
    <w:rsid w:val="00B64BE5"/>
    <w:rsid w:val="00B65D6D"/>
    <w:rsid w:val="00B66018"/>
    <w:rsid w:val="00B666EF"/>
    <w:rsid w:val="00B756A9"/>
    <w:rsid w:val="00B8203A"/>
    <w:rsid w:val="00B91988"/>
    <w:rsid w:val="00B92BA9"/>
    <w:rsid w:val="00B97CEB"/>
    <w:rsid w:val="00BA1AEA"/>
    <w:rsid w:val="00BA1CE0"/>
    <w:rsid w:val="00BA31F7"/>
    <w:rsid w:val="00BA458D"/>
    <w:rsid w:val="00BA6F57"/>
    <w:rsid w:val="00BA7E03"/>
    <w:rsid w:val="00BB0279"/>
    <w:rsid w:val="00BB2566"/>
    <w:rsid w:val="00BB475F"/>
    <w:rsid w:val="00BB6B1D"/>
    <w:rsid w:val="00BC0495"/>
    <w:rsid w:val="00BC461B"/>
    <w:rsid w:val="00BC4E8C"/>
    <w:rsid w:val="00BC7979"/>
    <w:rsid w:val="00BD0C0A"/>
    <w:rsid w:val="00BD1A06"/>
    <w:rsid w:val="00BD1D3D"/>
    <w:rsid w:val="00BD3242"/>
    <w:rsid w:val="00BD42D3"/>
    <w:rsid w:val="00BD7763"/>
    <w:rsid w:val="00BE0D1A"/>
    <w:rsid w:val="00BE5E81"/>
    <w:rsid w:val="00BE6527"/>
    <w:rsid w:val="00BF09D8"/>
    <w:rsid w:val="00BF1809"/>
    <w:rsid w:val="00BF3BFA"/>
    <w:rsid w:val="00BF3C35"/>
    <w:rsid w:val="00BF60B8"/>
    <w:rsid w:val="00BF70FF"/>
    <w:rsid w:val="00C0202C"/>
    <w:rsid w:val="00C02D8F"/>
    <w:rsid w:val="00C040B7"/>
    <w:rsid w:val="00C12331"/>
    <w:rsid w:val="00C21955"/>
    <w:rsid w:val="00C233AF"/>
    <w:rsid w:val="00C23FFC"/>
    <w:rsid w:val="00C2533B"/>
    <w:rsid w:val="00C260C8"/>
    <w:rsid w:val="00C26605"/>
    <w:rsid w:val="00C36444"/>
    <w:rsid w:val="00C417CE"/>
    <w:rsid w:val="00C4372E"/>
    <w:rsid w:val="00C45EBA"/>
    <w:rsid w:val="00C477DB"/>
    <w:rsid w:val="00C47949"/>
    <w:rsid w:val="00C502DC"/>
    <w:rsid w:val="00C60AC6"/>
    <w:rsid w:val="00C61B2B"/>
    <w:rsid w:val="00C644E5"/>
    <w:rsid w:val="00C655F2"/>
    <w:rsid w:val="00C66896"/>
    <w:rsid w:val="00C66AB3"/>
    <w:rsid w:val="00C7513B"/>
    <w:rsid w:val="00C76BB8"/>
    <w:rsid w:val="00C81CD7"/>
    <w:rsid w:val="00C8208A"/>
    <w:rsid w:val="00C832C4"/>
    <w:rsid w:val="00C85EAA"/>
    <w:rsid w:val="00C864DC"/>
    <w:rsid w:val="00C86D18"/>
    <w:rsid w:val="00C8713F"/>
    <w:rsid w:val="00C921BA"/>
    <w:rsid w:val="00C93D1D"/>
    <w:rsid w:val="00C93E61"/>
    <w:rsid w:val="00C948E9"/>
    <w:rsid w:val="00C950AF"/>
    <w:rsid w:val="00CA14E6"/>
    <w:rsid w:val="00CA20F7"/>
    <w:rsid w:val="00CA2736"/>
    <w:rsid w:val="00CA2C01"/>
    <w:rsid w:val="00CB0AF9"/>
    <w:rsid w:val="00CB4881"/>
    <w:rsid w:val="00CB5944"/>
    <w:rsid w:val="00CB5978"/>
    <w:rsid w:val="00CB6215"/>
    <w:rsid w:val="00CB63B3"/>
    <w:rsid w:val="00CB6CDB"/>
    <w:rsid w:val="00CC06D3"/>
    <w:rsid w:val="00CC1FE3"/>
    <w:rsid w:val="00CC33BF"/>
    <w:rsid w:val="00CC67E2"/>
    <w:rsid w:val="00CC7437"/>
    <w:rsid w:val="00CC7EB5"/>
    <w:rsid w:val="00CC7FA4"/>
    <w:rsid w:val="00CD107B"/>
    <w:rsid w:val="00CD1A05"/>
    <w:rsid w:val="00CD3001"/>
    <w:rsid w:val="00CD4547"/>
    <w:rsid w:val="00CE0665"/>
    <w:rsid w:val="00CE56CB"/>
    <w:rsid w:val="00CE683F"/>
    <w:rsid w:val="00CE77A9"/>
    <w:rsid w:val="00CF0D99"/>
    <w:rsid w:val="00CF7FF4"/>
    <w:rsid w:val="00D02C3A"/>
    <w:rsid w:val="00D02FCA"/>
    <w:rsid w:val="00D13F58"/>
    <w:rsid w:val="00D21E89"/>
    <w:rsid w:val="00D2324A"/>
    <w:rsid w:val="00D24351"/>
    <w:rsid w:val="00D3097B"/>
    <w:rsid w:val="00D30B85"/>
    <w:rsid w:val="00D32750"/>
    <w:rsid w:val="00D32C70"/>
    <w:rsid w:val="00D34442"/>
    <w:rsid w:val="00D352B6"/>
    <w:rsid w:val="00D40361"/>
    <w:rsid w:val="00D40A8D"/>
    <w:rsid w:val="00D420A1"/>
    <w:rsid w:val="00D43058"/>
    <w:rsid w:val="00D437C2"/>
    <w:rsid w:val="00D45ABC"/>
    <w:rsid w:val="00D47B13"/>
    <w:rsid w:val="00D47CE0"/>
    <w:rsid w:val="00D500BB"/>
    <w:rsid w:val="00D516AD"/>
    <w:rsid w:val="00D55EB0"/>
    <w:rsid w:val="00D565F6"/>
    <w:rsid w:val="00D56B75"/>
    <w:rsid w:val="00D57566"/>
    <w:rsid w:val="00D61E7D"/>
    <w:rsid w:val="00D62EBF"/>
    <w:rsid w:val="00D6308C"/>
    <w:rsid w:val="00D647BD"/>
    <w:rsid w:val="00D67AC5"/>
    <w:rsid w:val="00D74838"/>
    <w:rsid w:val="00D76726"/>
    <w:rsid w:val="00D76F5A"/>
    <w:rsid w:val="00D77BA3"/>
    <w:rsid w:val="00D832DC"/>
    <w:rsid w:val="00D83810"/>
    <w:rsid w:val="00D853AE"/>
    <w:rsid w:val="00D86FA7"/>
    <w:rsid w:val="00D91CFA"/>
    <w:rsid w:val="00DA09A1"/>
    <w:rsid w:val="00DA1356"/>
    <w:rsid w:val="00DA35FD"/>
    <w:rsid w:val="00DA415C"/>
    <w:rsid w:val="00DA4232"/>
    <w:rsid w:val="00DA50DA"/>
    <w:rsid w:val="00DA53ED"/>
    <w:rsid w:val="00DA5CA0"/>
    <w:rsid w:val="00DB1580"/>
    <w:rsid w:val="00DB1E67"/>
    <w:rsid w:val="00DB2243"/>
    <w:rsid w:val="00DB323C"/>
    <w:rsid w:val="00DB3B5C"/>
    <w:rsid w:val="00DB453A"/>
    <w:rsid w:val="00DB459B"/>
    <w:rsid w:val="00DB5AE4"/>
    <w:rsid w:val="00DB6F1B"/>
    <w:rsid w:val="00DD11E7"/>
    <w:rsid w:val="00DD16BD"/>
    <w:rsid w:val="00DD46E3"/>
    <w:rsid w:val="00DD4D96"/>
    <w:rsid w:val="00DD5821"/>
    <w:rsid w:val="00DE4CE3"/>
    <w:rsid w:val="00DE513C"/>
    <w:rsid w:val="00DE59EF"/>
    <w:rsid w:val="00DE77A8"/>
    <w:rsid w:val="00DF1BB6"/>
    <w:rsid w:val="00DF37AE"/>
    <w:rsid w:val="00DF510C"/>
    <w:rsid w:val="00DF7947"/>
    <w:rsid w:val="00E00C1A"/>
    <w:rsid w:val="00E00E4F"/>
    <w:rsid w:val="00E0205A"/>
    <w:rsid w:val="00E025D0"/>
    <w:rsid w:val="00E0337D"/>
    <w:rsid w:val="00E07464"/>
    <w:rsid w:val="00E10730"/>
    <w:rsid w:val="00E1076C"/>
    <w:rsid w:val="00E154B8"/>
    <w:rsid w:val="00E164D3"/>
    <w:rsid w:val="00E17D53"/>
    <w:rsid w:val="00E22545"/>
    <w:rsid w:val="00E23B58"/>
    <w:rsid w:val="00E32578"/>
    <w:rsid w:val="00E33E62"/>
    <w:rsid w:val="00E34471"/>
    <w:rsid w:val="00E37F83"/>
    <w:rsid w:val="00E414D6"/>
    <w:rsid w:val="00E44039"/>
    <w:rsid w:val="00E455CA"/>
    <w:rsid w:val="00E47DD2"/>
    <w:rsid w:val="00E53986"/>
    <w:rsid w:val="00E53BB5"/>
    <w:rsid w:val="00E57E9D"/>
    <w:rsid w:val="00E6091A"/>
    <w:rsid w:val="00E610FA"/>
    <w:rsid w:val="00E67009"/>
    <w:rsid w:val="00E6737E"/>
    <w:rsid w:val="00E7417A"/>
    <w:rsid w:val="00E76B14"/>
    <w:rsid w:val="00E77E87"/>
    <w:rsid w:val="00E77F6F"/>
    <w:rsid w:val="00E80FA8"/>
    <w:rsid w:val="00E85B5F"/>
    <w:rsid w:val="00E9376B"/>
    <w:rsid w:val="00E93BF3"/>
    <w:rsid w:val="00EA1322"/>
    <w:rsid w:val="00EA5746"/>
    <w:rsid w:val="00EA6F21"/>
    <w:rsid w:val="00EB2068"/>
    <w:rsid w:val="00EB23A5"/>
    <w:rsid w:val="00EB2B80"/>
    <w:rsid w:val="00EB348A"/>
    <w:rsid w:val="00EB6783"/>
    <w:rsid w:val="00EB6FEF"/>
    <w:rsid w:val="00EB75E3"/>
    <w:rsid w:val="00EC6A8D"/>
    <w:rsid w:val="00ED23B4"/>
    <w:rsid w:val="00EE57A1"/>
    <w:rsid w:val="00EE70F5"/>
    <w:rsid w:val="00EE7319"/>
    <w:rsid w:val="00EF0095"/>
    <w:rsid w:val="00EF1BF3"/>
    <w:rsid w:val="00EF3280"/>
    <w:rsid w:val="00EF5D4E"/>
    <w:rsid w:val="00EF6949"/>
    <w:rsid w:val="00EF6F23"/>
    <w:rsid w:val="00F0181F"/>
    <w:rsid w:val="00F04AC8"/>
    <w:rsid w:val="00F06AE2"/>
    <w:rsid w:val="00F11B8A"/>
    <w:rsid w:val="00F15F7A"/>
    <w:rsid w:val="00F1650A"/>
    <w:rsid w:val="00F22410"/>
    <w:rsid w:val="00F25991"/>
    <w:rsid w:val="00F27E9A"/>
    <w:rsid w:val="00F364ED"/>
    <w:rsid w:val="00F411ED"/>
    <w:rsid w:val="00F45B4B"/>
    <w:rsid w:val="00F45E4D"/>
    <w:rsid w:val="00F4746E"/>
    <w:rsid w:val="00F51154"/>
    <w:rsid w:val="00F5119B"/>
    <w:rsid w:val="00F55A6D"/>
    <w:rsid w:val="00F574AB"/>
    <w:rsid w:val="00F57EBA"/>
    <w:rsid w:val="00F62124"/>
    <w:rsid w:val="00F661E2"/>
    <w:rsid w:val="00F66692"/>
    <w:rsid w:val="00F709D8"/>
    <w:rsid w:val="00F722E6"/>
    <w:rsid w:val="00F7599C"/>
    <w:rsid w:val="00F9116D"/>
    <w:rsid w:val="00F92862"/>
    <w:rsid w:val="00F95270"/>
    <w:rsid w:val="00F96943"/>
    <w:rsid w:val="00FA3AF5"/>
    <w:rsid w:val="00FA4955"/>
    <w:rsid w:val="00FA6288"/>
    <w:rsid w:val="00FA6E9D"/>
    <w:rsid w:val="00FB0EF0"/>
    <w:rsid w:val="00FB23AB"/>
    <w:rsid w:val="00FB3129"/>
    <w:rsid w:val="00FB51AF"/>
    <w:rsid w:val="00FC0022"/>
    <w:rsid w:val="00FC336B"/>
    <w:rsid w:val="00FC3C49"/>
    <w:rsid w:val="00FC3CEF"/>
    <w:rsid w:val="00FC6C73"/>
    <w:rsid w:val="00FC7FF9"/>
    <w:rsid w:val="00FD1AFB"/>
    <w:rsid w:val="00FD3AF0"/>
    <w:rsid w:val="00FD4372"/>
    <w:rsid w:val="00FE0960"/>
    <w:rsid w:val="00FE1836"/>
    <w:rsid w:val="00FE188B"/>
    <w:rsid w:val="00FE7DAC"/>
    <w:rsid w:val="00FF2360"/>
    <w:rsid w:val="00FF5472"/>
    <w:rsid w:val="00FF5EB3"/>
    <w:rsid w:val="00FF6D17"/>
    <w:rsid w:val="00FF78DF"/>
    <w:rsid w:val="32F45BF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7596F"/>
  <w15:chartTrackingRefBased/>
  <w15:docId w15:val="{DAEDB5A2-A82E-44B0-A349-24F1531C7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51A38"/>
    <w:pPr>
      <w:spacing w:after="0" w:line="240" w:lineRule="auto"/>
    </w:pPr>
    <w:rPr>
      <w:rFonts w:ascii="Times New Roman" w:hAnsi="Times New Roman" w:eastAsia="Times New Roman" w:cs="Times New Roman"/>
      <w:kern w:val="0"/>
      <w:lang w:eastAsia="en-GB"/>
      <w14:ligatures w14:val="none"/>
    </w:rPr>
  </w:style>
  <w:style w:type="paragraph" w:styleId="Heading1">
    <w:name w:val="heading 1"/>
    <w:basedOn w:val="Normal"/>
    <w:next w:val="Normal"/>
    <w:link w:val="Heading1Char"/>
    <w:autoRedefine/>
    <w:uiPriority w:val="9"/>
    <w:qFormat/>
    <w:rsid w:val="0071512C"/>
    <w:pPr>
      <w:keepNext/>
      <w:keepLines/>
      <w:spacing w:before="360" w:after="80" w:line="276" w:lineRule="auto"/>
      <w:outlineLvl w:val="0"/>
    </w:pPr>
    <w:rPr>
      <w:rFonts w:ascii="Tahoma" w:hAnsi="Tahoma" w:eastAsiaTheme="majorEastAsia" w:cstheme="majorBidi"/>
      <w:b/>
      <w:color w:val="7030A0"/>
      <w:sz w:val="28"/>
      <w:szCs w:val="40"/>
      <w:lang w:val="en"/>
    </w:rPr>
  </w:style>
  <w:style w:type="paragraph" w:styleId="Heading2">
    <w:name w:val="heading 2"/>
    <w:basedOn w:val="Normal"/>
    <w:next w:val="Normal"/>
    <w:link w:val="Heading2Char"/>
    <w:autoRedefine/>
    <w:uiPriority w:val="9"/>
    <w:unhideWhenUsed/>
    <w:qFormat/>
    <w:rsid w:val="003E3C7F"/>
    <w:pPr>
      <w:keepNext/>
      <w:keepLines/>
      <w:numPr>
        <w:numId w:val="26"/>
      </w:numPr>
      <w:jc w:val="both"/>
      <w:outlineLvl w:val="1"/>
    </w:pPr>
    <w:rPr>
      <w:rFonts w:ascii="Tahoma" w:hAnsi="Tahoma" w:cs="Tahoma" w:eastAsiaTheme="majorEastAsia"/>
      <w:b/>
      <w:color w:val="000000"/>
      <w:sz w:val="22"/>
      <w:szCs w:val="22"/>
      <w:lang w:val="en"/>
    </w:rPr>
  </w:style>
  <w:style w:type="paragraph" w:styleId="Heading3">
    <w:name w:val="heading 3"/>
    <w:basedOn w:val="Normal"/>
    <w:next w:val="Normal"/>
    <w:link w:val="Heading3Char"/>
    <w:uiPriority w:val="9"/>
    <w:unhideWhenUsed/>
    <w:qFormat/>
    <w:rsid w:val="0061039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103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03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039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039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039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0391"/>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1512C"/>
    <w:rPr>
      <w:rFonts w:ascii="Tahoma" w:hAnsi="Tahoma" w:eastAsiaTheme="majorEastAsia" w:cstheme="majorBidi"/>
      <w:b/>
      <w:color w:val="7030A0"/>
      <w:kern w:val="0"/>
      <w:sz w:val="28"/>
      <w:szCs w:val="40"/>
      <w:lang w:val="en" w:eastAsia="en-GB"/>
      <w14:ligatures w14:val="none"/>
    </w:rPr>
  </w:style>
  <w:style w:type="paragraph" w:styleId="Title">
    <w:name w:val="Title"/>
    <w:basedOn w:val="Normal"/>
    <w:next w:val="Normal"/>
    <w:link w:val="TitleChar"/>
    <w:autoRedefine/>
    <w:uiPriority w:val="10"/>
    <w:qFormat/>
    <w:rsid w:val="0071512C"/>
    <w:pPr>
      <w:spacing w:after="80"/>
      <w:contextualSpacing/>
      <w:jc w:val="center"/>
    </w:pPr>
    <w:rPr>
      <w:rFonts w:ascii="Tahoma" w:hAnsi="Tahoma" w:eastAsiaTheme="majorEastAsia" w:cstheme="majorBidi"/>
      <w:b/>
      <w:color w:val="5C518D"/>
      <w:spacing w:val="-10"/>
      <w:kern w:val="28"/>
      <w:sz w:val="32"/>
      <w:szCs w:val="56"/>
      <w:lang w:val="en"/>
    </w:rPr>
  </w:style>
  <w:style w:type="character" w:styleId="TitleChar" w:customStyle="1">
    <w:name w:val="Title Char"/>
    <w:basedOn w:val="DefaultParagraphFont"/>
    <w:link w:val="Title"/>
    <w:uiPriority w:val="10"/>
    <w:rsid w:val="0071512C"/>
    <w:rPr>
      <w:rFonts w:ascii="Tahoma" w:hAnsi="Tahoma" w:eastAsiaTheme="majorEastAsia" w:cstheme="majorBidi"/>
      <w:b/>
      <w:color w:val="5C518D"/>
      <w:spacing w:val="-10"/>
      <w:kern w:val="28"/>
      <w:sz w:val="32"/>
      <w:szCs w:val="56"/>
      <w:lang w:val="en" w:eastAsia="en-GB"/>
      <w14:ligatures w14:val="none"/>
    </w:rPr>
  </w:style>
  <w:style w:type="paragraph" w:styleId="Subtitle">
    <w:name w:val="Subtitle"/>
    <w:basedOn w:val="Normal"/>
    <w:next w:val="Normal"/>
    <w:link w:val="SubtitleChar"/>
    <w:autoRedefine/>
    <w:uiPriority w:val="11"/>
    <w:qFormat/>
    <w:rsid w:val="0071512C"/>
    <w:pPr>
      <w:numPr>
        <w:ilvl w:val="1"/>
      </w:numPr>
      <w:spacing w:line="276" w:lineRule="auto"/>
      <w:ind w:left="720"/>
    </w:pPr>
    <w:rPr>
      <w:rFonts w:ascii="Tahoma" w:hAnsi="Tahoma" w:eastAsiaTheme="majorEastAsia" w:cstheme="majorBidi"/>
      <w:b/>
      <w:color w:val="615695"/>
      <w:spacing w:val="15"/>
      <w:sz w:val="22"/>
      <w:szCs w:val="28"/>
      <w:lang w:val="en"/>
    </w:rPr>
  </w:style>
  <w:style w:type="character" w:styleId="SubtitleChar" w:customStyle="1">
    <w:name w:val="Subtitle Char"/>
    <w:basedOn w:val="DefaultParagraphFont"/>
    <w:link w:val="Subtitle"/>
    <w:uiPriority w:val="11"/>
    <w:rsid w:val="0071512C"/>
    <w:rPr>
      <w:rFonts w:ascii="Tahoma" w:hAnsi="Tahoma" w:eastAsiaTheme="majorEastAsia" w:cstheme="majorBidi"/>
      <w:b/>
      <w:color w:val="615695"/>
      <w:spacing w:val="15"/>
      <w:kern w:val="0"/>
      <w:sz w:val="22"/>
      <w:szCs w:val="28"/>
      <w:lang w:val="en" w:eastAsia="en-GB"/>
      <w14:ligatures w14:val="none"/>
    </w:rPr>
  </w:style>
  <w:style w:type="character" w:styleId="Heading2Char" w:customStyle="1">
    <w:name w:val="Heading 2 Char"/>
    <w:basedOn w:val="DefaultParagraphFont"/>
    <w:link w:val="Heading2"/>
    <w:uiPriority w:val="9"/>
    <w:rsid w:val="003E3C7F"/>
    <w:rPr>
      <w:rFonts w:ascii="Tahoma" w:hAnsi="Tahoma" w:cs="Tahoma" w:eastAsiaTheme="majorEastAsia"/>
      <w:b/>
      <w:color w:val="000000"/>
      <w:kern w:val="0"/>
      <w:sz w:val="22"/>
      <w:szCs w:val="22"/>
      <w:lang w:val="en" w:eastAsia="en-GB"/>
      <w14:ligatures w14:val="none"/>
    </w:rPr>
  </w:style>
  <w:style w:type="character" w:styleId="Heading3Char" w:customStyle="1">
    <w:name w:val="Heading 3 Char"/>
    <w:basedOn w:val="DefaultParagraphFont"/>
    <w:link w:val="Heading3"/>
    <w:uiPriority w:val="9"/>
    <w:rsid w:val="00610391"/>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sid w:val="00610391"/>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610391"/>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610391"/>
    <w:rPr>
      <w:rFonts w:ascii="Times New Roman" w:hAnsi="Times New Roman" w:eastAsiaTheme="majorEastAsia" w:cstheme="majorBidi"/>
      <w:i/>
      <w:iCs/>
      <w:color w:val="595959" w:themeColor="text1" w:themeTint="A6"/>
      <w:kern w:val="0"/>
      <w:lang w:eastAsia="en-GB"/>
      <w14:ligatures w14:val="none"/>
    </w:rPr>
  </w:style>
  <w:style w:type="character" w:styleId="Heading7Char" w:customStyle="1">
    <w:name w:val="Heading 7 Char"/>
    <w:basedOn w:val="DefaultParagraphFont"/>
    <w:link w:val="Heading7"/>
    <w:uiPriority w:val="9"/>
    <w:semiHidden/>
    <w:rsid w:val="00610391"/>
    <w:rPr>
      <w:rFonts w:ascii="Times New Roman" w:hAnsi="Times New Roman" w:eastAsiaTheme="majorEastAsia" w:cstheme="majorBidi"/>
      <w:color w:val="595959" w:themeColor="text1" w:themeTint="A6"/>
      <w:kern w:val="0"/>
      <w:lang w:eastAsia="en-GB"/>
      <w14:ligatures w14:val="none"/>
    </w:rPr>
  </w:style>
  <w:style w:type="character" w:styleId="Heading8Char" w:customStyle="1">
    <w:name w:val="Heading 8 Char"/>
    <w:basedOn w:val="DefaultParagraphFont"/>
    <w:link w:val="Heading8"/>
    <w:uiPriority w:val="9"/>
    <w:semiHidden/>
    <w:rsid w:val="00610391"/>
    <w:rPr>
      <w:rFonts w:ascii="Times New Roman" w:hAnsi="Times New Roman" w:eastAsiaTheme="majorEastAsia" w:cstheme="majorBidi"/>
      <w:i/>
      <w:iCs/>
      <w:color w:val="272727" w:themeColor="text1" w:themeTint="D8"/>
      <w:kern w:val="0"/>
      <w:lang w:eastAsia="en-GB"/>
      <w14:ligatures w14:val="none"/>
    </w:rPr>
  </w:style>
  <w:style w:type="character" w:styleId="Heading9Char" w:customStyle="1">
    <w:name w:val="Heading 9 Char"/>
    <w:basedOn w:val="DefaultParagraphFont"/>
    <w:link w:val="Heading9"/>
    <w:uiPriority w:val="9"/>
    <w:semiHidden/>
    <w:rsid w:val="00610391"/>
    <w:rPr>
      <w:rFonts w:ascii="Times New Roman" w:hAnsi="Times New Roman" w:eastAsiaTheme="majorEastAsia" w:cstheme="majorBidi"/>
      <w:color w:val="272727" w:themeColor="text1" w:themeTint="D8"/>
      <w:kern w:val="0"/>
      <w:lang w:eastAsia="en-GB"/>
      <w14:ligatures w14:val="none"/>
    </w:rPr>
  </w:style>
  <w:style w:type="paragraph" w:styleId="Quote">
    <w:name w:val="Quote"/>
    <w:basedOn w:val="Normal"/>
    <w:next w:val="Normal"/>
    <w:link w:val="QuoteChar"/>
    <w:uiPriority w:val="29"/>
    <w:qFormat/>
    <w:rsid w:val="00610391"/>
    <w:pPr>
      <w:spacing w:before="160"/>
      <w:jc w:val="center"/>
    </w:pPr>
    <w:rPr>
      <w:i/>
      <w:iCs/>
      <w:color w:val="404040" w:themeColor="text1" w:themeTint="BF"/>
    </w:rPr>
  </w:style>
  <w:style w:type="character" w:styleId="QuoteChar" w:customStyle="1">
    <w:name w:val="Quote Char"/>
    <w:basedOn w:val="DefaultParagraphFont"/>
    <w:link w:val="Quote"/>
    <w:uiPriority w:val="29"/>
    <w:rsid w:val="00610391"/>
    <w:rPr>
      <w:i/>
      <w:iCs/>
      <w:color w:val="404040" w:themeColor="text1" w:themeTint="BF"/>
    </w:rPr>
  </w:style>
  <w:style w:type="paragraph" w:styleId="ListParagraph">
    <w:name w:val="List Paragraph"/>
    <w:aliases w:val="List Paragraph1,Recommendation,List Paragraph11,L,CV text,Table text,List Paragraph2,F5 List Paragraph,Dot pt,List Paragraph111,Medium Grid 1 - Accent 21,Numbered Paragraph,Main numbered paragraph,Numbered List Paragraph,Bullets,Bullet 1"/>
    <w:basedOn w:val="Normal"/>
    <w:link w:val="ListParagraphChar"/>
    <w:uiPriority w:val="34"/>
    <w:qFormat/>
    <w:rsid w:val="00610391"/>
    <w:pPr>
      <w:ind w:left="720"/>
      <w:contextualSpacing/>
    </w:pPr>
  </w:style>
  <w:style w:type="character" w:styleId="IntenseEmphasis">
    <w:name w:val="Intense Emphasis"/>
    <w:basedOn w:val="DefaultParagraphFont"/>
    <w:uiPriority w:val="21"/>
    <w:qFormat/>
    <w:rsid w:val="00610391"/>
    <w:rPr>
      <w:i/>
      <w:iCs/>
      <w:color w:val="0F4761" w:themeColor="accent1" w:themeShade="BF"/>
    </w:rPr>
  </w:style>
  <w:style w:type="paragraph" w:styleId="IntenseQuote">
    <w:name w:val="Intense Quote"/>
    <w:basedOn w:val="Normal"/>
    <w:next w:val="Normal"/>
    <w:link w:val="IntenseQuoteChar"/>
    <w:uiPriority w:val="30"/>
    <w:qFormat/>
    <w:rsid w:val="00610391"/>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610391"/>
    <w:rPr>
      <w:i/>
      <w:iCs/>
      <w:color w:val="0F4761" w:themeColor="accent1" w:themeShade="BF"/>
    </w:rPr>
  </w:style>
  <w:style w:type="character" w:styleId="IntenseReference">
    <w:name w:val="Intense Reference"/>
    <w:basedOn w:val="DefaultParagraphFont"/>
    <w:uiPriority w:val="32"/>
    <w:qFormat/>
    <w:rsid w:val="00610391"/>
    <w:rPr>
      <w:b/>
      <w:bCs/>
      <w:smallCaps/>
      <w:color w:val="0F4761" w:themeColor="accent1" w:themeShade="BF"/>
      <w:spacing w:val="5"/>
    </w:rPr>
  </w:style>
  <w:style w:type="character" w:styleId="apple-converted-space" w:customStyle="1">
    <w:name w:val="apple-converted-space"/>
    <w:basedOn w:val="DefaultParagraphFont"/>
    <w:rsid w:val="00610391"/>
  </w:style>
  <w:style w:type="paragraph" w:styleId="NormalWeb">
    <w:name w:val="Normal (Web)"/>
    <w:basedOn w:val="Normal"/>
    <w:uiPriority w:val="99"/>
    <w:unhideWhenUsed/>
    <w:rsid w:val="00303E05"/>
    <w:pPr>
      <w:spacing w:before="100" w:beforeAutospacing="1" w:after="100" w:afterAutospacing="1"/>
    </w:pPr>
  </w:style>
  <w:style w:type="character" w:styleId="whitespace-normal" w:customStyle="1">
    <w:name w:val="whitespace-normal"/>
    <w:basedOn w:val="DefaultParagraphFont"/>
    <w:rsid w:val="00303E05"/>
  </w:style>
  <w:style w:type="paragraph" w:styleId="Footer">
    <w:name w:val="footer"/>
    <w:basedOn w:val="Normal"/>
    <w:link w:val="FooterChar"/>
    <w:uiPriority w:val="99"/>
    <w:unhideWhenUsed/>
    <w:rsid w:val="00303E05"/>
    <w:pPr>
      <w:tabs>
        <w:tab w:val="center" w:pos="4513"/>
        <w:tab w:val="right" w:pos="9026"/>
      </w:tabs>
    </w:pPr>
  </w:style>
  <w:style w:type="character" w:styleId="FooterChar" w:customStyle="1">
    <w:name w:val="Footer Char"/>
    <w:basedOn w:val="DefaultParagraphFont"/>
    <w:link w:val="Footer"/>
    <w:uiPriority w:val="99"/>
    <w:rsid w:val="00303E05"/>
    <w:rPr>
      <w:rFonts w:ascii="Times New Roman" w:hAnsi="Times New Roman" w:eastAsia="Times New Roman" w:cs="Times New Roman"/>
      <w:kern w:val="0"/>
      <w:lang w:eastAsia="en-GB"/>
      <w14:ligatures w14:val="none"/>
    </w:rPr>
  </w:style>
  <w:style w:type="character" w:styleId="PageNumber">
    <w:name w:val="page number"/>
    <w:basedOn w:val="DefaultParagraphFont"/>
    <w:uiPriority w:val="99"/>
    <w:semiHidden/>
    <w:unhideWhenUsed/>
    <w:rsid w:val="00303E05"/>
  </w:style>
  <w:style w:type="table" w:styleId="TableGrid">
    <w:name w:val="Table Grid"/>
    <w:basedOn w:val="TableNormal"/>
    <w:uiPriority w:val="39"/>
    <w:rsid w:val="00C2533B"/>
    <w:pPr>
      <w:spacing w:after="0" w:line="240" w:lineRule="auto"/>
    </w:pPr>
    <w:rPr>
      <w:rFonts w:ascii="Tahoma" w:hAnsi="Tahoma"/>
      <w:kern w:val="0"/>
      <w:sz w:val="22"/>
      <w:szCs w:val="22"/>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DefaultParagraphFont"/>
    <w:rsid w:val="00C2533B"/>
  </w:style>
  <w:style w:type="character" w:styleId="eop" w:customStyle="1">
    <w:name w:val="eop"/>
    <w:basedOn w:val="DefaultParagraphFont"/>
    <w:rsid w:val="00C2533B"/>
  </w:style>
  <w:style w:type="character" w:styleId="ListParagraphChar" w:customStyle="1">
    <w:name w:val="List Paragraph Char"/>
    <w:aliases w:val="List Paragraph1 Char,Recommendation Char,List Paragraph11 Char,L Char,CV text Char,Table text Char,List Paragraph2 Char,F5 List Paragraph Char,Dot pt Char,List Paragraph111 Char,Medium Grid 1 - Accent 21 Char,Numbered Paragraph Char"/>
    <w:basedOn w:val="DefaultParagraphFont"/>
    <w:link w:val="ListParagraph"/>
    <w:uiPriority w:val="34"/>
    <w:qFormat/>
    <w:locked/>
    <w:rsid w:val="00C2533B"/>
  </w:style>
  <w:style w:type="paragraph" w:styleId="Caption">
    <w:name w:val="caption"/>
    <w:basedOn w:val="Normal"/>
    <w:next w:val="Normal"/>
    <w:uiPriority w:val="35"/>
    <w:unhideWhenUsed/>
    <w:qFormat/>
    <w:rsid w:val="00C2533B"/>
    <w:pPr>
      <w:spacing w:after="200"/>
    </w:pPr>
    <w:rPr>
      <w:i/>
      <w:iCs/>
      <w:color w:val="0E2841" w:themeColor="text2"/>
      <w:sz w:val="18"/>
      <w:szCs w:val="18"/>
    </w:rPr>
  </w:style>
  <w:style w:type="character" w:styleId="Emphasis">
    <w:name w:val="Emphasis"/>
    <w:basedOn w:val="DefaultParagraphFont"/>
    <w:uiPriority w:val="20"/>
    <w:qFormat/>
    <w:rsid w:val="00565E69"/>
    <w:rPr>
      <w:i/>
      <w:iCs/>
    </w:rPr>
  </w:style>
  <w:style w:type="character" w:styleId="Strong">
    <w:name w:val="Strong"/>
    <w:basedOn w:val="DefaultParagraphFont"/>
    <w:uiPriority w:val="22"/>
    <w:qFormat/>
    <w:rsid w:val="00565E69"/>
    <w:rPr>
      <w:b/>
      <w:bCs/>
    </w:rPr>
  </w:style>
  <w:style w:type="table" w:styleId="TableGridLight">
    <w:name w:val="Grid Table Light"/>
    <w:basedOn w:val="TableNormal"/>
    <w:uiPriority w:val="40"/>
    <w:rsid w:val="00565E69"/>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p1" w:customStyle="1">
    <w:name w:val="p1"/>
    <w:basedOn w:val="Normal"/>
    <w:rsid w:val="00B666EF"/>
    <w:pPr>
      <w:spacing w:after="45"/>
    </w:pPr>
    <w:rPr>
      <w:rFonts w:ascii=".AppleSystemUIFont" w:hAnsi=".AppleSystemUIFont"/>
      <w:sz w:val="42"/>
      <w:szCs w:val="42"/>
    </w:rPr>
  </w:style>
  <w:style w:type="paragraph" w:styleId="p2" w:customStyle="1">
    <w:name w:val="p2"/>
    <w:basedOn w:val="Normal"/>
    <w:rsid w:val="00B666EF"/>
    <w:rPr>
      <w:rFonts w:ascii=".AppleSystemUIFont" w:hAnsi=".AppleSystemUIFont"/>
      <w:sz w:val="26"/>
      <w:szCs w:val="26"/>
    </w:rPr>
  </w:style>
  <w:style w:type="paragraph" w:styleId="p3" w:customStyle="1">
    <w:name w:val="p3"/>
    <w:basedOn w:val="Normal"/>
    <w:rsid w:val="00B666EF"/>
    <w:rPr>
      <w:rFonts w:ascii=".AppleSystemUIFont" w:hAnsi=".AppleSystemUIFont"/>
      <w:sz w:val="26"/>
      <w:szCs w:val="26"/>
    </w:rPr>
  </w:style>
  <w:style w:type="character" w:styleId="s1" w:customStyle="1">
    <w:name w:val="s1"/>
    <w:basedOn w:val="DefaultParagraphFont"/>
    <w:rsid w:val="00B666EF"/>
    <w:rPr>
      <w:rFonts w:hint="default" w:ascii="UICTFontTextStyleBody" w:hAnsi="UICTFontTextStyleBody"/>
      <w:b/>
      <w:bCs/>
      <w:i w:val="0"/>
      <w:iCs w:val="0"/>
      <w:sz w:val="42"/>
      <w:szCs w:val="42"/>
    </w:rPr>
  </w:style>
  <w:style w:type="character" w:styleId="s2" w:customStyle="1">
    <w:name w:val="s2"/>
    <w:basedOn w:val="DefaultParagraphFont"/>
    <w:rsid w:val="00B666EF"/>
    <w:rPr>
      <w:rFonts w:hint="default" w:ascii="UICTFontTextStyleBody" w:hAnsi="UICTFontTextStyleBody"/>
      <w:b w:val="0"/>
      <w:bCs w:val="0"/>
      <w:i w:val="0"/>
      <w:iCs w:val="0"/>
      <w:sz w:val="26"/>
      <w:szCs w:val="26"/>
    </w:rPr>
  </w:style>
  <w:style w:type="paragraph" w:styleId="Header">
    <w:name w:val="header"/>
    <w:basedOn w:val="Normal"/>
    <w:link w:val="HeaderChar"/>
    <w:uiPriority w:val="99"/>
    <w:unhideWhenUsed/>
    <w:rsid w:val="006C3461"/>
    <w:pPr>
      <w:tabs>
        <w:tab w:val="center" w:pos="4513"/>
        <w:tab w:val="right" w:pos="9026"/>
      </w:tabs>
    </w:pPr>
  </w:style>
  <w:style w:type="character" w:styleId="HeaderChar" w:customStyle="1">
    <w:name w:val="Header Char"/>
    <w:basedOn w:val="DefaultParagraphFont"/>
    <w:link w:val="Header"/>
    <w:uiPriority w:val="99"/>
    <w:rsid w:val="006C3461"/>
    <w:rPr>
      <w:rFonts w:ascii="Times New Roman" w:hAnsi="Times New Roman" w:eastAsia="Times New Roman" w:cs="Times New Roman"/>
      <w:kern w:val="0"/>
      <w:lang w:eastAsia="en-GB"/>
      <w14:ligatures w14:val="none"/>
    </w:rPr>
  </w:style>
  <w:style w:type="character" w:styleId="Hyperlink">
    <w:name w:val="Hyperlink"/>
    <w:basedOn w:val="DefaultParagraphFont"/>
    <w:uiPriority w:val="99"/>
    <w:unhideWhenUsed/>
    <w:rsid w:val="00BF3BFA"/>
    <w:rPr>
      <w:color w:val="467886" w:themeColor="hyperlink"/>
      <w:u w:val="single"/>
    </w:rPr>
  </w:style>
  <w:style w:type="character" w:styleId="UnresolvedMention">
    <w:name w:val="Unresolved Mention"/>
    <w:basedOn w:val="DefaultParagraphFont"/>
    <w:uiPriority w:val="99"/>
    <w:semiHidden/>
    <w:unhideWhenUsed/>
    <w:rsid w:val="00BF3BFA"/>
    <w:rPr>
      <w:color w:val="605E5C"/>
      <w:shd w:val="clear" w:color="auto" w:fill="E1DFDD"/>
    </w:rPr>
  </w:style>
  <w:style w:type="paragraph" w:styleId="xmsolistparagraph" w:customStyle="1">
    <w:name w:val="x_msolistparagraph"/>
    <w:basedOn w:val="Normal"/>
    <w:rsid w:val="002442B0"/>
    <w:pPr>
      <w:spacing w:before="100" w:beforeAutospacing="1" w:after="100" w:afterAutospacing="1"/>
    </w:pPr>
    <w:rPr>
      <w:lang w:val="en-GB"/>
    </w:rPr>
  </w:style>
  <w:style w:type="table" w:styleId="TableGrid1" w:customStyle="1">
    <w:name w:val="Table Grid1"/>
    <w:basedOn w:val="TableNormal"/>
    <w:next w:val="TableGrid"/>
    <w:uiPriority w:val="59"/>
    <w:rsid w:val="005635FA"/>
    <w:pPr>
      <w:spacing w:after="0" w:line="240" w:lineRule="auto"/>
    </w:pPr>
    <w:rPr>
      <w:rFonts w:ascii="Tahoma" w:hAnsi="Tahoma" w:eastAsia="Aptos" w:cs="Times New Roman"/>
      <w:kern w:val="0"/>
      <w:sz w:val="22"/>
      <w:szCs w:val="22"/>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 w:customStyle="1">
    <w:name w:val="Table Grid11"/>
    <w:basedOn w:val="TableNormal"/>
    <w:next w:val="TableGrid"/>
    <w:uiPriority w:val="39"/>
    <w:rsid w:val="004754F0"/>
    <w:pPr>
      <w:spacing w:after="0" w:line="240" w:lineRule="auto"/>
    </w:pPr>
    <w:rPr>
      <w:rFonts w:ascii="Times New Roman" w:hAnsi="Times New Roman" w:eastAsia="Times New Roman" w:cs="Times New Roman"/>
      <w:kern w:val="0"/>
      <w:sz w:val="20"/>
      <w:szCs w:val="20"/>
      <w:lang w:eastAsia="en-ZA"/>
      <w14:ligatures w14:val="none"/>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eg" Id="rId13" /><Relationship Type="http://schemas.openxmlformats.org/officeDocument/2006/relationships/image" Target="media/image7.jpeg" Id="rId18" /><Relationship Type="http://schemas.openxmlformats.org/officeDocument/2006/relationships/image" Target="media/image15.png"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6.jpeg" Id="rId17" /><Relationship Type="http://schemas.openxmlformats.org/officeDocument/2006/relationships/image" Target="media/image14.jpeg"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image" Target="media/image5.jpeg" Id="rId16" /><Relationship Type="http://schemas.openxmlformats.org/officeDocument/2006/relationships/image" Target="media/image9.png" Id="rId20" /><Relationship Type="http://schemas.openxmlformats.org/officeDocument/2006/relationships/image" Target="media/image17.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13.jpeg" Id="rId24"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image" Target="media/image4.jpeg" Id="rId15" /><Relationship Type="http://schemas.openxmlformats.org/officeDocument/2006/relationships/image" Target="media/image12.jpeg" Id="rId23" /><Relationship Type="http://schemas.openxmlformats.org/officeDocument/2006/relationships/hyperlink" Target="https://www.genderlinks.org.za/marang/" TargetMode="External" Id="rId28" /><Relationship Type="http://schemas.openxmlformats.org/officeDocument/2006/relationships/endnotes" Target="endnotes.xml" Id="rId10" /><Relationship Type="http://schemas.openxmlformats.org/officeDocument/2006/relationships/image" Target="media/image8.jpeg"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cid:image006.jpg@01DC360D.D7205F50" TargetMode="External" Id="rId14" /><Relationship Type="http://schemas.openxmlformats.org/officeDocument/2006/relationships/image" Target="media/image11.png" Id="rId22" /><Relationship Type="http://schemas.openxmlformats.org/officeDocument/2006/relationships/image" Target="media/image16.png" Id="rId27" /><Relationship Type="http://schemas.openxmlformats.org/officeDocument/2006/relationships/image" Target="media/image18.jpeg" Id="rId30" /><Relationship Type="http://schemas.openxmlformats.org/officeDocument/2006/relationships/webSettings" Target="webSettings.xml" Id="rId8"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2a2b16d-ceed-4086-8ef3-12852617e105">
      <Terms xmlns="http://schemas.microsoft.com/office/infopath/2007/PartnerControls"/>
    </lcf76f155ced4ddcb4097134ff3c332f>
    <TaxCatchAll xmlns="5c72703c-1067-4fa7-89cc-ef245258de7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55B06410A1F9A4983AA508BDEED5B71" ma:contentTypeVersion="18" ma:contentTypeDescription="Create a new document." ma:contentTypeScope="" ma:versionID="60c5862ed449eb9333c55e97db50a978">
  <xsd:schema xmlns:xsd="http://www.w3.org/2001/XMLSchema" xmlns:xs="http://www.w3.org/2001/XMLSchema" xmlns:p="http://schemas.microsoft.com/office/2006/metadata/properties" xmlns:ns2="12a2b16d-ceed-4086-8ef3-12852617e105" xmlns:ns3="5c72703c-1067-4fa7-89cc-ef245258de7b" targetNamespace="http://schemas.microsoft.com/office/2006/metadata/properties" ma:root="true" ma:fieldsID="f0fdb4a9136acac03499c279976276b6" ns2:_="" ns3:_="">
    <xsd:import namespace="12a2b16d-ceed-4086-8ef3-12852617e105"/>
    <xsd:import namespace="5c72703c-1067-4fa7-89cc-ef245258de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bjectDetectorVersions" minOccurs="0"/>
                <xsd:element ref="ns2:MediaServiceSearchPropertie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a2b16d-ceed-4086-8ef3-12852617e1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00de80-7531-40b2-a37f-f138d0f80c3d"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72703c-1067-4fa7-89cc-ef245258de7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bc4b65e-775a-4a0b-8a3f-ec286c64b49d}" ma:internalName="TaxCatchAll" ma:showField="CatchAllData" ma:web="5c72703c-1067-4fa7-89cc-ef245258de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44A39D-8735-4278-8D49-F6BBE8195DF2}">
  <ds:schemaRefs>
    <ds:schemaRef ds:uri="http://schemas.microsoft.com/sharepoint/v3/contenttype/forms"/>
  </ds:schemaRefs>
</ds:datastoreItem>
</file>

<file path=customXml/itemProps2.xml><?xml version="1.0" encoding="utf-8"?>
<ds:datastoreItem xmlns:ds="http://schemas.openxmlformats.org/officeDocument/2006/customXml" ds:itemID="{FEA30837-DD35-4678-B9C8-425F04725969}">
  <ds:schemaRefs>
    <ds:schemaRef ds:uri="http://schemas.microsoft.com/office/2006/metadata/properties"/>
    <ds:schemaRef ds:uri="http://schemas.microsoft.com/office/infopath/2007/PartnerControls"/>
    <ds:schemaRef ds:uri="12a2b16d-ceed-4086-8ef3-12852617e105"/>
    <ds:schemaRef ds:uri="5c72703c-1067-4fa7-89cc-ef245258de7b"/>
  </ds:schemaRefs>
</ds:datastoreItem>
</file>

<file path=customXml/itemProps3.xml><?xml version="1.0" encoding="utf-8"?>
<ds:datastoreItem xmlns:ds="http://schemas.openxmlformats.org/officeDocument/2006/customXml" ds:itemID="{3D4E5929-547F-CE46-9854-982102DE5F3C}">
  <ds:schemaRefs>
    <ds:schemaRef ds:uri="http://schemas.openxmlformats.org/officeDocument/2006/bibliography"/>
  </ds:schemaRefs>
</ds:datastoreItem>
</file>

<file path=customXml/itemProps4.xml><?xml version="1.0" encoding="utf-8"?>
<ds:datastoreItem xmlns:ds="http://schemas.openxmlformats.org/officeDocument/2006/customXml" ds:itemID="{0D110721-D0B5-4FEE-A1DD-C41172337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a2b16d-ceed-4086-8ef3-12852617e105"/>
    <ds:schemaRef ds:uri="5c72703c-1067-4fa7-89cc-ef245258de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Tabetha Rudo Kanengoni-Malinga - Manager,  Women of the South Speak Out, GL Services</dc:creator>
  <keywords/>
  <dc:description/>
  <lastModifiedBy>Susan Tolmay- Gender and Governance Associate, GL Services</lastModifiedBy>
  <revision>7</revision>
  <dcterms:created xsi:type="dcterms:W3CDTF">2026-03-10T12:45:00.0000000Z</dcterms:created>
  <dcterms:modified xsi:type="dcterms:W3CDTF">2026-03-10T15:54:04.7362051Z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CFE9AB73-42E5-459D-88C1-D3F9B1F72001</vt:lpwstr>
  </property>
  <property fmtid="{D5CDD505-2E9C-101B-9397-08002B2CF9AE}" pid="3" name="ContentTypeId">
    <vt:lpwstr>0x010100C55B06410A1F9A4983AA508BDEED5B71</vt:lpwstr>
  </property>
  <property fmtid="{D5CDD505-2E9C-101B-9397-08002B2CF9AE}" pid="4" name="docLang">
    <vt:lpwstr>en</vt:lpwstr>
  </property>
  <property fmtid="{D5CDD505-2E9C-101B-9397-08002B2CF9AE}" pid="5" name="MediaServiceImageTags">
    <vt:lpwstr/>
  </property>
</Properties>
</file>