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74B54" w14:textId="2DDD5FBF" w:rsidR="00CE060E" w:rsidRDefault="00CE060E" w:rsidP="00CE060E">
      <w:pPr>
        <w:spacing w:after="0" w:line="240" w:lineRule="auto"/>
        <w:rPr>
          <w:rFonts w:ascii="Tahoma" w:eastAsia="Calibri" w:hAnsi="Tahoma" w:cs="Tahoma"/>
          <w:b/>
          <w:color w:val="000000"/>
          <w:lang w:val="en-US"/>
        </w:rPr>
      </w:pPr>
      <w:r>
        <w:rPr>
          <w:rFonts w:ascii="Tahoma" w:eastAsia="Calibri" w:hAnsi="Tahoma" w:cs="Tahoma"/>
          <w:b/>
          <w:color w:val="000000"/>
          <w:lang w:val="en-US"/>
        </w:rPr>
        <w:t xml:space="preserve">ANNEX A: GL SWOT </w:t>
      </w:r>
      <w:r w:rsidRPr="003F036E">
        <w:rPr>
          <w:rFonts w:ascii="Tahoma" w:eastAsia="Calibri" w:hAnsi="Tahoma" w:cs="Tahoma"/>
          <w:b/>
          <w:color w:val="000000"/>
          <w:lang w:val="en-US"/>
        </w:rPr>
        <w:t>ANALYSIS 202</w:t>
      </w:r>
      <w:r w:rsidR="00E66125">
        <w:rPr>
          <w:rFonts w:ascii="Tahoma" w:eastAsia="Calibri" w:hAnsi="Tahoma" w:cs="Tahoma"/>
          <w:b/>
          <w:color w:val="000000"/>
          <w:lang w:val="en-US"/>
        </w:rPr>
        <w:t>6</w:t>
      </w:r>
      <w:r w:rsidRPr="003F036E">
        <w:rPr>
          <w:rFonts w:ascii="Tahoma" w:eastAsia="Calibri" w:hAnsi="Tahoma" w:cs="Tahoma"/>
          <w:b/>
          <w:color w:val="000000"/>
          <w:lang w:val="en-US"/>
        </w:rPr>
        <w:t xml:space="preserve"> </w:t>
      </w:r>
      <w:r w:rsidR="00E66125">
        <w:rPr>
          <w:rFonts w:ascii="Tahoma" w:eastAsia="Calibri" w:hAnsi="Tahoma" w:cs="Tahoma"/>
          <w:b/>
          <w:color w:val="000000"/>
          <w:lang w:val="en-US"/>
        </w:rPr>
        <w:t>- 2030</w:t>
      </w:r>
    </w:p>
    <w:p w14:paraId="79D97729" w14:textId="4AEF5E2F" w:rsidR="00E66125" w:rsidRPr="00E66125" w:rsidRDefault="00E66125" w:rsidP="00E55862">
      <w:pPr>
        <w:pStyle w:val="NormalWeb"/>
        <w:spacing w:line="300" w:lineRule="atLeast"/>
        <w:jc w:val="both"/>
        <w:rPr>
          <w:rFonts w:ascii="Tahoma" w:hAnsi="Tahoma" w:cs="Tahoma"/>
          <w:color w:val="000000"/>
          <w:sz w:val="22"/>
          <w:szCs w:val="22"/>
        </w:rPr>
      </w:pPr>
      <w:r w:rsidRPr="00E66125">
        <w:rPr>
          <w:rFonts w:ascii="Tahoma" w:hAnsi="Tahoma" w:cs="Tahoma"/>
          <w:color w:val="000000"/>
          <w:sz w:val="22"/>
          <w:szCs w:val="22"/>
        </w:rPr>
        <w:t>Gender Links’ 2026 - 2030 SWOT analysis is situated within a rapidly shifting global environment marked by rising conflict, democratic backsliding, and an unprecedented squeeze on civic space. Across the world—and acutely in the Southern African region—wars, political instability and growing authoritarianism are eroding hard</w:t>
      </w:r>
      <w:r w:rsidR="00AE1FB7">
        <w:rPr>
          <w:rFonts w:ascii="Tahoma" w:hAnsi="Tahoma" w:cs="Tahoma"/>
          <w:color w:val="000000"/>
          <w:sz w:val="22"/>
          <w:szCs w:val="22"/>
        </w:rPr>
        <w:t>-</w:t>
      </w:r>
      <w:r w:rsidRPr="00E66125">
        <w:rPr>
          <w:rFonts w:ascii="Tahoma" w:hAnsi="Tahoma" w:cs="Tahoma"/>
          <w:color w:val="000000"/>
          <w:sz w:val="22"/>
          <w:szCs w:val="22"/>
        </w:rPr>
        <w:t>won human rights gains. Civil society organisations, especially those advancing women’s rights and LGBTQI equality, face intensified scrutiny, restrictive legislation, and shrinking opportunities to influence policy.</w:t>
      </w:r>
    </w:p>
    <w:p w14:paraId="26BD4E6A" w14:textId="273E1F44" w:rsidR="00E66125" w:rsidRPr="00E66125" w:rsidRDefault="00E66125" w:rsidP="00E55862">
      <w:pPr>
        <w:pStyle w:val="NormalWeb"/>
        <w:spacing w:line="300" w:lineRule="atLeast"/>
        <w:jc w:val="both"/>
        <w:rPr>
          <w:rFonts w:ascii="Tahoma" w:hAnsi="Tahoma" w:cs="Tahoma"/>
          <w:color w:val="000000"/>
          <w:sz w:val="22"/>
          <w:szCs w:val="22"/>
        </w:rPr>
      </w:pPr>
      <w:r w:rsidRPr="00E66125">
        <w:rPr>
          <w:rFonts w:ascii="Tahoma" w:hAnsi="Tahoma" w:cs="Tahoma"/>
          <w:color w:val="000000"/>
          <w:sz w:val="22"/>
          <w:szCs w:val="22"/>
        </w:rPr>
        <w:t>At the same time, global development resources are under severe pressure. Donor priorities have shifted dramatically in response to humanitarian crises, geopolitical realignments, and economic uncertainty. Funding for gender justice work—already precarious—has declined further, threatening the sustainability of feminist movements and organisations that anchor local, national and regional advocacy. This environment amplifies competition for limited resources, undermines long</w:t>
      </w:r>
      <w:r>
        <w:rPr>
          <w:rFonts w:ascii="Tahoma" w:hAnsi="Tahoma" w:cs="Tahoma"/>
          <w:color w:val="000000"/>
          <w:sz w:val="22"/>
          <w:szCs w:val="22"/>
        </w:rPr>
        <w:t>-</w:t>
      </w:r>
      <w:r w:rsidRPr="00E66125">
        <w:rPr>
          <w:rFonts w:ascii="Tahoma" w:hAnsi="Tahoma" w:cs="Tahoma"/>
          <w:color w:val="000000"/>
          <w:sz w:val="22"/>
          <w:szCs w:val="22"/>
        </w:rPr>
        <w:t>term programming, and widens the gap between policy commitments and actual implementation.</w:t>
      </w:r>
    </w:p>
    <w:p w14:paraId="31E836B4" w14:textId="5D758BBB" w:rsidR="00CE060E" w:rsidRPr="00E55862" w:rsidRDefault="00E66125" w:rsidP="00E55862">
      <w:pPr>
        <w:pStyle w:val="NormalWeb"/>
        <w:spacing w:line="300" w:lineRule="atLeast"/>
        <w:jc w:val="both"/>
        <w:rPr>
          <w:rFonts w:ascii="Tahoma" w:hAnsi="Tahoma" w:cs="Tahoma"/>
          <w:color w:val="000000"/>
          <w:sz w:val="22"/>
          <w:szCs w:val="22"/>
        </w:rPr>
      </w:pPr>
      <w:r w:rsidRPr="00E66125">
        <w:rPr>
          <w:rFonts w:ascii="Tahoma" w:hAnsi="Tahoma" w:cs="Tahoma"/>
          <w:color w:val="000000"/>
          <w:sz w:val="22"/>
          <w:szCs w:val="22"/>
        </w:rPr>
        <w:t>This SWOT analysis serves as both a reflective and forward</w:t>
      </w:r>
      <w:r w:rsidR="00AE1FB7">
        <w:rPr>
          <w:rFonts w:ascii="Tahoma" w:hAnsi="Tahoma" w:cs="Tahoma"/>
          <w:color w:val="000000"/>
          <w:sz w:val="22"/>
          <w:szCs w:val="22"/>
        </w:rPr>
        <w:t>-</w:t>
      </w:r>
      <w:r w:rsidRPr="00E66125">
        <w:rPr>
          <w:rFonts w:ascii="Tahoma" w:hAnsi="Tahoma" w:cs="Tahoma"/>
          <w:color w:val="000000"/>
          <w:sz w:val="22"/>
          <w:szCs w:val="22"/>
        </w:rPr>
        <w:t>looking tool: a mechanism to understand where Gender Links stands, and a compass for navigating an increasingly complex landscape while continuing to champion gender justice, defend human rights, and amplify the voices of women and marginalised groups across Southern Africa.</w:t>
      </w:r>
    </w:p>
    <w:p w14:paraId="4A2400B6" w14:textId="77777777" w:rsidR="00CE060E" w:rsidRPr="003F036E" w:rsidRDefault="00CE060E" w:rsidP="00CE060E">
      <w:pPr>
        <w:spacing w:after="0" w:line="240" w:lineRule="auto"/>
        <w:rPr>
          <w:rFonts w:ascii="Tahoma" w:eastAsia="Calibri" w:hAnsi="Tahoma" w:cs="Tahoma"/>
          <w:b/>
          <w:color w:val="000000"/>
          <w:lang w:val="en-US"/>
        </w:rPr>
      </w:pPr>
    </w:p>
    <w:tbl>
      <w:tblPr>
        <w:tblStyle w:val="TableGrid"/>
        <w:tblW w:w="15168" w:type="dxa"/>
        <w:tblInd w:w="-572" w:type="dxa"/>
        <w:tblLayout w:type="fixed"/>
        <w:tblLook w:val="04A0" w:firstRow="1" w:lastRow="0" w:firstColumn="1" w:lastColumn="0" w:noHBand="0" w:noVBand="1"/>
      </w:tblPr>
      <w:tblGrid>
        <w:gridCol w:w="2410"/>
        <w:gridCol w:w="3969"/>
        <w:gridCol w:w="4536"/>
        <w:gridCol w:w="4253"/>
      </w:tblGrid>
      <w:tr w:rsidR="00CE060E" w:rsidRPr="002D2A14" w14:paraId="27B387F8" w14:textId="77777777" w:rsidTr="002D2A14">
        <w:trPr>
          <w:tblHeader/>
        </w:trPr>
        <w:tc>
          <w:tcPr>
            <w:tcW w:w="2410" w:type="dxa"/>
            <w:shd w:val="clear" w:color="auto" w:fill="D9F2D0" w:themeFill="accent6" w:themeFillTint="33"/>
          </w:tcPr>
          <w:p w14:paraId="4541C4DC" w14:textId="77777777" w:rsidR="00CE060E" w:rsidRPr="002D2A14" w:rsidRDefault="00CE060E" w:rsidP="0082639E">
            <w:pPr>
              <w:jc w:val="center"/>
              <w:rPr>
                <w:rFonts w:ascii="Tahoma" w:eastAsia="Tahoma" w:hAnsi="Tahoma" w:cs="Tahoma"/>
                <w:b/>
                <w:color w:val="000000"/>
                <w:u w:color="000000"/>
                <w:bdr w:val="nil"/>
                <w:lang w:val="en-US"/>
              </w:rPr>
            </w:pPr>
            <w:r w:rsidRPr="002D2A14">
              <w:rPr>
                <w:rFonts w:ascii="Tahoma" w:eastAsia="Tahoma" w:hAnsi="Tahoma" w:cs="Tahoma"/>
                <w:b/>
                <w:color w:val="000000"/>
                <w:u w:color="000000"/>
                <w:bdr w:val="nil"/>
                <w:lang w:val="en-US"/>
              </w:rPr>
              <w:t>STRATEGIC PILLAR</w:t>
            </w:r>
          </w:p>
        </w:tc>
        <w:tc>
          <w:tcPr>
            <w:tcW w:w="3969" w:type="dxa"/>
            <w:shd w:val="clear" w:color="auto" w:fill="CAEDFB" w:themeFill="accent4" w:themeFillTint="33"/>
          </w:tcPr>
          <w:p w14:paraId="072A029E" w14:textId="77777777" w:rsidR="00CE060E" w:rsidRPr="002D2A14" w:rsidRDefault="00CE060E" w:rsidP="0082639E">
            <w:pPr>
              <w:jc w:val="center"/>
              <w:rPr>
                <w:rFonts w:ascii="Tahoma" w:eastAsia="Tahoma" w:hAnsi="Tahoma" w:cs="Tahoma"/>
                <w:b/>
                <w:color w:val="000000"/>
                <w:u w:color="000000"/>
                <w:bdr w:val="nil"/>
                <w:lang w:val="en-US"/>
              </w:rPr>
            </w:pPr>
            <w:r w:rsidRPr="002D2A14">
              <w:rPr>
                <w:rFonts w:ascii="Tahoma" w:eastAsia="Tahoma" w:hAnsi="Tahoma" w:cs="Tahoma"/>
                <w:b/>
                <w:color w:val="000000"/>
                <w:u w:color="000000"/>
                <w:bdr w:val="nil"/>
                <w:lang w:val="en-US"/>
              </w:rPr>
              <w:t>STRENGTHS</w:t>
            </w:r>
          </w:p>
        </w:tc>
        <w:tc>
          <w:tcPr>
            <w:tcW w:w="4536" w:type="dxa"/>
            <w:shd w:val="clear" w:color="auto" w:fill="CAEDFB" w:themeFill="accent4" w:themeFillTint="33"/>
          </w:tcPr>
          <w:p w14:paraId="71B320F1" w14:textId="77777777" w:rsidR="00CE060E" w:rsidRPr="002D2A14" w:rsidRDefault="00CE060E" w:rsidP="0082639E">
            <w:pPr>
              <w:jc w:val="center"/>
              <w:rPr>
                <w:rFonts w:ascii="Tahoma" w:eastAsia="Tahoma" w:hAnsi="Tahoma" w:cs="Tahoma"/>
                <w:b/>
                <w:color w:val="000000"/>
                <w:u w:color="000000"/>
                <w:bdr w:val="nil"/>
                <w:lang w:val="en-US"/>
              </w:rPr>
            </w:pPr>
            <w:r w:rsidRPr="002D2A14">
              <w:rPr>
                <w:rFonts w:ascii="Tahoma" w:eastAsia="Tahoma" w:hAnsi="Tahoma" w:cs="Tahoma"/>
                <w:b/>
                <w:color w:val="000000"/>
                <w:u w:color="000000"/>
                <w:bdr w:val="nil"/>
                <w:lang w:val="en-US"/>
              </w:rPr>
              <w:t>CHALLENGES</w:t>
            </w:r>
          </w:p>
        </w:tc>
        <w:tc>
          <w:tcPr>
            <w:tcW w:w="4253" w:type="dxa"/>
            <w:shd w:val="clear" w:color="auto" w:fill="FAE2D5" w:themeFill="accent2" w:themeFillTint="33"/>
          </w:tcPr>
          <w:p w14:paraId="0003AA93" w14:textId="77777777" w:rsidR="00CE060E" w:rsidRPr="002D2A14" w:rsidRDefault="00CE060E" w:rsidP="0082639E">
            <w:pPr>
              <w:jc w:val="center"/>
              <w:rPr>
                <w:rFonts w:ascii="Tahoma" w:eastAsia="Tahoma" w:hAnsi="Tahoma" w:cs="Tahoma"/>
                <w:b/>
                <w:color w:val="000000"/>
                <w:u w:color="000000"/>
                <w:bdr w:val="nil"/>
                <w:lang w:val="en-US"/>
              </w:rPr>
            </w:pPr>
            <w:r w:rsidRPr="002D2A14">
              <w:rPr>
                <w:rFonts w:ascii="Tahoma" w:eastAsia="Tahoma" w:hAnsi="Tahoma" w:cs="Tahoma"/>
                <w:b/>
                <w:color w:val="000000"/>
                <w:u w:color="000000"/>
                <w:bdr w:val="nil"/>
                <w:lang w:val="en-US"/>
              </w:rPr>
              <w:t>GOALS</w:t>
            </w:r>
          </w:p>
        </w:tc>
      </w:tr>
      <w:tr w:rsidR="00CE060E" w:rsidRPr="002D2A14" w14:paraId="34C38D9B" w14:textId="77777777" w:rsidTr="002D2A14">
        <w:tc>
          <w:tcPr>
            <w:tcW w:w="2410" w:type="dxa"/>
            <w:shd w:val="clear" w:color="auto" w:fill="D9F2D0" w:themeFill="accent6" w:themeFillTint="33"/>
          </w:tcPr>
          <w:p w14:paraId="2D740246" w14:textId="77777777" w:rsidR="00CE060E" w:rsidRPr="002D2A14" w:rsidRDefault="00CE060E" w:rsidP="0082639E">
            <w:pPr>
              <w:jc w:val="both"/>
              <w:rPr>
                <w:rFonts w:ascii="Tahoma" w:eastAsia="Tahoma" w:hAnsi="Tahoma" w:cs="Tahoma"/>
                <w:b/>
                <w:color w:val="000000"/>
                <w:u w:color="000000"/>
                <w:bdr w:val="nil"/>
                <w:lang w:val="en-US"/>
              </w:rPr>
            </w:pPr>
          </w:p>
          <w:p w14:paraId="5687FC2D" w14:textId="77777777" w:rsidR="00CE060E" w:rsidRPr="002D2A14" w:rsidRDefault="00CE060E" w:rsidP="0082639E">
            <w:pPr>
              <w:jc w:val="both"/>
              <w:rPr>
                <w:rFonts w:ascii="Tahoma" w:eastAsia="Tahoma" w:hAnsi="Tahoma" w:cs="Tahoma"/>
                <w:b/>
                <w:color w:val="000000"/>
                <w:u w:color="000000"/>
                <w:bdr w:val="nil"/>
                <w:lang w:val="en-US"/>
              </w:rPr>
            </w:pPr>
          </w:p>
        </w:tc>
        <w:tc>
          <w:tcPr>
            <w:tcW w:w="3969" w:type="dxa"/>
            <w:shd w:val="clear" w:color="auto" w:fill="CAEDFB" w:themeFill="accent4" w:themeFillTint="33"/>
          </w:tcPr>
          <w:p w14:paraId="39E22A25" w14:textId="77777777" w:rsidR="00CE060E" w:rsidRPr="002D2A14" w:rsidRDefault="00CE060E" w:rsidP="0082639E">
            <w:pPr>
              <w:jc w:val="both"/>
              <w:rPr>
                <w:rFonts w:ascii="Tahoma" w:eastAsia="Calibri" w:hAnsi="Tahoma" w:cs="Tahoma"/>
                <w:noProof/>
                <w:color w:val="000000"/>
                <w:lang w:eastAsia="en-GB"/>
              </w:rPr>
            </w:pPr>
            <w:r w:rsidRPr="002D2A14">
              <w:rPr>
                <w:rFonts w:ascii="Tahoma" w:eastAsia="Tahoma" w:hAnsi="Tahoma" w:cs="Tahoma"/>
                <w:b/>
                <w:noProof/>
                <w:color w:val="000000"/>
                <w:u w:color="000000"/>
                <w:bdr w:val="nil"/>
                <w:lang w:eastAsia="en-ZA"/>
              </w:rPr>
              <w:drawing>
                <wp:anchor distT="0" distB="0" distL="114300" distR="114300" simplePos="0" relativeHeight="251659264" behindDoc="0" locked="0" layoutInCell="1" allowOverlap="1" wp14:anchorId="6431DFF5" wp14:editId="6869B7BB">
                  <wp:simplePos x="0" y="0"/>
                  <wp:positionH relativeFrom="column">
                    <wp:posOffset>474345</wp:posOffset>
                  </wp:positionH>
                  <wp:positionV relativeFrom="paragraph">
                    <wp:posOffset>58420</wp:posOffset>
                  </wp:positionV>
                  <wp:extent cx="1038225" cy="1038225"/>
                  <wp:effectExtent l="0" t="0" r="9525" b="9525"/>
                  <wp:wrapSquare wrapText="bothSides"/>
                  <wp:docPr id="14" name="Picture 14" descr="C:\Users\Colleen\AppData\Local\Microsoft\Windows\Temporary Internet Files\Content.IE5\6Q34I2C3\stron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lleen\AppData\Local\Microsoft\Windows\Temporary Internet Files\Content.IE5\6Q34I2C3\strong[1].png"/>
                          <pic:cNvPicPr>
                            <a:picLocks noChangeAspect="1" noChangeArrowheads="1"/>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0" y="0"/>
                            <a:ext cx="1038225" cy="1038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36" w:type="dxa"/>
            <w:shd w:val="clear" w:color="auto" w:fill="CAEDFB" w:themeFill="accent4" w:themeFillTint="33"/>
          </w:tcPr>
          <w:p w14:paraId="34779CDE" w14:textId="77777777" w:rsidR="00CE060E" w:rsidRPr="002D2A14" w:rsidRDefault="00CE060E" w:rsidP="0082639E">
            <w:pPr>
              <w:jc w:val="both"/>
              <w:rPr>
                <w:rFonts w:ascii="Tahoma" w:eastAsia="Tahoma" w:hAnsi="Tahoma" w:cs="Tahoma"/>
                <w:b/>
                <w:color w:val="000000"/>
                <w:u w:color="000000"/>
                <w:bdr w:val="nil"/>
                <w:lang w:val="en-US"/>
              </w:rPr>
            </w:pPr>
            <w:r w:rsidRPr="002D2A14">
              <w:rPr>
                <w:rFonts w:ascii="Tahoma" w:eastAsia="Calibri" w:hAnsi="Tahoma" w:cs="Tahoma"/>
                <w:noProof/>
                <w:color w:val="000000"/>
                <w:lang w:eastAsia="en-ZA"/>
              </w:rPr>
              <w:drawing>
                <wp:anchor distT="0" distB="0" distL="114300" distR="114300" simplePos="0" relativeHeight="251661312" behindDoc="0" locked="0" layoutInCell="1" allowOverlap="1" wp14:anchorId="3ABA7932" wp14:editId="1EC83B19">
                  <wp:simplePos x="0" y="0"/>
                  <wp:positionH relativeFrom="column">
                    <wp:posOffset>317443</wp:posOffset>
                  </wp:positionH>
                  <wp:positionV relativeFrom="paragraph">
                    <wp:posOffset>-17145</wp:posOffset>
                  </wp:positionV>
                  <wp:extent cx="1085850" cy="1085850"/>
                  <wp:effectExtent l="0" t="0" r="0" b="0"/>
                  <wp:wrapSquare wrapText="bothSides"/>
                  <wp:docPr id="15" name="details-enlarged-image" descr="Profit growing icon. Isolated vector icon. Progress bar. Growing graph icon graph sign. Chart increase profit. Growth success arrow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tails-enlarged-image" descr="Profit growing icon. Isolated vector icon. Progress bar. Growing graph icon graph sign. Chart increase profit. Growth success arrow icon."/>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1085850" cy="10858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53" w:type="dxa"/>
            <w:shd w:val="clear" w:color="auto" w:fill="FAE2D5" w:themeFill="accent2" w:themeFillTint="33"/>
          </w:tcPr>
          <w:p w14:paraId="6BC9B8CD" w14:textId="77777777" w:rsidR="00CE060E" w:rsidRPr="002D2A14" w:rsidRDefault="00CE060E" w:rsidP="0082639E">
            <w:pPr>
              <w:jc w:val="both"/>
              <w:rPr>
                <w:rFonts w:ascii="Tahoma" w:eastAsia="Tahoma" w:hAnsi="Tahoma" w:cs="Tahoma"/>
                <w:b/>
                <w:color w:val="000000"/>
                <w:u w:color="000000"/>
                <w:bdr w:val="nil"/>
                <w:lang w:val="en-US"/>
              </w:rPr>
            </w:pPr>
            <w:r w:rsidRPr="002D2A14">
              <w:rPr>
                <w:rFonts w:ascii="Tahoma" w:eastAsia="Calibri" w:hAnsi="Tahoma" w:cs="Tahoma"/>
                <w:noProof/>
                <w:color w:val="000000"/>
                <w:lang w:eastAsia="en-ZA"/>
              </w:rPr>
              <w:drawing>
                <wp:anchor distT="0" distB="0" distL="114300" distR="114300" simplePos="0" relativeHeight="251660288" behindDoc="0" locked="0" layoutInCell="1" allowOverlap="1" wp14:anchorId="028FEFF3" wp14:editId="66F4E3CA">
                  <wp:simplePos x="0" y="0"/>
                  <wp:positionH relativeFrom="column">
                    <wp:posOffset>540385</wp:posOffset>
                  </wp:positionH>
                  <wp:positionV relativeFrom="paragraph">
                    <wp:posOffset>58420</wp:posOffset>
                  </wp:positionV>
                  <wp:extent cx="1038225" cy="1038225"/>
                  <wp:effectExtent l="0" t="0" r="9525" b="9525"/>
                  <wp:wrapSquare wrapText="bothSides"/>
                  <wp:docPr id="16" name="details-enlarged-image" descr="targe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tails-enlarged-image" descr="target icon"/>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1038225" cy="10382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D2A14" w:rsidRPr="002D2A14" w14:paraId="7EDD39FF" w14:textId="77777777" w:rsidTr="00BD05AD">
        <w:tc>
          <w:tcPr>
            <w:tcW w:w="15168" w:type="dxa"/>
            <w:gridSpan w:val="4"/>
            <w:shd w:val="clear" w:color="auto" w:fill="D9F2D0" w:themeFill="accent6" w:themeFillTint="33"/>
          </w:tcPr>
          <w:p w14:paraId="779088CE" w14:textId="0428A68C" w:rsidR="002D2A14" w:rsidRPr="002D2A14" w:rsidRDefault="002D2A14" w:rsidP="0082639E">
            <w:pPr>
              <w:rPr>
                <w:rFonts w:ascii="Tahoma" w:eastAsia="Calibri" w:hAnsi="Tahoma" w:cs="Tahoma"/>
                <w:color w:val="000000"/>
              </w:rPr>
            </w:pPr>
            <w:r w:rsidRPr="002D2A14">
              <w:rPr>
                <w:rFonts w:ascii="Tahoma" w:eastAsia="Calibri" w:hAnsi="Tahoma" w:cs="Tahoma"/>
                <w:b/>
                <w:color w:val="000000"/>
              </w:rPr>
              <w:t xml:space="preserve">OUR WORK </w:t>
            </w:r>
            <w:r>
              <w:rPr>
                <w:rFonts w:ascii="Tahoma" w:eastAsia="Calibri" w:hAnsi="Tahoma" w:cs="Tahoma"/>
                <w:b/>
                <w:color w:val="000000"/>
              </w:rPr>
              <w:t>- 5 PRIORITIES FOR GENDER JUSTICE</w:t>
            </w:r>
          </w:p>
        </w:tc>
      </w:tr>
      <w:tr w:rsidR="002D2A14" w:rsidRPr="002D2A14" w14:paraId="61DD47CB" w14:textId="77777777" w:rsidTr="002D2A14">
        <w:tc>
          <w:tcPr>
            <w:tcW w:w="2410" w:type="dxa"/>
            <w:shd w:val="clear" w:color="auto" w:fill="D9F2D0" w:themeFill="accent6" w:themeFillTint="33"/>
          </w:tcPr>
          <w:p w14:paraId="3E950266" w14:textId="64820B6A" w:rsidR="002D2A14" w:rsidRPr="00E66125" w:rsidRDefault="002D2A14" w:rsidP="002D2A14">
            <w:pPr>
              <w:pStyle w:val="ListParagraph"/>
              <w:numPr>
                <w:ilvl w:val="0"/>
                <w:numId w:val="44"/>
              </w:numPr>
              <w:rPr>
                <w:rFonts w:ascii="Tahoma" w:eastAsia="Calibri" w:hAnsi="Tahoma" w:cs="Tahoma"/>
                <w:b/>
                <w:bCs w:val="0"/>
                <w:color w:val="000000"/>
              </w:rPr>
            </w:pPr>
            <w:r w:rsidRPr="00E66125">
              <w:rPr>
                <w:rFonts w:ascii="Tahoma" w:eastAsia="Calibri" w:hAnsi="Tahoma" w:cs="Tahoma"/>
                <w:b/>
                <w:bCs w:val="0"/>
                <w:color w:val="000000"/>
              </w:rPr>
              <w:t>Sexual and Reproductive Health and Rights (SRHR)</w:t>
            </w:r>
          </w:p>
        </w:tc>
        <w:tc>
          <w:tcPr>
            <w:tcW w:w="3969" w:type="dxa"/>
            <w:shd w:val="clear" w:color="auto" w:fill="CAEDFB" w:themeFill="accent4" w:themeFillTint="33"/>
          </w:tcPr>
          <w:p w14:paraId="5D5A8888" w14:textId="77777777" w:rsidR="002D2A14" w:rsidRPr="002D2A14" w:rsidRDefault="002D2A14" w:rsidP="002D2A14">
            <w:pPr>
              <w:numPr>
                <w:ilvl w:val="0"/>
                <w:numId w:val="16"/>
              </w:numPr>
              <w:spacing w:line="240" w:lineRule="auto"/>
              <w:rPr>
                <w:rFonts w:ascii="Tahoma" w:eastAsia="Times New Roman" w:hAnsi="Tahoma" w:cs="Tahoma"/>
                <w:bCs w:val="0"/>
                <w:lang w:eastAsia="en-GB"/>
              </w:rPr>
            </w:pPr>
            <w:r w:rsidRPr="002D2A14">
              <w:rPr>
                <w:rFonts w:ascii="Tahoma" w:eastAsia="Times New Roman" w:hAnsi="Tahoma" w:cs="Tahoma"/>
                <w:bCs w:val="0"/>
                <w:lang w:eastAsia="en-GB"/>
              </w:rPr>
              <w:t xml:space="preserve">Strong regional leadership: inclusion of SRHR article in SADC Protocol; role in SADC SRHR Strategy.  </w:t>
            </w:r>
          </w:p>
          <w:p w14:paraId="7534BB25" w14:textId="77777777" w:rsidR="002D2A14" w:rsidRPr="002D2A14" w:rsidRDefault="002D2A14" w:rsidP="002D2A14">
            <w:pPr>
              <w:numPr>
                <w:ilvl w:val="0"/>
                <w:numId w:val="16"/>
              </w:numPr>
              <w:spacing w:line="240" w:lineRule="auto"/>
              <w:rPr>
                <w:rFonts w:ascii="Tahoma" w:eastAsia="Times New Roman" w:hAnsi="Tahoma" w:cs="Tahoma"/>
                <w:bCs w:val="0"/>
                <w:lang w:eastAsia="en-GB"/>
              </w:rPr>
            </w:pPr>
            <w:r w:rsidRPr="002D2A14">
              <w:rPr>
                <w:rFonts w:ascii="Tahoma" w:eastAsia="Times New Roman" w:hAnsi="Tahoma" w:cs="Tahoma"/>
                <w:bCs w:val="0"/>
                <w:lang w:eastAsia="en-GB"/>
              </w:rPr>
              <w:lastRenderedPageBreak/>
              <w:t xml:space="preserve">Voice &amp; Choice Barometer is a flagship accountability tool.  </w:t>
            </w:r>
          </w:p>
          <w:p w14:paraId="48AFAFC4" w14:textId="77777777" w:rsidR="002D2A14" w:rsidRDefault="002D2A14" w:rsidP="002D2A14">
            <w:pPr>
              <w:numPr>
                <w:ilvl w:val="0"/>
                <w:numId w:val="16"/>
              </w:numPr>
              <w:spacing w:line="240" w:lineRule="auto"/>
              <w:rPr>
                <w:rFonts w:ascii="Tahoma" w:eastAsia="Times New Roman" w:hAnsi="Tahoma" w:cs="Tahoma"/>
                <w:bCs w:val="0"/>
                <w:lang w:eastAsia="en-GB"/>
              </w:rPr>
            </w:pPr>
            <w:r w:rsidRPr="002D2A14">
              <w:rPr>
                <w:rFonts w:ascii="Tahoma" w:eastAsia="Times New Roman" w:hAnsi="Tahoma" w:cs="Tahoma"/>
                <w:bCs w:val="0"/>
                <w:lang w:eastAsia="en-GB"/>
              </w:rPr>
              <w:t xml:space="preserve">Large footprint—campaigns in 15 countries, removal of VAT on sanitary products in seven states.  </w:t>
            </w:r>
          </w:p>
          <w:p w14:paraId="7589DE50" w14:textId="37EE368E" w:rsidR="002D2A14" w:rsidRPr="002D2A14" w:rsidRDefault="002D2A14" w:rsidP="002D2A14">
            <w:pPr>
              <w:numPr>
                <w:ilvl w:val="0"/>
                <w:numId w:val="16"/>
              </w:numPr>
              <w:spacing w:line="240" w:lineRule="auto"/>
              <w:rPr>
                <w:rFonts w:ascii="Tahoma" w:eastAsia="Times New Roman" w:hAnsi="Tahoma" w:cs="Tahoma"/>
                <w:bCs w:val="0"/>
                <w:lang w:eastAsia="en-GB"/>
              </w:rPr>
            </w:pPr>
            <w:r w:rsidRPr="002D2A14">
              <w:rPr>
                <w:rFonts w:ascii="Tahoma" w:eastAsia="Times New Roman" w:hAnsi="Tahoma" w:cs="Tahoma"/>
                <w:bCs w:val="0"/>
                <w:lang w:eastAsia="en-GB"/>
              </w:rPr>
              <w:t xml:space="preserve">Strong youth engagement and digital mobilisation. </w:t>
            </w:r>
          </w:p>
        </w:tc>
        <w:tc>
          <w:tcPr>
            <w:tcW w:w="4536" w:type="dxa"/>
            <w:shd w:val="clear" w:color="auto" w:fill="CAEDFB" w:themeFill="accent4" w:themeFillTint="33"/>
          </w:tcPr>
          <w:p w14:paraId="3C24B8E3" w14:textId="77777777" w:rsidR="002D2A14" w:rsidRDefault="002D2A14" w:rsidP="002D2A14">
            <w:pPr>
              <w:pStyle w:val="ListParagraph"/>
              <w:numPr>
                <w:ilvl w:val="0"/>
                <w:numId w:val="16"/>
              </w:numPr>
              <w:spacing w:line="240" w:lineRule="auto"/>
              <w:jc w:val="both"/>
              <w:rPr>
                <w:rFonts w:ascii="Tahoma" w:eastAsia="Tahoma" w:hAnsi="Tahoma" w:cs="Tahoma"/>
                <w:color w:val="000000"/>
                <w:u w:color="000000"/>
                <w:bdr w:val="nil"/>
                <w:lang w:val="en-US"/>
              </w:rPr>
            </w:pPr>
            <w:r w:rsidRPr="002D2A14">
              <w:rPr>
                <w:rFonts w:ascii="Tahoma" w:eastAsia="Tahoma" w:hAnsi="Tahoma" w:cs="Tahoma"/>
                <w:color w:val="000000"/>
                <w:u w:color="000000"/>
                <w:bdr w:val="nil"/>
                <w:lang w:val="en-US"/>
              </w:rPr>
              <w:lastRenderedPageBreak/>
              <w:t xml:space="preserve">Considerable push back on sensitive topics such as safe abortion, LGBTIQ, adolescent sexual and reproductive health, child marriages. </w:t>
            </w:r>
          </w:p>
          <w:p w14:paraId="4522AC68" w14:textId="48609443" w:rsidR="002D2A14" w:rsidRPr="002D2A14" w:rsidRDefault="002D2A14" w:rsidP="002D2A14">
            <w:pPr>
              <w:pStyle w:val="ListParagraph"/>
              <w:numPr>
                <w:ilvl w:val="0"/>
                <w:numId w:val="16"/>
              </w:numPr>
              <w:spacing w:line="240" w:lineRule="auto"/>
              <w:jc w:val="both"/>
              <w:rPr>
                <w:rFonts w:ascii="Tahoma" w:eastAsia="Tahoma" w:hAnsi="Tahoma" w:cs="Tahoma"/>
                <w:color w:val="000000"/>
                <w:u w:color="000000"/>
                <w:bdr w:val="nil"/>
                <w:lang w:val="en-US"/>
              </w:rPr>
            </w:pPr>
            <w:r w:rsidRPr="002D2A14">
              <w:rPr>
                <w:rFonts w:ascii="Tahoma" w:hAnsi="Tahoma" w:cs="Tahoma"/>
                <w:bCs w:val="0"/>
                <w:color w:val="151515"/>
                <w:position w:val="6"/>
              </w:rPr>
              <w:lastRenderedPageBreak/>
              <w:t>Many SRHR policy gains remain unevenly implemented across SADC, creating strategic complexity for region-wide campaigning and advocacy, as there is no one-size-fits-all approach.</w:t>
            </w:r>
          </w:p>
        </w:tc>
        <w:tc>
          <w:tcPr>
            <w:tcW w:w="4253" w:type="dxa"/>
            <w:shd w:val="clear" w:color="auto" w:fill="FAE2D5" w:themeFill="accent2" w:themeFillTint="33"/>
          </w:tcPr>
          <w:p w14:paraId="1810014C" w14:textId="77777777" w:rsidR="002D2A14" w:rsidRDefault="002D2A14" w:rsidP="002D2A14">
            <w:pPr>
              <w:rPr>
                <w:rStyle w:val="apple-converted-space"/>
                <w:rFonts w:ascii="Tahoma" w:eastAsiaTheme="majorEastAsia" w:hAnsi="Tahoma" w:cs="Tahoma"/>
                <w:color w:val="000000"/>
              </w:rPr>
            </w:pPr>
            <w:r w:rsidRPr="002D2A14">
              <w:rPr>
                <w:rFonts w:ascii="Tahoma" w:hAnsi="Tahoma" w:cs="Tahoma"/>
                <w:color w:val="000000"/>
              </w:rPr>
              <w:lastRenderedPageBreak/>
              <w:t xml:space="preserve">To accelerate the full realisation of sexual and reproductive health and rights (SRHR) for all women and girls in </w:t>
            </w:r>
            <w:r w:rsidRPr="002D2A14">
              <w:rPr>
                <w:rFonts w:ascii="Tahoma" w:hAnsi="Tahoma" w:cs="Tahoma"/>
                <w:color w:val="000000"/>
              </w:rPr>
              <w:lastRenderedPageBreak/>
              <w:t>Southern Africa, ensuring that they can exercise</w:t>
            </w:r>
            <w:r>
              <w:rPr>
                <w:rFonts w:ascii="Tahoma" w:hAnsi="Tahoma" w:cs="Tahoma"/>
                <w:color w:val="000000"/>
              </w:rPr>
              <w:t xml:space="preserve"> </w:t>
            </w:r>
            <w:r w:rsidRPr="002D2A14">
              <w:rPr>
                <w:rFonts w:ascii="Tahoma" w:hAnsi="Tahoma" w:cs="Tahoma"/>
                <w:color w:val="000000"/>
              </w:rPr>
              <w:t>absolute</w:t>
            </w:r>
            <w:r w:rsidRPr="002D2A14">
              <w:rPr>
                <w:rStyle w:val="apple-converted-space"/>
                <w:rFonts w:ascii="Tahoma" w:eastAsiaTheme="majorEastAsia" w:hAnsi="Tahoma" w:cs="Tahoma"/>
                <w:color w:val="000000"/>
              </w:rPr>
              <w:t xml:space="preserve">  </w:t>
            </w:r>
          </w:p>
          <w:p w14:paraId="5E3CE9AC" w14:textId="79D8384D" w:rsidR="002D2A14" w:rsidRPr="002D2A14" w:rsidRDefault="002D2A14" w:rsidP="002D2A14">
            <w:pPr>
              <w:rPr>
                <w:rFonts w:ascii="Tahoma" w:eastAsiaTheme="majorEastAsia" w:hAnsi="Tahoma" w:cs="Tahoma"/>
                <w:color w:val="000000"/>
              </w:rPr>
            </w:pPr>
            <w:r w:rsidRPr="002D2A14">
              <w:rPr>
                <w:rStyle w:val="Strong"/>
                <w:rFonts w:ascii="Tahoma" w:eastAsiaTheme="majorEastAsia" w:hAnsi="Tahoma" w:cs="Tahoma"/>
              </w:rPr>
              <w:t>#VoiceandChoice</w:t>
            </w:r>
            <w:r w:rsidRPr="002D2A14">
              <w:rPr>
                <w:rStyle w:val="apple-converted-space"/>
                <w:rFonts w:ascii="Tahoma" w:eastAsiaTheme="majorEastAsia" w:hAnsi="Tahoma" w:cs="Tahoma"/>
                <w:color w:val="000000"/>
              </w:rPr>
              <w:t> </w:t>
            </w:r>
            <w:r w:rsidRPr="002D2A14">
              <w:rPr>
                <w:rFonts w:ascii="Tahoma" w:hAnsi="Tahoma" w:cs="Tahoma"/>
                <w:color w:val="000000"/>
              </w:rPr>
              <w:t>over their bodies, lives and futures, free from discrimination, coercion and violence.</w:t>
            </w:r>
          </w:p>
        </w:tc>
      </w:tr>
      <w:tr w:rsidR="002D2A14" w:rsidRPr="002D2A14" w14:paraId="0BED24FB" w14:textId="77777777" w:rsidTr="002D2A14">
        <w:tc>
          <w:tcPr>
            <w:tcW w:w="2410" w:type="dxa"/>
            <w:shd w:val="clear" w:color="auto" w:fill="D9F2D0" w:themeFill="accent6" w:themeFillTint="33"/>
          </w:tcPr>
          <w:p w14:paraId="7E6FF2E7" w14:textId="4C01BAE7" w:rsidR="002D2A14" w:rsidRPr="00E66125" w:rsidRDefault="002D2A14" w:rsidP="002D2A14">
            <w:pPr>
              <w:pStyle w:val="ListParagraph"/>
              <w:numPr>
                <w:ilvl w:val="0"/>
                <w:numId w:val="44"/>
              </w:numPr>
              <w:rPr>
                <w:rFonts w:ascii="Tahoma" w:eastAsia="Calibri" w:hAnsi="Tahoma" w:cs="Tahoma"/>
                <w:b/>
                <w:bCs w:val="0"/>
                <w:color w:val="000000"/>
              </w:rPr>
            </w:pPr>
            <w:r w:rsidRPr="00E66125">
              <w:rPr>
                <w:rFonts w:ascii="Tahoma" w:eastAsia="Calibri" w:hAnsi="Tahoma" w:cs="Tahoma"/>
                <w:b/>
                <w:bCs w:val="0"/>
                <w:color w:val="000000"/>
              </w:rPr>
              <w:lastRenderedPageBreak/>
              <w:t>Ending Gender Based Violence and Femicide (GBVF)</w:t>
            </w:r>
          </w:p>
        </w:tc>
        <w:tc>
          <w:tcPr>
            <w:tcW w:w="3969" w:type="dxa"/>
            <w:shd w:val="clear" w:color="auto" w:fill="CAEDFB" w:themeFill="accent4" w:themeFillTint="33"/>
          </w:tcPr>
          <w:p w14:paraId="4FFBEAE9" w14:textId="77777777" w:rsidR="002D2A14" w:rsidRPr="002D2A14" w:rsidRDefault="002D2A14" w:rsidP="002D2A14">
            <w:pPr>
              <w:pStyle w:val="ListParagraph"/>
              <w:numPr>
                <w:ilvl w:val="0"/>
                <w:numId w:val="47"/>
              </w:numPr>
              <w:spacing w:line="240" w:lineRule="auto"/>
              <w:rPr>
                <w:rFonts w:ascii="Tahoma" w:eastAsia="Times New Roman" w:hAnsi="Tahoma" w:cs="Tahoma"/>
                <w:lang w:eastAsia="en-GB"/>
              </w:rPr>
            </w:pPr>
            <w:r w:rsidRPr="002D2A14">
              <w:rPr>
                <w:rFonts w:ascii="Tahoma" w:eastAsia="Times New Roman" w:hAnsi="Tahoma" w:cs="Tahoma"/>
                <w:bCs w:val="0"/>
                <w:lang w:eastAsia="en-GB"/>
              </w:rPr>
              <w:t>Strong evidence base linking economic empowerment to reduced GBV (Sunrise model). 87% reduction among participants. </w:t>
            </w:r>
            <w:r w:rsidRPr="002D2A14">
              <w:rPr>
                <w:rFonts w:ascii="Tahoma" w:eastAsia="Times New Roman" w:hAnsi="Tahoma" w:cs="Tahoma"/>
                <w:lang w:eastAsia="en-GB"/>
              </w:rPr>
              <w:t xml:space="preserve"> </w:t>
            </w:r>
          </w:p>
          <w:p w14:paraId="0E6FDA45" w14:textId="77777777" w:rsidR="002D2A14" w:rsidRPr="002D2A14" w:rsidRDefault="002D2A14" w:rsidP="002D2A14">
            <w:pPr>
              <w:pStyle w:val="ListParagraph"/>
              <w:numPr>
                <w:ilvl w:val="0"/>
                <w:numId w:val="47"/>
              </w:numPr>
              <w:spacing w:line="240" w:lineRule="auto"/>
              <w:rPr>
                <w:rFonts w:ascii="Tahoma" w:eastAsia="Times New Roman" w:hAnsi="Tahoma" w:cs="Tahoma"/>
                <w:lang w:eastAsia="en-GB"/>
              </w:rPr>
            </w:pPr>
            <w:r w:rsidRPr="002D2A14">
              <w:rPr>
                <w:rFonts w:ascii="Tahoma" w:eastAsia="Times New Roman" w:hAnsi="Tahoma" w:cs="Tahoma"/>
                <w:bCs w:val="0"/>
                <w:lang w:eastAsia="en-GB"/>
              </w:rPr>
              <w:t>Integration of GBV work into over 50 local councils. </w:t>
            </w:r>
            <w:r w:rsidRPr="002D2A14">
              <w:rPr>
                <w:rFonts w:ascii="Tahoma" w:eastAsia="Times New Roman" w:hAnsi="Tahoma" w:cs="Tahoma"/>
                <w:lang w:eastAsia="en-GB"/>
              </w:rPr>
              <w:t xml:space="preserve"> </w:t>
            </w:r>
          </w:p>
          <w:p w14:paraId="74153293" w14:textId="77777777" w:rsidR="002D2A14" w:rsidRPr="002D2A14" w:rsidRDefault="002D2A14" w:rsidP="002D2A14">
            <w:pPr>
              <w:pStyle w:val="ListParagraph"/>
              <w:numPr>
                <w:ilvl w:val="0"/>
                <w:numId w:val="47"/>
              </w:numPr>
              <w:spacing w:line="240" w:lineRule="auto"/>
              <w:rPr>
                <w:rFonts w:ascii="Tahoma" w:eastAsia="Times New Roman" w:hAnsi="Tahoma" w:cs="Tahoma"/>
                <w:lang w:eastAsia="en-GB"/>
              </w:rPr>
            </w:pPr>
            <w:r w:rsidRPr="002D2A14">
              <w:rPr>
                <w:rFonts w:ascii="Tahoma" w:eastAsia="Times New Roman" w:hAnsi="Tahoma" w:cs="Tahoma"/>
                <w:bCs w:val="0"/>
                <w:lang w:eastAsia="en-GB"/>
              </w:rPr>
              <w:t>Regional leadership in developing. </w:t>
            </w:r>
            <w:r w:rsidRPr="002D2A14">
              <w:rPr>
                <w:rFonts w:ascii="Tahoma" w:eastAsia="Times New Roman" w:hAnsi="Tahoma" w:cs="Tahoma"/>
                <w:lang w:eastAsia="en-GB"/>
              </w:rPr>
              <w:t xml:space="preserve"> </w:t>
            </w:r>
          </w:p>
          <w:p w14:paraId="27C680AB" w14:textId="77777777" w:rsidR="002D2A14" w:rsidRPr="002D2A14" w:rsidRDefault="002D2A14" w:rsidP="002D2A14">
            <w:pPr>
              <w:jc w:val="both"/>
              <w:rPr>
                <w:rFonts w:ascii="Tahoma" w:eastAsia="Tahoma" w:hAnsi="Tahoma" w:cs="Tahoma"/>
                <w:color w:val="000000"/>
                <w:u w:color="000000"/>
                <w:bdr w:val="nil"/>
                <w:lang w:val="en-US"/>
              </w:rPr>
            </w:pPr>
          </w:p>
        </w:tc>
        <w:tc>
          <w:tcPr>
            <w:tcW w:w="4536" w:type="dxa"/>
            <w:shd w:val="clear" w:color="auto" w:fill="CAEDFB" w:themeFill="accent4" w:themeFillTint="33"/>
          </w:tcPr>
          <w:p w14:paraId="3660D0F3" w14:textId="77777777" w:rsidR="002D2A14" w:rsidRPr="002D2A14" w:rsidRDefault="002D2A14" w:rsidP="002D2A14">
            <w:pPr>
              <w:pStyle w:val="ListParagraph"/>
              <w:numPr>
                <w:ilvl w:val="0"/>
                <w:numId w:val="47"/>
              </w:numPr>
              <w:spacing w:line="240" w:lineRule="auto"/>
              <w:rPr>
                <w:rFonts w:ascii="Tahoma" w:eastAsia="Times New Roman" w:hAnsi="Tahoma" w:cs="Tahoma"/>
                <w:lang w:eastAsia="en-GB"/>
              </w:rPr>
            </w:pPr>
            <w:r w:rsidRPr="002D2A14">
              <w:rPr>
                <w:rFonts w:ascii="Tahoma" w:eastAsia="Times New Roman" w:hAnsi="Tahoma" w:cs="Tahoma"/>
                <w:bCs w:val="0"/>
                <w:lang w:eastAsia="en-GB"/>
              </w:rPr>
              <w:t xml:space="preserve">Limited funding diversification </w:t>
            </w:r>
          </w:p>
          <w:p w14:paraId="3B3CDD1C" w14:textId="77777777" w:rsidR="002D2A14" w:rsidRPr="002D2A14" w:rsidRDefault="002D2A14" w:rsidP="002D2A14">
            <w:pPr>
              <w:pStyle w:val="ListParagraph"/>
              <w:numPr>
                <w:ilvl w:val="0"/>
                <w:numId w:val="47"/>
              </w:numPr>
              <w:spacing w:line="240" w:lineRule="auto"/>
              <w:rPr>
                <w:rFonts w:ascii="Tahoma" w:eastAsia="Times New Roman" w:hAnsi="Tahoma" w:cs="Tahoma"/>
                <w:lang w:eastAsia="en-GB"/>
              </w:rPr>
            </w:pPr>
            <w:r w:rsidRPr="002D2A14">
              <w:rPr>
                <w:rFonts w:ascii="Tahoma" w:eastAsia="Times New Roman" w:hAnsi="Tahoma" w:cs="Tahoma"/>
                <w:bCs w:val="0"/>
                <w:lang w:eastAsia="en-GB"/>
              </w:rPr>
              <w:t>Need for more robust monitoring and evaluation to demonstrate cost</w:t>
            </w:r>
            <w:r w:rsidRPr="002D2A14">
              <w:rPr>
                <w:rFonts w:ascii="Tahoma" w:eastAsia="Times New Roman" w:hAnsi="Tahoma" w:cs="Tahoma"/>
                <w:bCs w:val="0"/>
                <w:lang w:eastAsia="en-GB"/>
              </w:rPr>
              <w:noBreakHyphen/>
              <w:t>effectiveness. </w:t>
            </w:r>
            <w:r w:rsidRPr="002D2A14">
              <w:rPr>
                <w:rFonts w:ascii="Tahoma" w:eastAsia="Times New Roman" w:hAnsi="Tahoma" w:cs="Tahoma"/>
                <w:lang w:eastAsia="en-GB"/>
              </w:rPr>
              <w:t xml:space="preserve"> </w:t>
            </w:r>
          </w:p>
          <w:p w14:paraId="28FB450E" w14:textId="77777777" w:rsidR="002D2A14" w:rsidRPr="002D2A14" w:rsidRDefault="002D2A14" w:rsidP="002D2A14">
            <w:pPr>
              <w:pStyle w:val="ListParagraph"/>
              <w:numPr>
                <w:ilvl w:val="0"/>
                <w:numId w:val="47"/>
              </w:numPr>
              <w:spacing w:line="240" w:lineRule="auto"/>
              <w:rPr>
                <w:rFonts w:ascii="Tahoma" w:eastAsia="Times New Roman" w:hAnsi="Tahoma" w:cs="Tahoma"/>
                <w:lang w:eastAsia="en-GB"/>
              </w:rPr>
            </w:pPr>
            <w:r w:rsidRPr="002D2A14">
              <w:rPr>
                <w:rFonts w:ascii="Tahoma" w:eastAsia="Times New Roman" w:hAnsi="Tahoma" w:cs="Tahoma"/>
                <w:bCs w:val="0"/>
                <w:lang w:eastAsia="en-GB"/>
              </w:rPr>
              <w:t>Heavy reliance on government adoption of economic</w:t>
            </w:r>
            <w:r w:rsidRPr="002D2A14">
              <w:rPr>
                <w:rFonts w:ascii="Tahoma" w:eastAsia="Times New Roman" w:hAnsi="Tahoma" w:cs="Tahoma"/>
                <w:bCs w:val="0"/>
                <w:lang w:eastAsia="en-GB"/>
              </w:rPr>
              <w:noBreakHyphen/>
              <w:t>empowerment</w:t>
            </w:r>
            <w:r w:rsidRPr="002D2A14">
              <w:rPr>
                <w:rFonts w:ascii="Tahoma" w:eastAsia="Times New Roman" w:hAnsi="Tahoma" w:cs="Tahoma"/>
                <w:bCs w:val="0"/>
                <w:lang w:eastAsia="en-GB"/>
              </w:rPr>
              <w:noBreakHyphen/>
              <w:t>based GBV strategies.</w:t>
            </w:r>
          </w:p>
          <w:p w14:paraId="0542DBD8" w14:textId="77777777" w:rsidR="002D2A14" w:rsidRPr="002D2A14" w:rsidRDefault="002D2A14" w:rsidP="002D2A14">
            <w:pPr>
              <w:jc w:val="both"/>
              <w:rPr>
                <w:rFonts w:ascii="Tahoma" w:eastAsia="Tahoma" w:hAnsi="Tahoma" w:cs="Tahoma"/>
                <w:color w:val="000000"/>
                <w:u w:color="000000"/>
                <w:bdr w:val="nil"/>
                <w:lang w:val="en-US"/>
              </w:rPr>
            </w:pPr>
          </w:p>
        </w:tc>
        <w:tc>
          <w:tcPr>
            <w:tcW w:w="4253" w:type="dxa"/>
            <w:shd w:val="clear" w:color="auto" w:fill="FAE2D5" w:themeFill="accent2" w:themeFillTint="33"/>
          </w:tcPr>
          <w:p w14:paraId="6445FB34" w14:textId="77777777" w:rsidR="002D2A14" w:rsidRPr="00AB1634" w:rsidRDefault="002D2A14" w:rsidP="002D2A14">
            <w:pPr>
              <w:pStyle w:val="NormalWeb"/>
              <w:spacing w:before="0" w:beforeAutospacing="0" w:after="0" w:afterAutospacing="0"/>
              <w:jc w:val="both"/>
              <w:rPr>
                <w:rFonts w:ascii="Tahoma" w:hAnsi="Tahoma" w:cs="Tahoma"/>
                <w:color w:val="000000"/>
                <w:sz w:val="22"/>
                <w:szCs w:val="22"/>
              </w:rPr>
            </w:pPr>
            <w:r w:rsidRPr="00AB1634">
              <w:rPr>
                <w:rFonts w:ascii="Tahoma" w:hAnsi="Tahoma" w:cs="Tahoma"/>
                <w:color w:val="000000"/>
                <w:sz w:val="22"/>
                <w:szCs w:val="22"/>
              </w:rPr>
              <w:t>To eradicate gender based violence</w:t>
            </w:r>
            <w:r>
              <w:rPr>
                <w:rFonts w:ascii="Tahoma" w:hAnsi="Tahoma" w:cs="Tahoma"/>
                <w:color w:val="000000"/>
                <w:sz w:val="22"/>
                <w:szCs w:val="22"/>
              </w:rPr>
              <w:t xml:space="preserve"> and Femicide</w:t>
            </w:r>
            <w:r w:rsidRPr="00AB1634">
              <w:rPr>
                <w:rFonts w:ascii="Tahoma" w:hAnsi="Tahoma" w:cs="Tahoma"/>
                <w:color w:val="000000"/>
                <w:sz w:val="22"/>
                <w:szCs w:val="22"/>
              </w:rPr>
              <w:t xml:space="preserve"> (GBV</w:t>
            </w:r>
            <w:r>
              <w:rPr>
                <w:rFonts w:ascii="Tahoma" w:hAnsi="Tahoma" w:cs="Tahoma"/>
                <w:color w:val="000000"/>
                <w:sz w:val="22"/>
                <w:szCs w:val="22"/>
              </w:rPr>
              <w:t>F</w:t>
            </w:r>
            <w:r w:rsidRPr="00AB1634">
              <w:rPr>
                <w:rFonts w:ascii="Tahoma" w:hAnsi="Tahoma" w:cs="Tahoma"/>
                <w:color w:val="000000"/>
                <w:sz w:val="22"/>
                <w:szCs w:val="22"/>
              </w:rPr>
              <w:t>) in Southern Africa by scaling proven, holistic models that simultaneously empower survivors economically, transform harmful social norms, and strengthen institutional accountability for prevention, protection and justice.</w:t>
            </w:r>
          </w:p>
          <w:p w14:paraId="70F89806" w14:textId="77777777" w:rsidR="002D2A14" w:rsidRPr="002D2A14" w:rsidRDefault="002D2A14" w:rsidP="002D2A14">
            <w:pPr>
              <w:rPr>
                <w:rFonts w:ascii="Tahoma" w:eastAsia="Calibri" w:hAnsi="Tahoma" w:cs="Tahoma"/>
                <w:color w:val="000000"/>
              </w:rPr>
            </w:pPr>
          </w:p>
        </w:tc>
      </w:tr>
      <w:tr w:rsidR="00E66125" w:rsidRPr="002D2A14" w14:paraId="1446DF24" w14:textId="77777777" w:rsidTr="002D2A14">
        <w:tc>
          <w:tcPr>
            <w:tcW w:w="2410" w:type="dxa"/>
            <w:shd w:val="clear" w:color="auto" w:fill="D9F2D0" w:themeFill="accent6" w:themeFillTint="33"/>
          </w:tcPr>
          <w:p w14:paraId="6CDC750D" w14:textId="17EB22C0" w:rsidR="00E66125" w:rsidRPr="00E66125" w:rsidRDefault="00E66125" w:rsidP="00E66125">
            <w:pPr>
              <w:pStyle w:val="ListParagraph"/>
              <w:numPr>
                <w:ilvl w:val="0"/>
                <w:numId w:val="44"/>
              </w:numPr>
              <w:rPr>
                <w:rFonts w:ascii="Tahoma" w:eastAsia="Calibri" w:hAnsi="Tahoma" w:cs="Tahoma"/>
                <w:b/>
                <w:bCs w:val="0"/>
                <w:color w:val="000000"/>
              </w:rPr>
            </w:pPr>
            <w:r w:rsidRPr="00E66125">
              <w:rPr>
                <w:rFonts w:ascii="Tahoma" w:eastAsia="Calibri" w:hAnsi="Tahoma" w:cs="Tahoma"/>
                <w:b/>
                <w:bCs w:val="0"/>
                <w:color w:val="000000"/>
              </w:rPr>
              <w:t xml:space="preserve">Women’s Political Participation (WPP) </w:t>
            </w:r>
          </w:p>
        </w:tc>
        <w:tc>
          <w:tcPr>
            <w:tcW w:w="3969" w:type="dxa"/>
            <w:shd w:val="clear" w:color="auto" w:fill="CAEDFB" w:themeFill="accent4" w:themeFillTint="33"/>
          </w:tcPr>
          <w:p w14:paraId="7C957895" w14:textId="77777777" w:rsidR="00E66125" w:rsidRPr="002D2A14" w:rsidRDefault="00E66125" w:rsidP="00E66125">
            <w:pPr>
              <w:pStyle w:val="ListParagraph"/>
              <w:numPr>
                <w:ilvl w:val="0"/>
                <w:numId w:val="24"/>
              </w:numPr>
              <w:spacing w:line="240" w:lineRule="auto"/>
              <w:ind w:left="357" w:hanging="357"/>
              <w:rPr>
                <w:rFonts w:ascii="Tahoma" w:eastAsia="Times New Roman" w:hAnsi="Tahoma" w:cs="Tahoma"/>
                <w:bCs w:val="0"/>
                <w:lang w:eastAsia="en-GB"/>
              </w:rPr>
            </w:pPr>
            <w:r w:rsidRPr="002D2A14">
              <w:rPr>
                <w:rFonts w:ascii="Tahoma" w:eastAsia="Times New Roman" w:hAnsi="Tahoma" w:cs="Tahoma"/>
                <w:bCs w:val="0"/>
                <w:lang w:eastAsia="en-GB"/>
              </w:rPr>
              <w:t xml:space="preserve">Influential research history (e.g., Ringing up the Changes). </w:t>
            </w:r>
          </w:p>
          <w:p w14:paraId="0D3FE3F1" w14:textId="77777777" w:rsidR="00E66125" w:rsidRPr="002D2A14" w:rsidRDefault="00E66125" w:rsidP="00E66125">
            <w:pPr>
              <w:pStyle w:val="ListParagraph"/>
              <w:numPr>
                <w:ilvl w:val="0"/>
                <w:numId w:val="24"/>
              </w:numPr>
              <w:spacing w:line="240" w:lineRule="auto"/>
              <w:ind w:left="357" w:hanging="357"/>
              <w:rPr>
                <w:rFonts w:ascii="Tahoma" w:eastAsia="Times New Roman" w:hAnsi="Tahoma" w:cs="Tahoma"/>
                <w:bCs w:val="0"/>
                <w:lang w:eastAsia="en-GB"/>
              </w:rPr>
            </w:pPr>
            <w:r w:rsidRPr="002D2A14">
              <w:rPr>
                <w:rFonts w:ascii="Tahoma" w:eastAsia="Times New Roman" w:hAnsi="Tahoma" w:cs="Tahoma"/>
                <w:bCs w:val="0"/>
                <w:lang w:eastAsia="en-GB"/>
              </w:rPr>
              <w:t>Research for advocacy – First two editions of Africa WPP Barometer</w:t>
            </w:r>
          </w:p>
          <w:p w14:paraId="07936191" w14:textId="77777777" w:rsidR="00E66125" w:rsidRDefault="00E66125" w:rsidP="00E66125">
            <w:pPr>
              <w:pStyle w:val="ListParagraph"/>
              <w:numPr>
                <w:ilvl w:val="0"/>
                <w:numId w:val="24"/>
              </w:numPr>
              <w:spacing w:line="240" w:lineRule="auto"/>
              <w:ind w:left="357" w:hanging="357"/>
              <w:rPr>
                <w:rFonts w:ascii="Tahoma" w:eastAsia="Times New Roman" w:hAnsi="Tahoma" w:cs="Tahoma"/>
                <w:bCs w:val="0"/>
                <w:lang w:eastAsia="en-GB"/>
              </w:rPr>
            </w:pPr>
            <w:r w:rsidRPr="002D2A14">
              <w:rPr>
                <w:rFonts w:ascii="Tahoma" w:eastAsia="Times New Roman" w:hAnsi="Tahoma" w:cs="Tahoma"/>
                <w:bCs w:val="0"/>
                <w:lang w:eastAsia="en-GB"/>
              </w:rPr>
              <w:t xml:space="preserve">Successful policy influence (e.g., Zimbabwe 30% quota).  </w:t>
            </w:r>
          </w:p>
          <w:p w14:paraId="608376D8" w14:textId="0D761F17" w:rsidR="00E66125" w:rsidRPr="00E66125" w:rsidRDefault="00E66125" w:rsidP="00E66125">
            <w:pPr>
              <w:pStyle w:val="ListParagraph"/>
              <w:numPr>
                <w:ilvl w:val="0"/>
                <w:numId w:val="24"/>
              </w:numPr>
              <w:spacing w:line="240" w:lineRule="auto"/>
              <w:ind w:left="357" w:hanging="357"/>
              <w:rPr>
                <w:rFonts w:ascii="Tahoma" w:eastAsia="Times New Roman" w:hAnsi="Tahoma" w:cs="Tahoma"/>
                <w:bCs w:val="0"/>
                <w:lang w:eastAsia="en-GB"/>
              </w:rPr>
            </w:pPr>
            <w:r w:rsidRPr="00E66125">
              <w:rPr>
                <w:rFonts w:ascii="Tahoma" w:eastAsia="Times New Roman" w:hAnsi="Tahoma" w:cs="Tahoma"/>
                <w:bCs w:val="0"/>
                <w:lang w:eastAsia="en-GB"/>
              </w:rPr>
              <w:t>Strong cross</w:t>
            </w:r>
            <w:r w:rsidRPr="00E66125">
              <w:rPr>
                <w:rFonts w:ascii="Tahoma" w:eastAsia="Times New Roman" w:hAnsi="Tahoma" w:cs="Tahoma"/>
                <w:bCs w:val="0"/>
                <w:lang w:eastAsia="en-GB"/>
              </w:rPr>
              <w:noBreakHyphen/>
              <w:t xml:space="preserve">regional partnerships with IDEA and others.  </w:t>
            </w:r>
          </w:p>
        </w:tc>
        <w:tc>
          <w:tcPr>
            <w:tcW w:w="4536" w:type="dxa"/>
            <w:shd w:val="clear" w:color="auto" w:fill="CAEDFB" w:themeFill="accent4" w:themeFillTint="33"/>
          </w:tcPr>
          <w:p w14:paraId="12D763AD" w14:textId="77777777" w:rsidR="00E66125" w:rsidRDefault="00E66125" w:rsidP="00E66125">
            <w:pPr>
              <w:numPr>
                <w:ilvl w:val="0"/>
                <w:numId w:val="13"/>
              </w:numPr>
              <w:spacing w:line="240" w:lineRule="auto"/>
              <w:ind w:left="357" w:hanging="357"/>
              <w:contextualSpacing/>
              <w:jc w:val="both"/>
              <w:rPr>
                <w:rFonts w:ascii="Tahoma" w:eastAsia="Tahoma" w:hAnsi="Tahoma" w:cs="Tahoma"/>
                <w:color w:val="000000"/>
                <w:u w:color="000000"/>
                <w:bdr w:val="nil"/>
                <w:lang w:val="en-US"/>
              </w:rPr>
            </w:pPr>
            <w:r w:rsidRPr="002D2A14">
              <w:rPr>
                <w:rFonts w:ascii="Tahoma" w:eastAsia="Tahoma" w:hAnsi="Tahoma" w:cs="Tahoma"/>
                <w:color w:val="000000"/>
                <w:u w:color="000000"/>
                <w:bdr w:val="nil"/>
                <w:lang w:val="en-US"/>
              </w:rPr>
              <w:t>Changes in laws and electoral systems take time and results are slow.</w:t>
            </w:r>
          </w:p>
          <w:p w14:paraId="2E7337BA" w14:textId="5C826E89" w:rsidR="00E66125" w:rsidRPr="00E66125" w:rsidRDefault="00E66125" w:rsidP="00E66125">
            <w:pPr>
              <w:numPr>
                <w:ilvl w:val="0"/>
                <w:numId w:val="13"/>
              </w:numPr>
              <w:spacing w:line="240" w:lineRule="auto"/>
              <w:ind w:left="357" w:hanging="357"/>
              <w:contextualSpacing/>
              <w:jc w:val="both"/>
              <w:rPr>
                <w:rFonts w:ascii="Tahoma" w:eastAsia="Tahoma" w:hAnsi="Tahoma" w:cs="Tahoma"/>
                <w:color w:val="000000"/>
                <w:u w:color="000000"/>
                <w:bdr w:val="nil"/>
                <w:lang w:val="en-US"/>
              </w:rPr>
            </w:pPr>
            <w:r w:rsidRPr="00E66125">
              <w:rPr>
                <w:rFonts w:ascii="Tahoma" w:eastAsia="Tahoma" w:hAnsi="Tahoma" w:cs="Tahoma"/>
                <w:color w:val="000000"/>
                <w:u w:color="000000"/>
                <w:bdr w:val="nil"/>
                <w:lang w:val="en-US"/>
              </w:rPr>
              <w:t>Increasing</w:t>
            </w:r>
            <w:r w:rsidRPr="00E66125">
              <w:rPr>
                <w:rFonts w:ascii="Tahoma" w:eastAsia="Times New Roman" w:hAnsi="Tahoma" w:cs="Tahoma"/>
                <w:bCs w:val="0"/>
                <w:lang w:eastAsia="en-GB"/>
              </w:rPr>
              <w:t xml:space="preserve"> violence against women in politics remains a major barrier</w:t>
            </w:r>
            <w:r w:rsidRPr="00E66125">
              <w:rPr>
                <w:rFonts w:ascii="Tahoma" w:eastAsia="Tahoma" w:hAnsi="Tahoma" w:cs="Tahoma"/>
                <w:color w:val="000000"/>
                <w:u w:color="000000"/>
                <w:bdr w:val="nil"/>
                <w:lang w:val="en-US"/>
              </w:rPr>
              <w:t>, with new forms of TFGBV arising, and is an under researched area.</w:t>
            </w:r>
          </w:p>
        </w:tc>
        <w:tc>
          <w:tcPr>
            <w:tcW w:w="4253" w:type="dxa"/>
            <w:shd w:val="clear" w:color="auto" w:fill="FAE2D5" w:themeFill="accent2" w:themeFillTint="33"/>
          </w:tcPr>
          <w:p w14:paraId="152DACB2" w14:textId="23C1BD8C" w:rsidR="00E66125" w:rsidRPr="002D2A14" w:rsidRDefault="00E66125" w:rsidP="00E66125">
            <w:pPr>
              <w:rPr>
                <w:rFonts w:ascii="Tahoma" w:eastAsia="Calibri" w:hAnsi="Tahoma" w:cs="Tahoma"/>
                <w:color w:val="000000"/>
              </w:rPr>
            </w:pPr>
            <w:r w:rsidRPr="002D2A14">
              <w:rPr>
                <w:rFonts w:ascii="Tahoma" w:hAnsi="Tahoma" w:cs="Tahoma"/>
                <w:color w:val="000000"/>
              </w:rPr>
              <w:t>To accelerate progress towards</w:t>
            </w:r>
            <w:r w:rsidRPr="002D2A14">
              <w:rPr>
                <w:rStyle w:val="apple-converted-space"/>
                <w:rFonts w:ascii="Tahoma" w:hAnsi="Tahoma" w:cs="Tahoma"/>
                <w:color w:val="000000"/>
              </w:rPr>
              <w:t> </w:t>
            </w:r>
            <w:r w:rsidRPr="002D2A14">
              <w:rPr>
                <w:rStyle w:val="Strong"/>
                <w:rFonts w:ascii="Tahoma" w:eastAsiaTheme="majorEastAsia" w:hAnsi="Tahoma" w:cs="Tahoma"/>
                <w:b w:val="0"/>
                <w:color w:val="000000"/>
              </w:rPr>
              <w:t>50% representation of women at all levels of political decision-making in Southern Africa</w:t>
            </w:r>
            <w:r w:rsidRPr="002D2A14">
              <w:rPr>
                <w:rFonts w:ascii="Tahoma" w:hAnsi="Tahoma" w:cs="Tahoma"/>
                <w:color w:val="000000"/>
              </w:rPr>
              <w:t>, in line with the SADC Protocol on Gender and Development and the Sustainable Development Goals, by strengthening women’s leadership, advancing gender responsive electoral systems, and transforming social norms that undermine women’s political participation.</w:t>
            </w:r>
          </w:p>
        </w:tc>
      </w:tr>
      <w:tr w:rsidR="00E66125" w:rsidRPr="002D2A14" w14:paraId="2EE4F0B8" w14:textId="77777777" w:rsidTr="002D2A14">
        <w:tc>
          <w:tcPr>
            <w:tcW w:w="2410" w:type="dxa"/>
            <w:shd w:val="clear" w:color="auto" w:fill="D9F2D0" w:themeFill="accent6" w:themeFillTint="33"/>
          </w:tcPr>
          <w:p w14:paraId="082B80D7" w14:textId="24359DCD" w:rsidR="00E66125" w:rsidRPr="00E66125" w:rsidRDefault="00E66125" w:rsidP="00E66125">
            <w:pPr>
              <w:pStyle w:val="ListParagraph"/>
              <w:numPr>
                <w:ilvl w:val="0"/>
                <w:numId w:val="44"/>
              </w:numPr>
              <w:rPr>
                <w:rFonts w:ascii="Tahoma" w:eastAsia="Calibri" w:hAnsi="Tahoma" w:cs="Tahoma"/>
                <w:b/>
                <w:bCs w:val="0"/>
                <w:color w:val="000000"/>
              </w:rPr>
            </w:pPr>
            <w:r w:rsidRPr="00E66125">
              <w:rPr>
                <w:rFonts w:ascii="Tahoma" w:eastAsia="Calibri" w:hAnsi="Tahoma" w:cs="Tahoma"/>
                <w:b/>
                <w:bCs w:val="0"/>
                <w:color w:val="000000"/>
              </w:rPr>
              <w:t>Gender and Media</w:t>
            </w:r>
          </w:p>
        </w:tc>
        <w:tc>
          <w:tcPr>
            <w:tcW w:w="3969" w:type="dxa"/>
            <w:shd w:val="clear" w:color="auto" w:fill="CAEDFB" w:themeFill="accent4" w:themeFillTint="33"/>
          </w:tcPr>
          <w:p w14:paraId="04278790" w14:textId="77777777" w:rsidR="00E66125" w:rsidRPr="002D2A14" w:rsidRDefault="00E66125" w:rsidP="00E66125">
            <w:pPr>
              <w:numPr>
                <w:ilvl w:val="0"/>
                <w:numId w:val="4"/>
              </w:numPr>
              <w:spacing w:line="240" w:lineRule="auto"/>
              <w:rPr>
                <w:rFonts w:ascii="Tahoma" w:eastAsia="Times New Roman" w:hAnsi="Tahoma" w:cs="Tahoma"/>
                <w:bCs w:val="0"/>
                <w:lang w:eastAsia="en-GB"/>
              </w:rPr>
            </w:pPr>
            <w:r w:rsidRPr="002D2A14">
              <w:rPr>
                <w:rFonts w:ascii="Tahoma" w:eastAsia="Times New Roman" w:hAnsi="Tahoma" w:cs="Tahoma"/>
                <w:bCs w:val="0"/>
                <w:lang w:eastAsia="en-GB"/>
              </w:rPr>
              <w:t>Long</w:t>
            </w:r>
            <w:r w:rsidRPr="002D2A14">
              <w:rPr>
                <w:rFonts w:ascii="Tahoma" w:eastAsia="Times New Roman" w:hAnsi="Tahoma" w:cs="Tahoma"/>
                <w:bCs w:val="0"/>
                <w:lang w:eastAsia="en-GB"/>
              </w:rPr>
              <w:noBreakHyphen/>
              <w:t xml:space="preserve">standing regional leadership—monitoring since 2003.  </w:t>
            </w:r>
          </w:p>
          <w:p w14:paraId="07FA5B54" w14:textId="11B7D4F8" w:rsidR="00E66125" w:rsidRPr="002D2A14" w:rsidRDefault="00E66125" w:rsidP="00E66125">
            <w:pPr>
              <w:pStyle w:val="ListParagraph"/>
              <w:numPr>
                <w:ilvl w:val="0"/>
                <w:numId w:val="29"/>
              </w:numPr>
              <w:jc w:val="both"/>
              <w:rPr>
                <w:rFonts w:ascii="Tahoma" w:eastAsia="Tahoma" w:hAnsi="Tahoma" w:cs="Tahoma"/>
                <w:bCs w:val="0"/>
                <w:color w:val="000000"/>
                <w:u w:color="000000"/>
                <w:bdr w:val="nil"/>
                <w:lang w:val="en-US"/>
              </w:rPr>
            </w:pPr>
            <w:r w:rsidRPr="002D2A14">
              <w:rPr>
                <w:rFonts w:ascii="Tahoma" w:eastAsia="Times New Roman" w:hAnsi="Tahoma" w:cs="Tahoma"/>
                <w:bCs w:val="0"/>
                <w:lang w:eastAsia="en-GB"/>
              </w:rPr>
              <w:lastRenderedPageBreak/>
              <w:t>Significant training reach in media houses across the region</w:t>
            </w:r>
          </w:p>
        </w:tc>
        <w:tc>
          <w:tcPr>
            <w:tcW w:w="4536" w:type="dxa"/>
            <w:shd w:val="clear" w:color="auto" w:fill="CAEDFB" w:themeFill="accent4" w:themeFillTint="33"/>
          </w:tcPr>
          <w:p w14:paraId="34F4628D" w14:textId="77777777" w:rsidR="00E66125" w:rsidRPr="002D2A14" w:rsidRDefault="00E66125" w:rsidP="00E66125">
            <w:pPr>
              <w:numPr>
                <w:ilvl w:val="0"/>
                <w:numId w:val="4"/>
              </w:numPr>
              <w:spacing w:line="240" w:lineRule="auto"/>
              <w:rPr>
                <w:rFonts w:ascii="Tahoma" w:eastAsia="Times New Roman" w:hAnsi="Tahoma" w:cs="Tahoma"/>
                <w:bCs w:val="0"/>
                <w:lang w:eastAsia="en-GB"/>
              </w:rPr>
            </w:pPr>
            <w:r w:rsidRPr="002D2A14">
              <w:rPr>
                <w:rFonts w:ascii="Tahoma" w:eastAsia="Times New Roman" w:hAnsi="Tahoma" w:cs="Tahoma"/>
                <w:bCs w:val="0"/>
                <w:lang w:eastAsia="en-GB"/>
              </w:rPr>
              <w:lastRenderedPageBreak/>
              <w:t>Change is slow - Women remain only 21% of news sources meaning more work must be done.</w:t>
            </w:r>
          </w:p>
          <w:p w14:paraId="1E758DDF" w14:textId="77777777" w:rsidR="00E66125" w:rsidRPr="002D2A14" w:rsidRDefault="00E66125" w:rsidP="00E66125">
            <w:pPr>
              <w:numPr>
                <w:ilvl w:val="0"/>
                <w:numId w:val="4"/>
              </w:numPr>
              <w:spacing w:line="240" w:lineRule="auto"/>
              <w:rPr>
                <w:rFonts w:ascii="Tahoma" w:eastAsia="Times New Roman" w:hAnsi="Tahoma" w:cs="Tahoma"/>
                <w:bCs w:val="0"/>
                <w:lang w:eastAsia="en-GB"/>
              </w:rPr>
            </w:pPr>
            <w:r w:rsidRPr="002D2A14">
              <w:rPr>
                <w:rFonts w:ascii="Tahoma" w:eastAsia="Times New Roman" w:hAnsi="Tahoma" w:cs="Tahoma"/>
                <w:bCs w:val="0"/>
                <w:lang w:eastAsia="en-GB"/>
              </w:rPr>
              <w:lastRenderedPageBreak/>
              <w:t xml:space="preserve">Media development funding declining, threatening sustainability. </w:t>
            </w:r>
          </w:p>
          <w:p w14:paraId="2A8E57DC" w14:textId="1ED064E7" w:rsidR="00E66125" w:rsidRPr="002D2A14" w:rsidRDefault="00E66125" w:rsidP="00E66125">
            <w:pPr>
              <w:numPr>
                <w:ilvl w:val="0"/>
                <w:numId w:val="29"/>
              </w:numPr>
              <w:spacing w:line="240" w:lineRule="auto"/>
              <w:rPr>
                <w:rFonts w:ascii="Tahoma" w:eastAsia="Times New Roman" w:hAnsi="Tahoma" w:cs="Tahoma"/>
                <w:bCs w:val="0"/>
                <w:lang w:eastAsia="en-GB"/>
              </w:rPr>
            </w:pPr>
            <w:r w:rsidRPr="002D2A14">
              <w:rPr>
                <w:rFonts w:ascii="Tahoma" w:eastAsia="Tahoma" w:hAnsi="Tahoma" w:cs="Tahoma"/>
                <w:color w:val="000000"/>
                <w:u w:color="000000"/>
                <w:bdr w:val="nil"/>
                <w:lang w:val="en-US"/>
              </w:rPr>
              <w:t xml:space="preserve">The changing media landscape </w:t>
            </w:r>
            <w:proofErr w:type="gramStart"/>
            <w:r w:rsidRPr="002D2A14">
              <w:rPr>
                <w:rFonts w:ascii="Tahoma" w:eastAsia="Tahoma" w:hAnsi="Tahoma" w:cs="Tahoma"/>
                <w:color w:val="000000"/>
                <w:u w:color="000000"/>
                <w:bdr w:val="nil"/>
                <w:lang w:val="en-US"/>
              </w:rPr>
              <w:t>as a result of</w:t>
            </w:r>
            <w:proofErr w:type="gramEnd"/>
            <w:r w:rsidRPr="002D2A14">
              <w:rPr>
                <w:rFonts w:ascii="Tahoma" w:eastAsia="Tahoma" w:hAnsi="Tahoma" w:cs="Tahoma"/>
                <w:color w:val="000000"/>
                <w:u w:color="000000"/>
                <w:bdr w:val="nil"/>
                <w:lang w:val="en-US"/>
              </w:rPr>
              <w:t xml:space="preserve"> digital technologies leaves little scope for engagement at policy level. Most traditional media houses are in survival </w:t>
            </w:r>
            <w:proofErr w:type="gramStart"/>
            <w:r w:rsidRPr="002D2A14">
              <w:rPr>
                <w:rFonts w:ascii="Tahoma" w:eastAsia="Tahoma" w:hAnsi="Tahoma" w:cs="Tahoma"/>
                <w:color w:val="000000"/>
                <w:u w:color="000000"/>
                <w:bdr w:val="nil"/>
                <w:lang w:val="en-US"/>
              </w:rPr>
              <w:t>mode;</w:t>
            </w:r>
            <w:proofErr w:type="gramEnd"/>
            <w:r w:rsidRPr="002D2A14">
              <w:rPr>
                <w:rFonts w:ascii="Tahoma" w:eastAsia="Tahoma" w:hAnsi="Tahoma" w:cs="Tahoma"/>
                <w:color w:val="000000"/>
                <w:u w:color="000000"/>
                <w:bdr w:val="nil"/>
                <w:lang w:val="en-US"/>
              </w:rPr>
              <w:t xml:space="preserve"> the more so during the pandemic.  </w:t>
            </w:r>
          </w:p>
        </w:tc>
        <w:tc>
          <w:tcPr>
            <w:tcW w:w="4253" w:type="dxa"/>
            <w:shd w:val="clear" w:color="auto" w:fill="FAE2D5" w:themeFill="accent2" w:themeFillTint="33"/>
          </w:tcPr>
          <w:p w14:paraId="31CD5FE7" w14:textId="3BBBB0EF" w:rsidR="00E66125" w:rsidRPr="002D2A14" w:rsidRDefault="00E66125" w:rsidP="00E66125">
            <w:pPr>
              <w:rPr>
                <w:rFonts w:ascii="Tahoma" w:eastAsiaTheme="majorEastAsia" w:hAnsi="Tahoma" w:cs="Tahoma"/>
                <w:color w:val="000000"/>
              </w:rPr>
            </w:pPr>
            <w:r w:rsidRPr="002D2A14">
              <w:rPr>
                <w:rFonts w:ascii="Tahoma" w:hAnsi="Tahoma" w:cs="Tahoma"/>
                <w:color w:val="000000" w:themeColor="text1"/>
              </w:rPr>
              <w:lastRenderedPageBreak/>
              <w:t xml:space="preserve">We will work with media houses, journalism schools, regulators and civil society to push for inclusive, accountable and gender-aware journalism, amplifying </w:t>
            </w:r>
            <w:r w:rsidRPr="002D2A14">
              <w:rPr>
                <w:rFonts w:ascii="Tahoma" w:hAnsi="Tahoma" w:cs="Tahoma"/>
                <w:color w:val="000000" w:themeColor="text1"/>
              </w:rPr>
              <w:lastRenderedPageBreak/>
              <w:t>women’s voices and advancing inclusive media policy through research, advocacy, training and partnerships.</w:t>
            </w:r>
          </w:p>
        </w:tc>
      </w:tr>
      <w:tr w:rsidR="00E66125" w:rsidRPr="002D2A14" w14:paraId="53EE54F2" w14:textId="77777777" w:rsidTr="002D2A14">
        <w:tc>
          <w:tcPr>
            <w:tcW w:w="2410" w:type="dxa"/>
            <w:shd w:val="clear" w:color="auto" w:fill="D9F2D0" w:themeFill="accent6" w:themeFillTint="33"/>
          </w:tcPr>
          <w:p w14:paraId="2C536AE8" w14:textId="0A50D8E1" w:rsidR="00E66125" w:rsidRPr="00E66125" w:rsidRDefault="00E66125" w:rsidP="00E66125">
            <w:pPr>
              <w:pStyle w:val="ListParagraph"/>
              <w:numPr>
                <w:ilvl w:val="0"/>
                <w:numId w:val="44"/>
              </w:numPr>
              <w:rPr>
                <w:rFonts w:ascii="Tahoma" w:eastAsia="Calibri" w:hAnsi="Tahoma" w:cs="Tahoma"/>
                <w:b/>
                <w:bCs w:val="0"/>
                <w:color w:val="000000"/>
              </w:rPr>
            </w:pPr>
            <w:r w:rsidRPr="00E66125">
              <w:rPr>
                <w:rFonts w:ascii="Tahoma" w:eastAsia="Calibri" w:hAnsi="Tahoma" w:cs="Tahoma"/>
                <w:b/>
                <w:bCs w:val="0"/>
                <w:color w:val="000000"/>
              </w:rPr>
              <w:lastRenderedPageBreak/>
              <w:t>Gender and climate justice</w:t>
            </w:r>
          </w:p>
        </w:tc>
        <w:tc>
          <w:tcPr>
            <w:tcW w:w="3969" w:type="dxa"/>
            <w:shd w:val="clear" w:color="auto" w:fill="CAEDFB" w:themeFill="accent4" w:themeFillTint="33"/>
          </w:tcPr>
          <w:p w14:paraId="0C720664" w14:textId="77777777" w:rsidR="00E66125" w:rsidRPr="002D2A14" w:rsidRDefault="00E66125" w:rsidP="00E66125">
            <w:pPr>
              <w:pStyle w:val="ListParagraph"/>
              <w:numPr>
                <w:ilvl w:val="0"/>
                <w:numId w:val="29"/>
              </w:numPr>
              <w:jc w:val="both"/>
              <w:rPr>
                <w:rFonts w:ascii="Tahoma" w:eastAsia="Tahoma" w:hAnsi="Tahoma" w:cs="Tahoma"/>
                <w:color w:val="000000"/>
                <w:u w:color="000000"/>
                <w:bdr w:val="nil"/>
                <w:lang w:val="en-US"/>
              </w:rPr>
            </w:pPr>
            <w:r w:rsidRPr="002D2A14">
              <w:rPr>
                <w:rFonts w:ascii="Tahoma" w:eastAsia="Tahoma" w:hAnsi="Tahoma" w:cs="Tahoma"/>
                <w:color w:val="000000"/>
                <w:u w:color="000000"/>
                <w:bdr w:val="nil"/>
                <w:lang w:val="en-US"/>
              </w:rPr>
              <w:t xml:space="preserve">This is a cross-cutting theme at GL – in the work of the Alliance, local government and media. </w:t>
            </w:r>
          </w:p>
          <w:p w14:paraId="0D6BD6EA" w14:textId="77777777" w:rsidR="00E66125" w:rsidRPr="002D2A14" w:rsidRDefault="00E66125" w:rsidP="00E66125">
            <w:pPr>
              <w:pStyle w:val="ListParagraph"/>
              <w:numPr>
                <w:ilvl w:val="0"/>
                <w:numId w:val="29"/>
              </w:numPr>
              <w:jc w:val="both"/>
              <w:rPr>
                <w:rFonts w:ascii="Tahoma" w:eastAsia="Tahoma" w:hAnsi="Tahoma" w:cs="Tahoma"/>
                <w:color w:val="000000"/>
                <w:u w:color="000000"/>
                <w:bdr w:val="nil"/>
                <w:lang w:val="en-US"/>
              </w:rPr>
            </w:pPr>
            <w:r w:rsidRPr="002D2A14">
              <w:rPr>
                <w:rFonts w:ascii="Tahoma" w:eastAsia="Tahoma" w:hAnsi="Tahoma" w:cs="Tahoma"/>
                <w:color w:val="000000"/>
                <w:u w:color="000000"/>
                <w:bdr w:val="nil"/>
                <w:lang w:val="en-US"/>
              </w:rPr>
              <w:t>Produced CJ chapters in Annual Barometers where funding permitted</w:t>
            </w:r>
          </w:p>
          <w:p w14:paraId="62B1B188" w14:textId="77777777" w:rsidR="00AE1FB7" w:rsidRDefault="00E66125" w:rsidP="00E66125">
            <w:pPr>
              <w:pStyle w:val="ListParagraph"/>
              <w:numPr>
                <w:ilvl w:val="0"/>
                <w:numId w:val="29"/>
              </w:numPr>
              <w:jc w:val="both"/>
              <w:rPr>
                <w:rFonts w:ascii="Tahoma" w:eastAsia="Tahoma" w:hAnsi="Tahoma" w:cs="Tahoma"/>
                <w:color w:val="000000"/>
                <w:u w:color="000000"/>
                <w:bdr w:val="nil"/>
                <w:lang w:val="en-US"/>
              </w:rPr>
            </w:pPr>
            <w:r w:rsidRPr="002D2A14">
              <w:rPr>
                <w:rFonts w:ascii="Tahoma" w:eastAsia="Tahoma" w:hAnsi="Tahoma" w:cs="Tahoma"/>
                <w:color w:val="000000"/>
                <w:u w:color="000000"/>
                <w:bdr w:val="nil"/>
                <w:lang w:val="en-US"/>
              </w:rPr>
              <w:t>GL launched a GL Academy course on gender and climate justice</w:t>
            </w:r>
          </w:p>
          <w:p w14:paraId="173908BF" w14:textId="39ADFC38" w:rsidR="00E66125" w:rsidRPr="00AE1FB7" w:rsidRDefault="00E66125" w:rsidP="00E66125">
            <w:pPr>
              <w:pStyle w:val="ListParagraph"/>
              <w:numPr>
                <w:ilvl w:val="0"/>
                <w:numId w:val="29"/>
              </w:numPr>
              <w:jc w:val="both"/>
              <w:rPr>
                <w:rFonts w:ascii="Tahoma" w:eastAsia="Tahoma" w:hAnsi="Tahoma" w:cs="Tahoma"/>
                <w:color w:val="000000"/>
                <w:u w:color="000000"/>
                <w:bdr w:val="nil"/>
                <w:lang w:val="en-US"/>
              </w:rPr>
            </w:pPr>
            <w:r w:rsidRPr="00AE1FB7">
              <w:rPr>
                <w:rFonts w:ascii="Tahoma" w:hAnsi="Tahoma" w:cs="Tahoma"/>
              </w:rPr>
              <w:t>GL has a green office policy and has implemented upgrades to transition to eco-friendly operations.</w:t>
            </w:r>
          </w:p>
        </w:tc>
        <w:tc>
          <w:tcPr>
            <w:tcW w:w="4536" w:type="dxa"/>
            <w:shd w:val="clear" w:color="auto" w:fill="CAEDFB" w:themeFill="accent4" w:themeFillTint="33"/>
          </w:tcPr>
          <w:p w14:paraId="27EEAE0C" w14:textId="77777777" w:rsidR="00E66125" w:rsidRPr="002D2A14" w:rsidRDefault="00E66125" w:rsidP="00E66125">
            <w:pPr>
              <w:numPr>
                <w:ilvl w:val="0"/>
                <w:numId w:val="29"/>
              </w:numPr>
              <w:spacing w:line="240" w:lineRule="auto"/>
              <w:rPr>
                <w:rFonts w:ascii="Tahoma" w:eastAsia="Times New Roman" w:hAnsi="Tahoma" w:cs="Tahoma"/>
                <w:bCs w:val="0"/>
                <w:lang w:eastAsia="en-GB"/>
              </w:rPr>
            </w:pPr>
            <w:r w:rsidRPr="002D2A14">
              <w:rPr>
                <w:rFonts w:ascii="Tahoma" w:eastAsia="Times New Roman" w:hAnsi="Tahoma" w:cs="Tahoma"/>
                <w:bCs w:val="0"/>
                <w:lang w:eastAsia="en-GB"/>
              </w:rPr>
              <w:t>Limited number of regional organisations working at the intersection of gender and climate justice</w:t>
            </w:r>
          </w:p>
          <w:p w14:paraId="645FF09A" w14:textId="77777777" w:rsidR="00AE1FB7" w:rsidRDefault="00E66125" w:rsidP="00AE1FB7">
            <w:pPr>
              <w:numPr>
                <w:ilvl w:val="0"/>
                <w:numId w:val="29"/>
              </w:numPr>
              <w:spacing w:line="240" w:lineRule="auto"/>
              <w:rPr>
                <w:rFonts w:ascii="Tahoma" w:eastAsia="Times New Roman" w:hAnsi="Tahoma" w:cs="Tahoma"/>
                <w:bCs w:val="0"/>
                <w:lang w:eastAsia="en-GB"/>
              </w:rPr>
            </w:pPr>
            <w:r w:rsidRPr="002D2A14">
              <w:rPr>
                <w:rFonts w:ascii="Tahoma" w:eastAsia="Times New Roman" w:hAnsi="Tahoma" w:cs="Tahoma"/>
                <w:bCs w:val="0"/>
                <w:lang w:eastAsia="en-GB"/>
              </w:rPr>
              <w:t xml:space="preserve">There is no dedicated staff or funding for this portfolio </w:t>
            </w:r>
          </w:p>
          <w:p w14:paraId="02113F4A" w14:textId="728B4842" w:rsidR="00E66125" w:rsidRPr="00AE1FB7" w:rsidRDefault="00E66125" w:rsidP="00AE1FB7">
            <w:pPr>
              <w:numPr>
                <w:ilvl w:val="0"/>
                <w:numId w:val="29"/>
              </w:numPr>
              <w:spacing w:line="240" w:lineRule="auto"/>
              <w:rPr>
                <w:rFonts w:ascii="Tahoma" w:eastAsia="Times New Roman" w:hAnsi="Tahoma" w:cs="Tahoma"/>
                <w:bCs w:val="0"/>
                <w:lang w:eastAsia="en-GB"/>
              </w:rPr>
            </w:pPr>
            <w:r w:rsidRPr="00AE1FB7">
              <w:rPr>
                <w:rFonts w:ascii="Tahoma" w:eastAsia="Times New Roman" w:hAnsi="Tahoma" w:cs="Tahoma"/>
                <w:bCs w:val="0"/>
                <w:lang w:eastAsia="en-GB"/>
              </w:rPr>
              <w:t>Data gaps acknowledged; measuring climate</w:t>
            </w:r>
            <w:r w:rsidRPr="00AE1FB7">
              <w:rPr>
                <w:rFonts w:ascii="Tahoma" w:eastAsia="Times New Roman" w:hAnsi="Tahoma" w:cs="Tahoma"/>
                <w:bCs w:val="0"/>
                <w:lang w:eastAsia="en-GB"/>
              </w:rPr>
              <w:noBreakHyphen/>
              <w:t>related outcomes is complex. </w:t>
            </w:r>
          </w:p>
        </w:tc>
        <w:tc>
          <w:tcPr>
            <w:tcW w:w="4253" w:type="dxa"/>
            <w:shd w:val="clear" w:color="auto" w:fill="FAE2D5" w:themeFill="accent2" w:themeFillTint="33"/>
          </w:tcPr>
          <w:p w14:paraId="6AB59A53" w14:textId="4B70535B" w:rsidR="00E66125" w:rsidRPr="002D2A14" w:rsidRDefault="00E66125" w:rsidP="00E66125">
            <w:pPr>
              <w:rPr>
                <w:rFonts w:ascii="Tahoma" w:eastAsia="Calibri" w:hAnsi="Tahoma" w:cs="Tahoma"/>
                <w:color w:val="000000"/>
              </w:rPr>
            </w:pPr>
            <w:r w:rsidRPr="002D2A14">
              <w:rPr>
                <w:rFonts w:ascii="Tahoma" w:eastAsiaTheme="majorEastAsia" w:hAnsi="Tahoma" w:cs="Tahoma"/>
                <w:color w:val="000000"/>
              </w:rPr>
              <w:t>To advance gender-responsive economic and climate justice across Southern Africa, ensuring that women and marginalised groups benefit equitably from sustainable development, climate adaptation, and local economic initiatives.</w:t>
            </w:r>
          </w:p>
        </w:tc>
      </w:tr>
      <w:tr w:rsidR="00E66125" w:rsidRPr="002D2A14" w14:paraId="14E29DF9" w14:textId="77777777" w:rsidTr="00400720">
        <w:tc>
          <w:tcPr>
            <w:tcW w:w="15168" w:type="dxa"/>
            <w:gridSpan w:val="4"/>
            <w:shd w:val="clear" w:color="auto" w:fill="D9F2D0" w:themeFill="accent6" w:themeFillTint="33"/>
          </w:tcPr>
          <w:p w14:paraId="53D45C37" w14:textId="0789D222" w:rsidR="00E66125" w:rsidRPr="002D2A14" w:rsidRDefault="00E66125" w:rsidP="00E66125">
            <w:pPr>
              <w:rPr>
                <w:rFonts w:ascii="Tahoma" w:eastAsia="Calibri" w:hAnsi="Tahoma" w:cs="Tahoma"/>
                <w:color w:val="000000"/>
              </w:rPr>
            </w:pPr>
            <w:r>
              <w:rPr>
                <w:rFonts w:ascii="Tahoma" w:eastAsia="Calibri" w:hAnsi="Tahoma" w:cs="Tahoma"/>
                <w:b/>
                <w:color w:val="000000"/>
              </w:rPr>
              <w:t>PATHWAYS TO CHANGE</w:t>
            </w:r>
          </w:p>
        </w:tc>
      </w:tr>
      <w:tr w:rsidR="00E66125" w:rsidRPr="002D2A14" w14:paraId="7D62D5D3" w14:textId="77777777" w:rsidTr="002D2A14">
        <w:trPr>
          <w:trHeight w:val="1986"/>
        </w:trPr>
        <w:tc>
          <w:tcPr>
            <w:tcW w:w="2410" w:type="dxa"/>
            <w:shd w:val="clear" w:color="auto" w:fill="D9F2D0" w:themeFill="accent6" w:themeFillTint="33"/>
          </w:tcPr>
          <w:p w14:paraId="0806F2E3" w14:textId="77777777" w:rsidR="00E66125" w:rsidRPr="009B4A45" w:rsidRDefault="00E66125" w:rsidP="00E66125">
            <w:pPr>
              <w:numPr>
                <w:ilvl w:val="0"/>
                <w:numId w:val="1"/>
              </w:numPr>
              <w:spacing w:line="240" w:lineRule="auto"/>
              <w:contextualSpacing/>
              <w:rPr>
                <w:rFonts w:ascii="Tahoma" w:eastAsia="Calibri" w:hAnsi="Tahoma" w:cs="Tahoma"/>
                <w:b/>
                <w:bCs w:val="0"/>
                <w:color w:val="000000"/>
              </w:rPr>
            </w:pPr>
            <w:r w:rsidRPr="009B4A45">
              <w:rPr>
                <w:rFonts w:ascii="Tahoma" w:eastAsia="Calibri" w:hAnsi="Tahoma" w:cs="Tahoma"/>
                <w:b/>
                <w:bCs w:val="0"/>
                <w:color w:val="000000"/>
              </w:rPr>
              <w:t xml:space="preserve">Policy and movement building </w:t>
            </w:r>
          </w:p>
        </w:tc>
        <w:tc>
          <w:tcPr>
            <w:tcW w:w="3969" w:type="dxa"/>
            <w:shd w:val="clear" w:color="auto" w:fill="CAEDFB" w:themeFill="accent4" w:themeFillTint="33"/>
          </w:tcPr>
          <w:p w14:paraId="5D86665B" w14:textId="28944ED7" w:rsidR="00E66125" w:rsidRPr="002D2A14" w:rsidRDefault="00E66125" w:rsidP="00E66125">
            <w:pPr>
              <w:pStyle w:val="ListParagraph"/>
              <w:numPr>
                <w:ilvl w:val="0"/>
                <w:numId w:val="18"/>
              </w:numPr>
              <w:spacing w:line="240" w:lineRule="auto"/>
              <w:rPr>
                <w:rFonts w:ascii="Tahoma" w:eastAsia="Times New Roman" w:hAnsi="Tahoma" w:cs="Tahoma"/>
                <w:bCs w:val="0"/>
                <w:lang w:eastAsia="en-GB"/>
              </w:rPr>
            </w:pPr>
            <w:r w:rsidRPr="002D2A14">
              <w:rPr>
                <w:rFonts w:ascii="Tahoma" w:eastAsia="Times New Roman" w:hAnsi="Tahoma" w:cs="Tahoma"/>
                <w:bCs w:val="0"/>
                <w:lang w:eastAsia="en-GB"/>
              </w:rPr>
              <w:t>Strong partnership with SADC Secretariat</w:t>
            </w:r>
          </w:p>
          <w:p w14:paraId="57FA2019" w14:textId="0D38FCE7" w:rsidR="00E66125" w:rsidRPr="002D2A14" w:rsidRDefault="00E66125" w:rsidP="00E66125">
            <w:pPr>
              <w:pStyle w:val="ListParagraph"/>
              <w:numPr>
                <w:ilvl w:val="0"/>
                <w:numId w:val="18"/>
              </w:numPr>
              <w:spacing w:line="240" w:lineRule="auto"/>
              <w:rPr>
                <w:rFonts w:ascii="Tahoma" w:eastAsia="Times New Roman" w:hAnsi="Tahoma" w:cs="Tahoma"/>
                <w:bCs w:val="0"/>
                <w:lang w:eastAsia="en-GB"/>
              </w:rPr>
            </w:pPr>
            <w:r w:rsidRPr="002D2A14">
              <w:rPr>
                <w:rFonts w:ascii="Tahoma" w:eastAsia="Times New Roman" w:hAnsi="Tahoma" w:cs="Tahoma"/>
                <w:bCs w:val="0"/>
                <w:lang w:eastAsia="en-GB"/>
              </w:rPr>
              <w:t xml:space="preserve">Reputation and recognition as a </w:t>
            </w:r>
            <w:proofErr w:type="gramStart"/>
            <w:r w:rsidRPr="002D2A14">
              <w:rPr>
                <w:rFonts w:ascii="Tahoma" w:eastAsia="Times New Roman" w:hAnsi="Tahoma" w:cs="Tahoma"/>
                <w:bCs w:val="0"/>
                <w:lang w:eastAsia="en-GB"/>
              </w:rPr>
              <w:t>trusted  leader</w:t>
            </w:r>
            <w:proofErr w:type="gramEnd"/>
            <w:r w:rsidRPr="002D2A14">
              <w:rPr>
                <w:rFonts w:ascii="Tahoma" w:eastAsia="Times New Roman" w:hAnsi="Tahoma" w:cs="Tahoma"/>
                <w:bCs w:val="0"/>
                <w:lang w:eastAsia="en-GB"/>
              </w:rPr>
              <w:t xml:space="preserve"> on women and LGBTQI rights in region.</w:t>
            </w:r>
          </w:p>
          <w:p w14:paraId="0110ABC1" w14:textId="79E90823" w:rsidR="00E66125" w:rsidRPr="002D2A14" w:rsidRDefault="00E66125" w:rsidP="00E66125">
            <w:pPr>
              <w:pStyle w:val="ListParagraph"/>
              <w:numPr>
                <w:ilvl w:val="0"/>
                <w:numId w:val="18"/>
              </w:numPr>
              <w:spacing w:line="240" w:lineRule="auto"/>
              <w:rPr>
                <w:rFonts w:ascii="Tahoma" w:eastAsia="Times New Roman" w:hAnsi="Tahoma" w:cs="Tahoma"/>
                <w:bCs w:val="0"/>
                <w:lang w:eastAsia="en-GB"/>
              </w:rPr>
            </w:pPr>
            <w:r w:rsidRPr="002D2A14">
              <w:rPr>
                <w:rFonts w:ascii="Tahoma" w:eastAsia="Times New Roman" w:hAnsi="Tahoma" w:cs="Tahoma"/>
                <w:bCs w:val="0"/>
                <w:lang w:eastAsia="en-GB"/>
              </w:rPr>
              <w:t xml:space="preserve">Regional influence through structured SADC engagement.  </w:t>
            </w:r>
          </w:p>
        </w:tc>
        <w:tc>
          <w:tcPr>
            <w:tcW w:w="4536" w:type="dxa"/>
            <w:shd w:val="clear" w:color="auto" w:fill="CAEDFB" w:themeFill="accent4" w:themeFillTint="33"/>
          </w:tcPr>
          <w:p w14:paraId="4DF6CA29" w14:textId="77777777" w:rsidR="00E66125" w:rsidRPr="002D2A14" w:rsidRDefault="00E66125" w:rsidP="00E66125">
            <w:pPr>
              <w:numPr>
                <w:ilvl w:val="0"/>
                <w:numId w:val="3"/>
              </w:numPr>
              <w:spacing w:line="240" w:lineRule="auto"/>
              <w:rPr>
                <w:rFonts w:ascii="Tahoma" w:eastAsia="Times New Roman" w:hAnsi="Tahoma" w:cs="Tahoma"/>
                <w:bCs w:val="0"/>
                <w:lang w:eastAsia="en-GB"/>
              </w:rPr>
            </w:pPr>
            <w:r w:rsidRPr="002D2A14">
              <w:rPr>
                <w:rFonts w:ascii="Tahoma" w:eastAsia="Times New Roman" w:hAnsi="Tahoma" w:cs="Tahoma"/>
                <w:bCs w:val="0"/>
                <w:lang w:eastAsia="en-GB"/>
              </w:rPr>
              <w:t>Coordination across multiple countries and clusters requires significant capacity and financial stability.</w:t>
            </w:r>
          </w:p>
          <w:p w14:paraId="68D69D21" w14:textId="6F1F318C" w:rsidR="00E66125" w:rsidRPr="002D2A14" w:rsidRDefault="00E66125" w:rsidP="00E66125">
            <w:pPr>
              <w:numPr>
                <w:ilvl w:val="0"/>
                <w:numId w:val="3"/>
              </w:numPr>
              <w:spacing w:line="240" w:lineRule="auto"/>
              <w:contextualSpacing/>
              <w:jc w:val="both"/>
              <w:rPr>
                <w:rFonts w:ascii="Tahoma" w:eastAsia="Tahoma" w:hAnsi="Tahoma" w:cs="Tahoma"/>
                <w:color w:val="000000"/>
                <w:u w:color="000000"/>
                <w:bdr w:val="nil"/>
                <w:lang w:val="en-US"/>
              </w:rPr>
            </w:pPr>
            <w:bookmarkStart w:id="0" w:name="OLE_LINK1"/>
            <w:r w:rsidRPr="002D2A14">
              <w:rPr>
                <w:rFonts w:ascii="Tahoma" w:eastAsia="Tahoma" w:hAnsi="Tahoma" w:cs="Tahoma"/>
                <w:color w:val="000000"/>
                <w:u w:color="000000"/>
                <w:bdr w:val="nil"/>
                <w:lang w:val="en-US"/>
              </w:rPr>
              <w:t xml:space="preserve">Some partners </w:t>
            </w:r>
            <w:bookmarkEnd w:id="0"/>
            <w:r w:rsidRPr="002D2A14">
              <w:rPr>
                <w:rFonts w:ascii="Tahoma" w:eastAsia="Tahoma" w:hAnsi="Tahoma" w:cs="Tahoma"/>
                <w:color w:val="000000"/>
                <w:u w:color="000000"/>
                <w:bdr w:val="nil"/>
                <w:lang w:val="en-US"/>
              </w:rPr>
              <w:t xml:space="preserve">are not yet fully invested as accountable members. </w:t>
            </w:r>
          </w:p>
        </w:tc>
        <w:tc>
          <w:tcPr>
            <w:tcW w:w="4253" w:type="dxa"/>
            <w:shd w:val="clear" w:color="auto" w:fill="FAE2D5" w:themeFill="accent2" w:themeFillTint="33"/>
          </w:tcPr>
          <w:p w14:paraId="0C56EA2F" w14:textId="44896EEE" w:rsidR="00E66125" w:rsidRPr="002D2A14" w:rsidRDefault="00E66125" w:rsidP="00E66125">
            <w:pPr>
              <w:pStyle w:val="NormalWeb"/>
              <w:spacing w:before="0" w:beforeAutospacing="0" w:after="0" w:afterAutospacing="0"/>
              <w:jc w:val="both"/>
              <w:rPr>
                <w:rFonts w:ascii="Tahoma" w:hAnsi="Tahoma" w:cs="Tahoma"/>
                <w:color w:val="000000"/>
                <w:sz w:val="22"/>
                <w:szCs w:val="22"/>
              </w:rPr>
            </w:pPr>
            <w:r w:rsidRPr="002D2A14">
              <w:rPr>
                <w:rFonts w:ascii="Tahoma" w:hAnsi="Tahoma" w:cs="Tahoma"/>
                <w:color w:val="000000"/>
                <w:sz w:val="22"/>
                <w:szCs w:val="22"/>
              </w:rPr>
              <w:t>To consolidate and strengthen the Southern Africa Gender Protocol Alliance as a credible, inclusive, and effective regional movement that drives implementation of the SADC Gender Protocol and amplifies feminist advocacy across Southern Africa.</w:t>
            </w:r>
          </w:p>
        </w:tc>
      </w:tr>
      <w:tr w:rsidR="00E66125" w:rsidRPr="002D2A14" w14:paraId="173091E2" w14:textId="77777777" w:rsidTr="002D2A14">
        <w:tc>
          <w:tcPr>
            <w:tcW w:w="2410" w:type="dxa"/>
            <w:shd w:val="clear" w:color="auto" w:fill="D9F2D0" w:themeFill="accent6" w:themeFillTint="33"/>
          </w:tcPr>
          <w:p w14:paraId="53B20E2A" w14:textId="7DB060E5" w:rsidR="00E66125" w:rsidRPr="009B4A45" w:rsidRDefault="00E66125" w:rsidP="00E66125">
            <w:pPr>
              <w:pStyle w:val="ListParagraph"/>
              <w:numPr>
                <w:ilvl w:val="0"/>
                <w:numId w:val="1"/>
              </w:numPr>
              <w:rPr>
                <w:rFonts w:ascii="Tahoma" w:eastAsia="Calibri" w:hAnsi="Tahoma" w:cs="Tahoma"/>
                <w:b/>
                <w:bCs w:val="0"/>
                <w:color w:val="000000"/>
              </w:rPr>
            </w:pPr>
            <w:r w:rsidRPr="009B4A45">
              <w:rPr>
                <w:rFonts w:ascii="Tahoma" w:eastAsia="Calibri" w:hAnsi="Tahoma" w:cs="Tahoma"/>
                <w:b/>
                <w:bCs w:val="0"/>
                <w:color w:val="000000"/>
              </w:rPr>
              <w:t xml:space="preserve">Local Action for Gender Justice </w:t>
            </w:r>
          </w:p>
        </w:tc>
        <w:tc>
          <w:tcPr>
            <w:tcW w:w="3969" w:type="dxa"/>
            <w:shd w:val="clear" w:color="auto" w:fill="CAEDFB" w:themeFill="accent4" w:themeFillTint="33"/>
          </w:tcPr>
          <w:p w14:paraId="3708A525" w14:textId="77777777" w:rsidR="00E66125" w:rsidRPr="002D2A14" w:rsidRDefault="00E66125" w:rsidP="00E66125">
            <w:pPr>
              <w:pStyle w:val="ListParagraph"/>
              <w:numPr>
                <w:ilvl w:val="0"/>
                <w:numId w:val="26"/>
              </w:numPr>
              <w:spacing w:line="240" w:lineRule="auto"/>
              <w:ind w:left="357" w:hanging="357"/>
              <w:rPr>
                <w:rFonts w:ascii="Tahoma" w:eastAsia="Times New Roman" w:hAnsi="Tahoma" w:cs="Tahoma"/>
                <w:bCs w:val="0"/>
                <w:lang w:eastAsia="en-GB"/>
              </w:rPr>
            </w:pPr>
            <w:r w:rsidRPr="002D2A14">
              <w:rPr>
                <w:rFonts w:ascii="Tahoma" w:eastAsia="Times New Roman" w:hAnsi="Tahoma" w:cs="Tahoma"/>
                <w:bCs w:val="0"/>
                <w:lang w:eastAsia="en-GB"/>
              </w:rPr>
              <w:t>Strong evidence of impact at the local government level, particularly in Zimbabwe</w:t>
            </w:r>
          </w:p>
          <w:p w14:paraId="70D64D87" w14:textId="7D6A1957" w:rsidR="00E66125" w:rsidRPr="009B4A45" w:rsidRDefault="00E66125" w:rsidP="009B4A45">
            <w:pPr>
              <w:pStyle w:val="ListParagraph"/>
              <w:numPr>
                <w:ilvl w:val="0"/>
                <w:numId w:val="26"/>
              </w:numPr>
              <w:spacing w:line="240" w:lineRule="auto"/>
              <w:ind w:left="357" w:hanging="357"/>
              <w:rPr>
                <w:rFonts w:ascii="Tahoma" w:eastAsia="Times New Roman" w:hAnsi="Tahoma" w:cs="Tahoma"/>
                <w:bCs w:val="0"/>
                <w:lang w:eastAsia="en-GB"/>
              </w:rPr>
            </w:pPr>
            <w:r w:rsidRPr="002D2A14">
              <w:rPr>
                <w:rFonts w:ascii="Tahoma" w:eastAsia="Times New Roman" w:hAnsi="Tahoma" w:cs="Tahoma"/>
                <w:bCs w:val="0"/>
                <w:lang w:eastAsia="en-GB"/>
              </w:rPr>
              <w:lastRenderedPageBreak/>
              <w:t>Integrated approach combining GBV, economic empowerment and governance.</w:t>
            </w:r>
          </w:p>
        </w:tc>
        <w:tc>
          <w:tcPr>
            <w:tcW w:w="4536" w:type="dxa"/>
            <w:shd w:val="clear" w:color="auto" w:fill="CAEDFB" w:themeFill="accent4" w:themeFillTint="33"/>
          </w:tcPr>
          <w:p w14:paraId="5F560EB4" w14:textId="77777777" w:rsidR="00E66125" w:rsidRPr="002D2A14" w:rsidRDefault="00E66125" w:rsidP="00E66125">
            <w:pPr>
              <w:numPr>
                <w:ilvl w:val="0"/>
                <w:numId w:val="28"/>
              </w:numPr>
              <w:spacing w:line="240" w:lineRule="auto"/>
              <w:rPr>
                <w:rFonts w:ascii="Tahoma" w:eastAsia="Times New Roman" w:hAnsi="Tahoma" w:cs="Tahoma"/>
                <w:bCs w:val="0"/>
                <w:lang w:eastAsia="en-GB"/>
              </w:rPr>
            </w:pPr>
            <w:r w:rsidRPr="002D2A14">
              <w:rPr>
                <w:rFonts w:ascii="Tahoma" w:eastAsia="Times New Roman" w:hAnsi="Tahoma" w:cs="Tahoma"/>
                <w:bCs w:val="0"/>
                <w:lang w:eastAsia="en-GB"/>
              </w:rPr>
              <w:lastRenderedPageBreak/>
              <w:t>Local government capacity varies widely across SADC.</w:t>
            </w:r>
          </w:p>
          <w:p w14:paraId="037F0602" w14:textId="77777777" w:rsidR="00E66125" w:rsidRPr="002D2A14" w:rsidRDefault="00E66125" w:rsidP="00E66125">
            <w:pPr>
              <w:numPr>
                <w:ilvl w:val="0"/>
                <w:numId w:val="28"/>
              </w:numPr>
              <w:spacing w:line="240" w:lineRule="auto"/>
              <w:rPr>
                <w:rFonts w:ascii="Tahoma" w:eastAsia="Times New Roman" w:hAnsi="Tahoma" w:cs="Tahoma"/>
                <w:bCs w:val="0"/>
                <w:lang w:eastAsia="en-GB"/>
              </w:rPr>
            </w:pPr>
            <w:r w:rsidRPr="002D2A14">
              <w:rPr>
                <w:rFonts w:ascii="Tahoma" w:eastAsia="Times New Roman" w:hAnsi="Tahoma" w:cs="Tahoma"/>
                <w:bCs w:val="0"/>
                <w:lang w:eastAsia="en-GB"/>
              </w:rPr>
              <w:lastRenderedPageBreak/>
              <w:t>Scaling requires sustained funding and political buy</w:t>
            </w:r>
            <w:r w:rsidRPr="002D2A14">
              <w:rPr>
                <w:rFonts w:ascii="Tahoma" w:eastAsia="Times New Roman" w:hAnsi="Tahoma" w:cs="Tahoma"/>
                <w:bCs w:val="0"/>
                <w:lang w:eastAsia="en-GB"/>
              </w:rPr>
              <w:noBreakHyphen/>
              <w:t>in.</w:t>
            </w:r>
          </w:p>
          <w:p w14:paraId="23FB299C" w14:textId="7D68F566" w:rsidR="00E66125" w:rsidRPr="009B4A45" w:rsidRDefault="00E66125" w:rsidP="009B4A45">
            <w:pPr>
              <w:spacing w:line="240" w:lineRule="auto"/>
              <w:jc w:val="both"/>
              <w:rPr>
                <w:rFonts w:ascii="Tahoma" w:eastAsia="Tahoma" w:hAnsi="Tahoma" w:cs="Tahoma"/>
                <w:color w:val="000000"/>
                <w:u w:color="000000"/>
                <w:bdr w:val="nil"/>
                <w:lang w:val="en-US"/>
              </w:rPr>
            </w:pPr>
          </w:p>
        </w:tc>
        <w:tc>
          <w:tcPr>
            <w:tcW w:w="4253" w:type="dxa"/>
            <w:shd w:val="clear" w:color="auto" w:fill="FAE2D5" w:themeFill="accent2" w:themeFillTint="33"/>
          </w:tcPr>
          <w:p w14:paraId="7577FCF7" w14:textId="3B161C72" w:rsidR="00E66125" w:rsidRPr="002D2A14" w:rsidRDefault="00E66125" w:rsidP="00E66125">
            <w:pPr>
              <w:pStyle w:val="NormalWeb"/>
              <w:spacing w:before="0" w:beforeAutospacing="0" w:after="0" w:afterAutospacing="0"/>
              <w:jc w:val="both"/>
              <w:rPr>
                <w:rFonts w:ascii="Tahoma" w:hAnsi="Tahoma" w:cs="Tahoma"/>
                <w:color w:val="000000"/>
                <w:sz w:val="22"/>
                <w:szCs w:val="22"/>
              </w:rPr>
            </w:pPr>
            <w:r w:rsidRPr="002D2A14">
              <w:rPr>
                <w:rFonts w:ascii="Tahoma" w:hAnsi="Tahoma" w:cs="Tahoma"/>
                <w:color w:val="000000"/>
                <w:sz w:val="22"/>
                <w:szCs w:val="22"/>
              </w:rPr>
              <w:lastRenderedPageBreak/>
              <w:t xml:space="preserve">To advance gender justice across Southern Africa by strengthening local governance, community participation and </w:t>
            </w:r>
            <w:r w:rsidRPr="002D2A14">
              <w:rPr>
                <w:rFonts w:ascii="Tahoma" w:hAnsi="Tahoma" w:cs="Tahoma"/>
                <w:color w:val="000000"/>
                <w:sz w:val="22"/>
                <w:szCs w:val="22"/>
              </w:rPr>
              <w:lastRenderedPageBreak/>
              <w:t>economic empowerment initiatives that translate gender equality commitments into tangible local change.</w:t>
            </w:r>
          </w:p>
        </w:tc>
      </w:tr>
      <w:tr w:rsidR="00E66125" w:rsidRPr="002D2A14" w14:paraId="637A5C33" w14:textId="77777777" w:rsidTr="002D2A14">
        <w:tc>
          <w:tcPr>
            <w:tcW w:w="2410" w:type="dxa"/>
            <w:shd w:val="clear" w:color="auto" w:fill="D9F2D0" w:themeFill="accent6" w:themeFillTint="33"/>
          </w:tcPr>
          <w:p w14:paraId="3D595236" w14:textId="28F9A93A" w:rsidR="00E66125" w:rsidRPr="009B4A45" w:rsidRDefault="00E66125" w:rsidP="00E66125">
            <w:pPr>
              <w:pStyle w:val="ListParagraph"/>
              <w:numPr>
                <w:ilvl w:val="0"/>
                <w:numId w:val="1"/>
              </w:numPr>
              <w:rPr>
                <w:rFonts w:ascii="Tahoma" w:eastAsia="Calibri" w:hAnsi="Tahoma" w:cs="Tahoma"/>
                <w:b/>
                <w:bCs w:val="0"/>
                <w:color w:val="000000"/>
              </w:rPr>
            </w:pPr>
            <w:r w:rsidRPr="009B4A45">
              <w:rPr>
                <w:rFonts w:ascii="Tahoma" w:hAnsi="Tahoma" w:cs="Tahoma"/>
                <w:b/>
                <w:bCs w:val="0"/>
              </w:rPr>
              <w:lastRenderedPageBreak/>
              <w:t>Grants and Fellowships (GFU)</w:t>
            </w:r>
          </w:p>
        </w:tc>
        <w:tc>
          <w:tcPr>
            <w:tcW w:w="3969" w:type="dxa"/>
            <w:shd w:val="clear" w:color="auto" w:fill="CAEDFB" w:themeFill="accent4" w:themeFillTint="33"/>
          </w:tcPr>
          <w:p w14:paraId="28C900B7" w14:textId="77777777" w:rsidR="00E66125" w:rsidRPr="00E66125" w:rsidRDefault="00E66125" w:rsidP="00E66125">
            <w:pPr>
              <w:numPr>
                <w:ilvl w:val="0"/>
                <w:numId w:val="50"/>
              </w:numPr>
              <w:spacing w:line="240" w:lineRule="auto"/>
              <w:rPr>
                <w:rFonts w:ascii="Tahoma" w:eastAsia="Times New Roman" w:hAnsi="Tahoma" w:cs="Tahoma"/>
                <w:bCs w:val="0"/>
                <w:lang w:eastAsia="en-GB"/>
              </w:rPr>
            </w:pPr>
            <w:r w:rsidRPr="00E66125">
              <w:rPr>
                <w:rFonts w:ascii="Tahoma" w:eastAsia="Times New Roman" w:hAnsi="Tahoma" w:cs="Tahoma"/>
                <w:bCs w:val="0"/>
                <w:lang w:eastAsia="en-GB"/>
              </w:rPr>
              <w:t>Wide regional reach; strong support for marginalised groups (including LGBTIQ</w:t>
            </w:r>
          </w:p>
          <w:p w14:paraId="3B4784EB" w14:textId="77777777" w:rsidR="00E66125" w:rsidRPr="00E66125" w:rsidRDefault="00E66125" w:rsidP="00E66125">
            <w:pPr>
              <w:numPr>
                <w:ilvl w:val="0"/>
                <w:numId w:val="50"/>
              </w:numPr>
              <w:spacing w:line="240" w:lineRule="auto"/>
              <w:rPr>
                <w:rFonts w:ascii="Tahoma" w:eastAsia="Times New Roman" w:hAnsi="Tahoma" w:cs="Tahoma"/>
                <w:bCs w:val="0"/>
                <w:lang w:eastAsia="en-GB"/>
              </w:rPr>
            </w:pPr>
            <w:r w:rsidRPr="00E66125">
              <w:rPr>
                <w:rFonts w:ascii="Tahoma" w:eastAsia="Times New Roman" w:hAnsi="Tahoma" w:cs="Tahoma"/>
                <w:bCs w:val="0"/>
                <w:lang w:eastAsia="en-GB"/>
              </w:rPr>
              <w:t>Strengthen</w:t>
            </w:r>
            <w:r w:rsidRPr="00E66125">
              <w:rPr>
                <w:rFonts w:ascii="Tahoma" w:eastAsia="Times New Roman" w:hAnsi="Tahoma" w:cs="Tahoma"/>
                <w:lang w:eastAsia="en-GB"/>
              </w:rPr>
              <w:t xml:space="preserve">ing </w:t>
            </w:r>
            <w:r w:rsidRPr="00E66125">
              <w:rPr>
                <w:rFonts w:ascii="Tahoma" w:eastAsia="Times New Roman" w:hAnsi="Tahoma" w:cs="Tahoma"/>
                <w:bCs w:val="0"/>
                <w:lang w:eastAsia="en-GB"/>
              </w:rPr>
              <w:t xml:space="preserve">organisational governance and financial systems.  </w:t>
            </w:r>
          </w:p>
          <w:p w14:paraId="61760D95" w14:textId="77777777" w:rsidR="00E66125" w:rsidRPr="00E66125" w:rsidRDefault="00E66125" w:rsidP="00E66125">
            <w:pPr>
              <w:numPr>
                <w:ilvl w:val="0"/>
                <w:numId w:val="50"/>
              </w:numPr>
              <w:spacing w:line="240" w:lineRule="auto"/>
              <w:rPr>
                <w:rFonts w:ascii="Tahoma" w:eastAsia="Times New Roman" w:hAnsi="Tahoma" w:cs="Tahoma"/>
                <w:lang w:eastAsia="en-GB"/>
              </w:rPr>
            </w:pPr>
            <w:r w:rsidRPr="00E66125">
              <w:rPr>
                <w:rFonts w:ascii="Tahoma" w:hAnsi="Tahoma" w:cs="Tahoma"/>
              </w:rPr>
              <w:t>Building networks and collaborative platforms</w:t>
            </w:r>
          </w:p>
          <w:p w14:paraId="1EB35647" w14:textId="77777777" w:rsidR="00E66125" w:rsidRPr="00E66125" w:rsidRDefault="00E66125" w:rsidP="00E66125">
            <w:pPr>
              <w:numPr>
                <w:ilvl w:val="0"/>
                <w:numId w:val="50"/>
              </w:numPr>
              <w:spacing w:line="240" w:lineRule="auto"/>
              <w:rPr>
                <w:rFonts w:ascii="Tahoma" w:eastAsia="Times New Roman" w:hAnsi="Tahoma" w:cs="Tahoma"/>
                <w:bCs w:val="0"/>
                <w:lang w:eastAsia="en-GB"/>
              </w:rPr>
            </w:pPr>
            <w:r w:rsidRPr="00E66125">
              <w:rPr>
                <w:rFonts w:ascii="Tahoma" w:hAnsi="Tahoma" w:cs="Tahoma"/>
              </w:rPr>
              <w:t>Advancing joint advocacy initiatives</w:t>
            </w:r>
          </w:p>
          <w:p w14:paraId="26B3A38E" w14:textId="2CB45F28" w:rsidR="00E66125" w:rsidRPr="00E66125" w:rsidRDefault="00E66125" w:rsidP="00E66125">
            <w:pPr>
              <w:numPr>
                <w:ilvl w:val="0"/>
                <w:numId w:val="50"/>
              </w:numPr>
              <w:spacing w:line="240" w:lineRule="auto"/>
              <w:rPr>
                <w:rFonts w:ascii="Tahoma" w:eastAsia="Times New Roman" w:hAnsi="Tahoma" w:cs="Tahoma"/>
                <w:lang w:eastAsia="en-GB"/>
              </w:rPr>
            </w:pPr>
            <w:r w:rsidRPr="00E66125">
              <w:rPr>
                <w:rFonts w:ascii="Tahoma" w:eastAsia="Times New Roman" w:hAnsi="Tahoma" w:cs="Tahoma"/>
                <w:bCs w:val="0"/>
                <w:lang w:eastAsia="en-GB"/>
              </w:rPr>
              <w:t>Effective linking and learning platforms.</w:t>
            </w:r>
            <w:r w:rsidRPr="00E66125">
              <w:rPr>
                <w:rFonts w:eastAsia="Times New Roman"/>
                <w:lang w:eastAsia="en-GB"/>
              </w:rPr>
              <w:t xml:space="preserve"> </w:t>
            </w:r>
          </w:p>
        </w:tc>
        <w:tc>
          <w:tcPr>
            <w:tcW w:w="4536" w:type="dxa"/>
            <w:shd w:val="clear" w:color="auto" w:fill="CAEDFB" w:themeFill="accent4" w:themeFillTint="33"/>
          </w:tcPr>
          <w:p w14:paraId="4585E11B" w14:textId="3DBB7C43" w:rsidR="00E66125" w:rsidRPr="00E66125" w:rsidRDefault="00E66125" w:rsidP="00E66125">
            <w:pPr>
              <w:numPr>
                <w:ilvl w:val="0"/>
                <w:numId w:val="50"/>
              </w:numPr>
              <w:spacing w:line="240" w:lineRule="auto"/>
              <w:rPr>
                <w:rFonts w:ascii="Tahoma" w:eastAsia="Times New Roman" w:hAnsi="Tahoma" w:cs="Tahoma"/>
                <w:bCs w:val="0"/>
                <w:lang w:eastAsia="en-GB"/>
              </w:rPr>
            </w:pPr>
            <w:r>
              <w:rPr>
                <w:rFonts w:ascii="Tahoma" w:eastAsia="Times New Roman" w:hAnsi="Tahoma" w:cs="Tahoma"/>
                <w:lang w:eastAsia="en-GB"/>
              </w:rPr>
              <w:t>GL and m</w:t>
            </w:r>
            <w:r w:rsidRPr="00E66125">
              <w:rPr>
                <w:rFonts w:ascii="Tahoma" w:eastAsia="Times New Roman" w:hAnsi="Tahoma" w:cs="Tahoma"/>
                <w:bCs w:val="0"/>
                <w:lang w:eastAsia="en-GB"/>
              </w:rPr>
              <w:t>any partner organisations face sustainability challenges without long</w:t>
            </w:r>
            <w:r w:rsidRPr="00E66125">
              <w:rPr>
                <w:rFonts w:ascii="Tahoma" w:eastAsia="Times New Roman" w:hAnsi="Tahoma" w:cs="Tahoma"/>
                <w:bCs w:val="0"/>
                <w:lang w:eastAsia="en-GB"/>
              </w:rPr>
              <w:noBreakHyphen/>
              <w:t>term funding.</w:t>
            </w:r>
          </w:p>
          <w:p w14:paraId="3C19904A" w14:textId="24F4331D" w:rsidR="00E66125" w:rsidRPr="00E66125" w:rsidRDefault="00E66125" w:rsidP="00E66125">
            <w:pPr>
              <w:numPr>
                <w:ilvl w:val="0"/>
                <w:numId w:val="50"/>
              </w:numPr>
              <w:spacing w:line="240" w:lineRule="auto"/>
              <w:rPr>
                <w:rFonts w:ascii="Tahoma" w:eastAsia="Times New Roman" w:hAnsi="Tahoma" w:cs="Tahoma"/>
                <w:bCs w:val="0"/>
                <w:lang w:eastAsia="en-GB"/>
              </w:rPr>
            </w:pPr>
            <w:r w:rsidRPr="00E66125">
              <w:rPr>
                <w:rFonts w:ascii="Tahoma" w:eastAsia="Times New Roman" w:hAnsi="Tahoma" w:cs="Tahoma"/>
                <w:bCs w:val="0"/>
                <w:lang w:eastAsia="en-GB"/>
              </w:rPr>
              <w:t>G</w:t>
            </w:r>
            <w:r w:rsidRPr="00E66125">
              <w:rPr>
                <w:rFonts w:ascii="Tahoma" w:eastAsia="Times New Roman" w:hAnsi="Tahoma" w:cs="Tahoma"/>
                <w:lang w:eastAsia="en-GB"/>
              </w:rPr>
              <w:t>MF</w:t>
            </w:r>
            <w:r w:rsidRPr="00E66125">
              <w:rPr>
                <w:rFonts w:ascii="Tahoma" w:eastAsia="Times New Roman" w:hAnsi="Tahoma" w:cs="Tahoma"/>
                <w:bCs w:val="0"/>
                <w:lang w:eastAsia="en-GB"/>
              </w:rPr>
              <w:t xml:space="preserve"> work is resource</w:t>
            </w:r>
            <w:r w:rsidRPr="00E66125">
              <w:rPr>
                <w:rFonts w:ascii="Tahoma" w:eastAsia="Times New Roman" w:hAnsi="Tahoma" w:cs="Tahoma"/>
                <w:bCs w:val="0"/>
                <w:lang w:eastAsia="en-GB"/>
              </w:rPr>
              <w:noBreakHyphen/>
              <w:t>intensive (capacity</w:t>
            </w:r>
            <w:r w:rsidRPr="00E66125">
              <w:rPr>
                <w:rFonts w:ascii="Tahoma" w:eastAsia="Times New Roman" w:hAnsi="Tahoma" w:cs="Tahoma"/>
                <w:bCs w:val="0"/>
                <w:lang w:eastAsia="en-GB"/>
              </w:rPr>
              <w:noBreakHyphen/>
              <w:t>building, monitoring, mentorship).</w:t>
            </w:r>
          </w:p>
          <w:p w14:paraId="5496526E" w14:textId="17C263B7" w:rsidR="00E66125" w:rsidRPr="002D2A14" w:rsidRDefault="00E66125" w:rsidP="00E66125">
            <w:pPr>
              <w:numPr>
                <w:ilvl w:val="0"/>
                <w:numId w:val="50"/>
              </w:numPr>
              <w:spacing w:line="240" w:lineRule="auto"/>
              <w:contextualSpacing/>
              <w:jc w:val="both"/>
              <w:rPr>
                <w:rFonts w:ascii="Tahoma" w:eastAsia="Tahoma" w:hAnsi="Tahoma" w:cs="Tahoma"/>
                <w:color w:val="000000"/>
                <w:u w:color="000000"/>
                <w:bdr w:val="nil"/>
                <w:lang w:val="en-US"/>
              </w:rPr>
            </w:pPr>
          </w:p>
        </w:tc>
        <w:tc>
          <w:tcPr>
            <w:tcW w:w="4253" w:type="dxa"/>
            <w:shd w:val="clear" w:color="auto" w:fill="FAE2D5" w:themeFill="accent2" w:themeFillTint="33"/>
          </w:tcPr>
          <w:p w14:paraId="553744E4" w14:textId="77777777" w:rsidR="00E66125" w:rsidRPr="009A311E" w:rsidRDefault="00E66125" w:rsidP="00E66125">
            <w:pPr>
              <w:pStyle w:val="NormalWeb"/>
              <w:spacing w:before="0" w:beforeAutospacing="0" w:after="0" w:afterAutospacing="0"/>
              <w:jc w:val="both"/>
              <w:rPr>
                <w:rFonts w:ascii="Tahoma" w:hAnsi="Tahoma" w:cs="Tahoma"/>
                <w:color w:val="000000"/>
                <w:sz w:val="22"/>
                <w:szCs w:val="22"/>
              </w:rPr>
            </w:pPr>
            <w:r w:rsidRPr="009A311E">
              <w:rPr>
                <w:rFonts w:ascii="Tahoma" w:hAnsi="Tahoma" w:cs="Tahoma"/>
                <w:color w:val="000000"/>
                <w:sz w:val="22"/>
                <w:szCs w:val="22"/>
              </w:rPr>
              <w:t>To build strong, sustainable feminist movements in Southern Africa by providing multi-year funding and institutional support to women’s rights organisations working to advance gender justice.</w:t>
            </w:r>
          </w:p>
          <w:p w14:paraId="25E5299E" w14:textId="346EBFD7" w:rsidR="00E66125" w:rsidRPr="002D2A14" w:rsidRDefault="00E66125" w:rsidP="00E66125">
            <w:pPr>
              <w:jc w:val="both"/>
              <w:rPr>
                <w:rFonts w:ascii="Tahoma" w:hAnsi="Tahoma" w:cs="Tahoma"/>
                <w:color w:val="000000" w:themeColor="text1"/>
                <w:position w:val="6"/>
              </w:rPr>
            </w:pPr>
          </w:p>
        </w:tc>
      </w:tr>
      <w:tr w:rsidR="00E66125" w:rsidRPr="002D2A14" w14:paraId="17B08B8B" w14:textId="77777777" w:rsidTr="00294216">
        <w:tc>
          <w:tcPr>
            <w:tcW w:w="15168" w:type="dxa"/>
            <w:gridSpan w:val="4"/>
            <w:shd w:val="clear" w:color="auto" w:fill="D9F2D0" w:themeFill="accent6" w:themeFillTint="33"/>
          </w:tcPr>
          <w:p w14:paraId="7E65851C" w14:textId="37647C6A" w:rsidR="00E66125" w:rsidRPr="002D2A14" w:rsidRDefault="006D7192" w:rsidP="00E66125">
            <w:pPr>
              <w:jc w:val="both"/>
              <w:rPr>
                <w:rFonts w:ascii="Tahoma" w:eastAsia="Tahoma" w:hAnsi="Tahoma" w:cs="Tahoma"/>
                <w:color w:val="000000"/>
                <w:u w:color="000000"/>
                <w:bdr w:val="nil"/>
                <w:lang w:val="en-US"/>
              </w:rPr>
            </w:pPr>
            <w:r>
              <w:rPr>
                <w:rFonts w:ascii="Tahoma" w:hAnsi="Tahoma" w:cs="Tahoma"/>
                <w:b/>
              </w:rPr>
              <w:t>INSTITUTIONAL EFFECTIVENESS</w:t>
            </w:r>
          </w:p>
        </w:tc>
      </w:tr>
      <w:tr w:rsidR="007177C1" w:rsidRPr="002D2A14" w14:paraId="3E9E402F" w14:textId="77777777" w:rsidTr="002D2A14">
        <w:tc>
          <w:tcPr>
            <w:tcW w:w="2410" w:type="dxa"/>
            <w:shd w:val="clear" w:color="auto" w:fill="D9F2D0" w:themeFill="accent6" w:themeFillTint="33"/>
          </w:tcPr>
          <w:p w14:paraId="587DE27D" w14:textId="333DDB65" w:rsidR="007177C1" w:rsidRPr="007177C1" w:rsidRDefault="007177C1" w:rsidP="009B4A45">
            <w:pPr>
              <w:pStyle w:val="ListParagraph"/>
              <w:numPr>
                <w:ilvl w:val="0"/>
                <w:numId w:val="54"/>
              </w:numPr>
              <w:rPr>
                <w:rFonts w:ascii="Tahoma" w:eastAsia="Calibri" w:hAnsi="Tahoma" w:cs="Tahoma"/>
                <w:b/>
                <w:color w:val="000000"/>
              </w:rPr>
            </w:pPr>
            <w:r w:rsidRPr="007177C1">
              <w:rPr>
                <w:rFonts w:ascii="Tahoma" w:hAnsi="Tahoma" w:cs="Tahoma"/>
                <w:b/>
              </w:rPr>
              <w:t>Leadership Sustainability</w:t>
            </w:r>
            <w:r w:rsidR="00367DE0">
              <w:rPr>
                <w:rFonts w:ascii="Tahoma" w:hAnsi="Tahoma" w:cs="Tahoma"/>
                <w:b/>
              </w:rPr>
              <w:t xml:space="preserve"> </w:t>
            </w:r>
          </w:p>
        </w:tc>
        <w:tc>
          <w:tcPr>
            <w:tcW w:w="3969" w:type="dxa"/>
            <w:shd w:val="clear" w:color="auto" w:fill="CAEDFB" w:themeFill="accent4" w:themeFillTint="33"/>
          </w:tcPr>
          <w:p w14:paraId="7066B83D" w14:textId="69042644" w:rsidR="00124B69" w:rsidRPr="00066C68" w:rsidRDefault="00066C68" w:rsidP="00066C68">
            <w:pPr>
              <w:pStyle w:val="NormalWeb"/>
              <w:spacing w:before="0" w:beforeAutospacing="0" w:after="0" w:afterAutospacing="0"/>
              <w:rPr>
                <w:rFonts w:ascii="Tahoma" w:hAnsi="Tahoma" w:cs="Tahoma"/>
                <w:sz w:val="22"/>
                <w:szCs w:val="22"/>
              </w:rPr>
            </w:pPr>
            <w:r w:rsidRPr="00066C68">
              <w:rPr>
                <w:rFonts w:ascii="Tahoma" w:hAnsi="Tahoma" w:cs="Tahoma"/>
                <w:bCs w:val="0"/>
                <w:color w:val="151515"/>
                <w:position w:val="6"/>
                <w:sz w:val="22"/>
                <w:szCs w:val="22"/>
              </w:rPr>
              <w:t>S</w:t>
            </w:r>
            <w:r w:rsidRPr="00066C68">
              <w:rPr>
                <w:rFonts w:ascii="Tahoma" w:hAnsi="Tahoma" w:cs="Tahoma"/>
                <w:bCs w:val="0"/>
                <w:color w:val="151515"/>
                <w:position w:val="6"/>
                <w:sz w:val="22"/>
                <w:szCs w:val="22"/>
              </w:rPr>
              <w:t>trong commitment to building diverse leadership and robust succession plans</w:t>
            </w:r>
          </w:p>
        </w:tc>
        <w:tc>
          <w:tcPr>
            <w:tcW w:w="4536" w:type="dxa"/>
            <w:shd w:val="clear" w:color="auto" w:fill="CAEDFB" w:themeFill="accent4" w:themeFillTint="33"/>
          </w:tcPr>
          <w:p w14:paraId="2FB6EC67" w14:textId="55CB3D9D" w:rsidR="00124B69" w:rsidRPr="00B70007" w:rsidRDefault="000C3958" w:rsidP="00066C68">
            <w:pPr>
              <w:pStyle w:val="NormalWeb"/>
              <w:rPr>
                <w:rFonts w:ascii="Tahoma" w:hAnsi="Tahoma" w:cs="Tahoma"/>
                <w:sz w:val="22"/>
                <w:szCs w:val="22"/>
              </w:rPr>
            </w:pPr>
            <w:r w:rsidRPr="00887D7D">
              <w:rPr>
                <w:rFonts w:ascii="Tahoma" w:hAnsi="Tahoma" w:cs="Tahoma"/>
                <w:sz w:val="22"/>
                <w:szCs w:val="22"/>
              </w:rPr>
              <w:t xml:space="preserve">Leadership transitions </w:t>
            </w:r>
            <w:r>
              <w:rPr>
                <w:rFonts w:ascii="Tahoma" w:hAnsi="Tahoma" w:cs="Tahoma"/>
                <w:sz w:val="22"/>
                <w:szCs w:val="22"/>
              </w:rPr>
              <w:t xml:space="preserve">are complex </w:t>
            </w:r>
            <w:r w:rsidRPr="00887D7D">
              <w:rPr>
                <w:rFonts w:ascii="Tahoma" w:hAnsi="Tahoma" w:cs="Tahoma"/>
                <w:sz w:val="22"/>
                <w:szCs w:val="22"/>
              </w:rPr>
              <w:t xml:space="preserve">require </w:t>
            </w:r>
            <w:r w:rsidRPr="00887D7D">
              <w:rPr>
                <w:rStyle w:val="Strong"/>
                <w:rFonts w:ascii="Tahoma" w:eastAsiaTheme="majorEastAsia" w:hAnsi="Tahoma" w:cs="Tahoma"/>
                <w:b w:val="0"/>
                <w:sz w:val="22"/>
                <w:szCs w:val="22"/>
              </w:rPr>
              <w:t>structured succession planning</w:t>
            </w:r>
            <w:r w:rsidRPr="00887D7D">
              <w:rPr>
                <w:rFonts w:ascii="Tahoma" w:hAnsi="Tahoma" w:cs="Tahoma"/>
                <w:sz w:val="22"/>
                <w:szCs w:val="22"/>
              </w:rPr>
              <w:t xml:space="preserve"> to ensure stability</w:t>
            </w:r>
            <w:r>
              <w:rPr>
                <w:rFonts w:ascii="Tahoma" w:hAnsi="Tahoma" w:cs="Tahoma"/>
                <w:sz w:val="22"/>
                <w:szCs w:val="22"/>
              </w:rPr>
              <w:t>, as i</w:t>
            </w:r>
            <w:r w:rsidRPr="000C3958">
              <w:rPr>
                <w:rFonts w:ascii="Tahoma" w:hAnsi="Tahoma" w:cs="Tahoma"/>
                <w:sz w:val="22"/>
                <w:szCs w:val="22"/>
              </w:rPr>
              <w:t xml:space="preserve">nstitutional </w:t>
            </w:r>
            <w:r>
              <w:rPr>
                <w:rFonts w:ascii="Tahoma" w:hAnsi="Tahoma" w:cs="Tahoma"/>
                <w:sz w:val="22"/>
                <w:szCs w:val="22"/>
              </w:rPr>
              <w:t>m</w:t>
            </w:r>
            <w:r w:rsidRPr="000C3958">
              <w:rPr>
                <w:rFonts w:ascii="Tahoma" w:hAnsi="Tahoma" w:cs="Tahoma"/>
                <w:sz w:val="22"/>
                <w:szCs w:val="22"/>
              </w:rPr>
              <w:t>emory of a long serving executive member cannot be replaced overnight</w:t>
            </w:r>
            <w:r>
              <w:rPr>
                <w:rFonts w:ascii="Tahoma" w:hAnsi="Tahoma" w:cs="Tahoma"/>
                <w:sz w:val="22"/>
                <w:szCs w:val="22"/>
              </w:rPr>
              <w:t xml:space="preserve"> and requires </w:t>
            </w:r>
            <w:r w:rsidRPr="000C3958">
              <w:rPr>
                <w:rFonts w:ascii="Tahoma" w:hAnsi="Tahoma" w:cs="Tahoma"/>
                <w:sz w:val="22"/>
                <w:szCs w:val="22"/>
              </w:rPr>
              <w:t>phased approach</w:t>
            </w:r>
            <w:r>
              <w:rPr>
                <w:rFonts w:ascii="Tahoma" w:hAnsi="Tahoma" w:cs="Tahoma"/>
                <w:sz w:val="22"/>
                <w:szCs w:val="22"/>
              </w:rPr>
              <w:t>.</w:t>
            </w:r>
          </w:p>
        </w:tc>
        <w:tc>
          <w:tcPr>
            <w:tcW w:w="4253" w:type="dxa"/>
            <w:shd w:val="clear" w:color="auto" w:fill="FAE2D5" w:themeFill="accent2" w:themeFillTint="33"/>
          </w:tcPr>
          <w:p w14:paraId="79EBDDC8" w14:textId="77777777" w:rsidR="007177C1" w:rsidRDefault="007177C1" w:rsidP="007177C1">
            <w:pPr>
              <w:pStyle w:val="NormalWeb"/>
              <w:spacing w:before="0" w:beforeAutospacing="0" w:after="0" w:afterAutospacing="0"/>
              <w:rPr>
                <w:rFonts w:ascii="Tahoma" w:hAnsi="Tahoma" w:cs="Tahoma"/>
                <w:sz w:val="22"/>
                <w:szCs w:val="22"/>
              </w:rPr>
            </w:pPr>
            <w:r w:rsidRPr="00887D7D">
              <w:rPr>
                <w:rFonts w:ascii="Tahoma" w:hAnsi="Tahoma" w:cs="Tahoma"/>
                <w:sz w:val="22"/>
                <w:szCs w:val="22"/>
              </w:rPr>
              <w:t>Ensure a smooth leadership transition while maintaining strong governance, institutional memory, and organisational stability.</w:t>
            </w:r>
          </w:p>
          <w:p w14:paraId="193B6EF3" w14:textId="77777777" w:rsidR="00124B69" w:rsidRDefault="00124B69" w:rsidP="007177C1">
            <w:pPr>
              <w:pStyle w:val="NormalWeb"/>
              <w:spacing w:before="0" w:beforeAutospacing="0" w:after="0" w:afterAutospacing="0"/>
              <w:rPr>
                <w:rFonts w:ascii="Tahoma" w:hAnsi="Tahoma" w:cs="Tahoma"/>
                <w:sz w:val="22"/>
                <w:szCs w:val="22"/>
              </w:rPr>
            </w:pPr>
          </w:p>
          <w:p w14:paraId="17980902" w14:textId="7A81A566" w:rsidR="00124B69" w:rsidRPr="007177C1" w:rsidRDefault="00124B69" w:rsidP="00B70007">
            <w:pPr>
              <w:pStyle w:val="NoSpacing"/>
              <w:rPr>
                <w:rFonts w:cs="Tahoma"/>
              </w:rPr>
            </w:pPr>
          </w:p>
        </w:tc>
      </w:tr>
      <w:tr w:rsidR="007177C1" w:rsidRPr="002D2A14" w14:paraId="2F9FA015" w14:textId="77777777" w:rsidTr="002D2A14">
        <w:tc>
          <w:tcPr>
            <w:tcW w:w="2410" w:type="dxa"/>
            <w:shd w:val="clear" w:color="auto" w:fill="D9F2D0" w:themeFill="accent6" w:themeFillTint="33"/>
          </w:tcPr>
          <w:p w14:paraId="653255DC" w14:textId="43A5006E" w:rsidR="007177C1" w:rsidRPr="007177C1" w:rsidRDefault="007177C1" w:rsidP="009B4A45">
            <w:pPr>
              <w:pStyle w:val="ListParagraph"/>
              <w:numPr>
                <w:ilvl w:val="0"/>
                <w:numId w:val="54"/>
              </w:numPr>
              <w:rPr>
                <w:rFonts w:ascii="Tahoma" w:eastAsia="Calibri" w:hAnsi="Tahoma" w:cs="Tahoma"/>
                <w:b/>
                <w:color w:val="000000"/>
              </w:rPr>
            </w:pPr>
            <w:r w:rsidRPr="007177C1">
              <w:rPr>
                <w:rFonts w:ascii="Tahoma" w:hAnsi="Tahoma" w:cs="Tahoma"/>
                <w:b/>
              </w:rPr>
              <w:t>Policies and Organisational Structure</w:t>
            </w:r>
          </w:p>
        </w:tc>
        <w:tc>
          <w:tcPr>
            <w:tcW w:w="3969" w:type="dxa"/>
            <w:shd w:val="clear" w:color="auto" w:fill="CAEDFB" w:themeFill="accent4" w:themeFillTint="33"/>
          </w:tcPr>
          <w:p w14:paraId="1DD0C14F" w14:textId="77777777" w:rsidR="00B70007" w:rsidRPr="002D2A14" w:rsidRDefault="00B70007" w:rsidP="00B70007">
            <w:pPr>
              <w:pStyle w:val="ListParagraph"/>
              <w:numPr>
                <w:ilvl w:val="0"/>
                <w:numId w:val="9"/>
              </w:numPr>
              <w:spacing w:line="240" w:lineRule="auto"/>
              <w:outlineLvl w:val="2"/>
              <w:rPr>
                <w:rFonts w:ascii="Tahoma" w:eastAsia="Times New Roman" w:hAnsi="Tahoma" w:cs="Tahoma"/>
                <w:bCs w:val="0"/>
                <w:lang w:eastAsia="en-GB"/>
              </w:rPr>
            </w:pPr>
            <w:r w:rsidRPr="002D2A14">
              <w:rPr>
                <w:rFonts w:ascii="Tahoma" w:eastAsia="Times New Roman" w:hAnsi="Tahoma" w:cs="Tahoma"/>
                <w:bCs w:val="0"/>
                <w:lang w:eastAsia="en-GB"/>
              </w:rPr>
              <w:t>Strong commitment to decentralisation and sustainability</w:t>
            </w:r>
          </w:p>
          <w:p w14:paraId="6C94B6E8" w14:textId="77777777" w:rsidR="00B70007" w:rsidRPr="002D2A14" w:rsidRDefault="00B70007" w:rsidP="00B70007">
            <w:pPr>
              <w:pStyle w:val="ListParagraph"/>
              <w:numPr>
                <w:ilvl w:val="0"/>
                <w:numId w:val="9"/>
              </w:numPr>
              <w:spacing w:line="240" w:lineRule="auto"/>
              <w:outlineLvl w:val="2"/>
              <w:rPr>
                <w:rFonts w:ascii="Tahoma" w:eastAsia="Times New Roman" w:hAnsi="Tahoma" w:cs="Tahoma"/>
                <w:bCs w:val="0"/>
                <w:lang w:eastAsia="en-GB"/>
              </w:rPr>
            </w:pPr>
            <w:r w:rsidRPr="002D2A14">
              <w:rPr>
                <w:rFonts w:ascii="Tahoma" w:eastAsia="Times New Roman" w:hAnsi="Tahoma" w:cs="Tahoma"/>
                <w:bCs w:val="0"/>
                <w:lang w:eastAsia="en-GB"/>
              </w:rPr>
              <w:t>Clear governance structures and layered oversight</w:t>
            </w:r>
          </w:p>
          <w:p w14:paraId="1A2879AE" w14:textId="38A7EE44" w:rsidR="00B70007" w:rsidRDefault="00B70007" w:rsidP="00B70007">
            <w:pPr>
              <w:pStyle w:val="ListParagraph"/>
              <w:numPr>
                <w:ilvl w:val="0"/>
                <w:numId w:val="9"/>
              </w:numPr>
              <w:spacing w:line="240" w:lineRule="auto"/>
              <w:outlineLvl w:val="2"/>
              <w:rPr>
                <w:rFonts w:ascii="Tahoma" w:eastAsia="Times New Roman" w:hAnsi="Tahoma" w:cs="Tahoma"/>
                <w:bCs w:val="0"/>
                <w:lang w:eastAsia="en-GB"/>
              </w:rPr>
            </w:pPr>
            <w:r w:rsidRPr="002D2A14">
              <w:rPr>
                <w:rFonts w:ascii="Tahoma" w:eastAsia="Times New Roman" w:hAnsi="Tahoma" w:cs="Tahoma"/>
                <w:bCs w:val="0"/>
                <w:lang w:eastAsia="en-GB"/>
              </w:rPr>
              <w:t>Strong alignment with the political and legal context</w:t>
            </w:r>
          </w:p>
          <w:p w14:paraId="02BFACEB" w14:textId="77777777" w:rsidR="00B70007" w:rsidRPr="002D2A14" w:rsidRDefault="00B70007" w:rsidP="00B70007">
            <w:pPr>
              <w:pStyle w:val="ListParagraph"/>
              <w:numPr>
                <w:ilvl w:val="0"/>
                <w:numId w:val="9"/>
              </w:numPr>
              <w:spacing w:line="240" w:lineRule="auto"/>
              <w:outlineLvl w:val="2"/>
              <w:rPr>
                <w:rFonts w:ascii="Tahoma" w:eastAsia="Times New Roman" w:hAnsi="Tahoma" w:cs="Tahoma"/>
                <w:bCs w:val="0"/>
                <w:lang w:eastAsia="en-GB"/>
              </w:rPr>
            </w:pPr>
            <w:r w:rsidRPr="002D2A14">
              <w:rPr>
                <w:rFonts w:ascii="Tahoma" w:eastAsia="Times New Roman" w:hAnsi="Tahoma" w:cs="Tahoma"/>
                <w:bCs w:val="0"/>
                <w:lang w:eastAsia="en-GB"/>
              </w:rPr>
              <w:t>Strong emphasis on ethics and integrity</w:t>
            </w:r>
          </w:p>
          <w:p w14:paraId="111C38E7" w14:textId="0E59734A" w:rsidR="00B70007" w:rsidRDefault="00B70007" w:rsidP="00B70007">
            <w:pPr>
              <w:pStyle w:val="ListParagraph"/>
              <w:numPr>
                <w:ilvl w:val="0"/>
                <w:numId w:val="9"/>
              </w:numPr>
              <w:spacing w:line="240" w:lineRule="auto"/>
              <w:outlineLvl w:val="2"/>
              <w:rPr>
                <w:rFonts w:ascii="Tahoma" w:eastAsia="Times New Roman" w:hAnsi="Tahoma" w:cs="Tahoma"/>
                <w:bCs w:val="0"/>
                <w:lang w:eastAsia="en-GB"/>
              </w:rPr>
            </w:pPr>
            <w:r w:rsidRPr="00124B69">
              <w:rPr>
                <w:rFonts w:ascii="Tahoma" w:eastAsia="Times New Roman" w:hAnsi="Tahoma" w:cs="Tahoma"/>
                <w:bCs w:val="0"/>
                <w:lang w:eastAsia="en-GB"/>
              </w:rPr>
              <w:lastRenderedPageBreak/>
              <w:t>Clear delineation of roles between the regional office and country affiliates</w:t>
            </w:r>
          </w:p>
          <w:p w14:paraId="5714CFD5" w14:textId="4442CB7A" w:rsidR="00866835" w:rsidRPr="0019135E" w:rsidRDefault="00B70007" w:rsidP="009B4A45">
            <w:pPr>
              <w:pStyle w:val="ListParagraph"/>
              <w:numPr>
                <w:ilvl w:val="0"/>
                <w:numId w:val="9"/>
              </w:numPr>
              <w:spacing w:line="240" w:lineRule="auto"/>
              <w:outlineLvl w:val="2"/>
              <w:rPr>
                <w:rFonts w:ascii="Tahoma" w:eastAsia="Times New Roman" w:hAnsi="Tahoma" w:cs="Tahoma"/>
                <w:bCs w:val="0"/>
                <w:lang w:eastAsia="en-GB"/>
              </w:rPr>
            </w:pPr>
            <w:r w:rsidRPr="002D2A14">
              <w:rPr>
                <w:rFonts w:ascii="Tahoma" w:eastAsia="Times New Roman" w:hAnsi="Tahoma" w:cs="Tahoma"/>
                <w:bCs w:val="0"/>
                <w:lang w:eastAsia="en-GB"/>
              </w:rPr>
              <w:t>Continuous policy review and engagement</w:t>
            </w:r>
          </w:p>
        </w:tc>
        <w:tc>
          <w:tcPr>
            <w:tcW w:w="4536" w:type="dxa"/>
            <w:shd w:val="clear" w:color="auto" w:fill="CAEDFB" w:themeFill="accent4" w:themeFillTint="33"/>
          </w:tcPr>
          <w:p w14:paraId="13D371AE" w14:textId="77777777" w:rsidR="00B70007" w:rsidRPr="002D2A14" w:rsidRDefault="00B70007" w:rsidP="00B70007">
            <w:pPr>
              <w:pStyle w:val="ListParagraph"/>
              <w:numPr>
                <w:ilvl w:val="0"/>
                <w:numId w:val="58"/>
              </w:numPr>
              <w:spacing w:line="240" w:lineRule="auto"/>
              <w:outlineLvl w:val="2"/>
              <w:rPr>
                <w:rFonts w:ascii="Tahoma" w:eastAsia="Times New Roman" w:hAnsi="Tahoma" w:cs="Tahoma"/>
                <w:bCs w:val="0"/>
                <w:lang w:eastAsia="en-GB"/>
              </w:rPr>
            </w:pPr>
            <w:r w:rsidRPr="002D2A14">
              <w:rPr>
                <w:rFonts w:ascii="Tahoma" w:eastAsia="Times New Roman" w:hAnsi="Tahoma" w:cs="Tahoma"/>
                <w:bCs w:val="0"/>
                <w:lang w:eastAsia="en-GB"/>
              </w:rPr>
              <w:lastRenderedPageBreak/>
              <w:t>Heavy operational dependence on country-level capacity that may not exist yet</w:t>
            </w:r>
          </w:p>
          <w:p w14:paraId="31BCEA2B" w14:textId="77777777" w:rsidR="00B70007" w:rsidRPr="002D2A14" w:rsidRDefault="00B70007" w:rsidP="00B70007">
            <w:pPr>
              <w:pStyle w:val="ListParagraph"/>
              <w:numPr>
                <w:ilvl w:val="0"/>
                <w:numId w:val="58"/>
              </w:numPr>
              <w:spacing w:line="240" w:lineRule="auto"/>
              <w:outlineLvl w:val="2"/>
              <w:rPr>
                <w:rFonts w:ascii="Tahoma" w:eastAsia="Times New Roman" w:hAnsi="Tahoma" w:cs="Tahoma"/>
                <w:bCs w:val="0"/>
                <w:lang w:eastAsia="en-GB"/>
              </w:rPr>
            </w:pPr>
            <w:r w:rsidRPr="002D2A14">
              <w:rPr>
                <w:rFonts w:ascii="Tahoma" w:eastAsia="Times New Roman" w:hAnsi="Tahoma" w:cs="Tahoma"/>
                <w:bCs w:val="0"/>
                <w:lang w:eastAsia="en-GB"/>
              </w:rPr>
              <w:t>Potential inconsistency in governance maturity across countries</w:t>
            </w:r>
          </w:p>
          <w:p w14:paraId="0A71BDF3" w14:textId="77777777" w:rsidR="00B70007" w:rsidRDefault="00B70007" w:rsidP="00B70007">
            <w:pPr>
              <w:pStyle w:val="ListParagraph"/>
              <w:numPr>
                <w:ilvl w:val="0"/>
                <w:numId w:val="58"/>
              </w:numPr>
              <w:spacing w:line="240" w:lineRule="auto"/>
              <w:outlineLvl w:val="2"/>
              <w:rPr>
                <w:rFonts w:ascii="Tahoma" w:eastAsia="Times New Roman" w:hAnsi="Tahoma" w:cs="Tahoma"/>
                <w:bCs w:val="0"/>
                <w:lang w:eastAsia="en-GB"/>
              </w:rPr>
            </w:pPr>
            <w:r w:rsidRPr="002D2A14">
              <w:rPr>
                <w:rFonts w:ascii="Tahoma" w:eastAsia="Times New Roman" w:hAnsi="Tahoma" w:cs="Tahoma"/>
                <w:bCs w:val="0"/>
                <w:lang w:eastAsia="en-GB"/>
              </w:rPr>
              <w:t>Reliance on voluntary or lightly resourced committees</w:t>
            </w:r>
          </w:p>
          <w:p w14:paraId="54760255" w14:textId="2C0D047B" w:rsidR="007177C1" w:rsidRPr="00B70007" w:rsidRDefault="00B70007" w:rsidP="00B70007">
            <w:pPr>
              <w:pStyle w:val="ListParagraph"/>
              <w:numPr>
                <w:ilvl w:val="0"/>
                <w:numId w:val="58"/>
              </w:numPr>
              <w:spacing w:line="240" w:lineRule="auto"/>
              <w:outlineLvl w:val="2"/>
              <w:rPr>
                <w:rFonts w:ascii="Tahoma" w:eastAsia="Times New Roman" w:hAnsi="Tahoma" w:cs="Tahoma"/>
                <w:bCs w:val="0"/>
                <w:lang w:eastAsia="en-GB"/>
              </w:rPr>
            </w:pPr>
            <w:r w:rsidRPr="00B70007">
              <w:rPr>
                <w:rFonts w:ascii="Tahoma" w:eastAsia="Times New Roman" w:hAnsi="Tahoma" w:cs="Tahoma"/>
                <w:bCs w:val="0"/>
                <w:lang w:eastAsia="en-GB"/>
              </w:rPr>
              <w:t>Unclear resource implications for decentralisation</w:t>
            </w:r>
          </w:p>
        </w:tc>
        <w:tc>
          <w:tcPr>
            <w:tcW w:w="4253" w:type="dxa"/>
            <w:shd w:val="clear" w:color="auto" w:fill="FAE2D5" w:themeFill="accent2" w:themeFillTint="33"/>
          </w:tcPr>
          <w:p w14:paraId="4E445C8E" w14:textId="5668F1CB" w:rsidR="007177C1" w:rsidRPr="001E4F69" w:rsidRDefault="007177C1" w:rsidP="001E4F69">
            <w:pPr>
              <w:pStyle w:val="NormalWeb"/>
              <w:spacing w:before="0" w:beforeAutospacing="0" w:after="0" w:afterAutospacing="0"/>
              <w:rPr>
                <w:rFonts w:ascii="Tahoma" w:hAnsi="Tahoma" w:cs="Tahoma"/>
                <w:sz w:val="22"/>
                <w:szCs w:val="22"/>
              </w:rPr>
            </w:pPr>
            <w:r w:rsidRPr="00887D7D">
              <w:rPr>
                <w:rFonts w:ascii="Tahoma" w:hAnsi="Tahoma" w:cs="Tahoma"/>
                <w:sz w:val="22"/>
                <w:szCs w:val="22"/>
              </w:rPr>
              <w:t>Strengthen institutional policies, procedures, and systems to support transparent governance, effective performance management, and accountability.</w:t>
            </w:r>
          </w:p>
        </w:tc>
      </w:tr>
      <w:tr w:rsidR="007177C1" w:rsidRPr="002D2A14" w14:paraId="7628736A" w14:textId="77777777" w:rsidTr="002D2A14">
        <w:tc>
          <w:tcPr>
            <w:tcW w:w="2410" w:type="dxa"/>
            <w:shd w:val="clear" w:color="auto" w:fill="D9F2D0" w:themeFill="accent6" w:themeFillTint="33"/>
          </w:tcPr>
          <w:p w14:paraId="7B544EDF" w14:textId="3D40DEA9" w:rsidR="007177C1" w:rsidRPr="00887D7D" w:rsidRDefault="007177C1" w:rsidP="009B4A45">
            <w:pPr>
              <w:pStyle w:val="Heading3"/>
              <w:numPr>
                <w:ilvl w:val="0"/>
                <w:numId w:val="54"/>
              </w:numPr>
              <w:spacing w:before="0" w:after="0"/>
              <w:rPr>
                <w:rFonts w:ascii="Tahoma" w:hAnsi="Tahoma" w:cs="Tahoma"/>
                <w:color w:val="auto"/>
                <w:sz w:val="22"/>
                <w:szCs w:val="22"/>
              </w:rPr>
            </w:pPr>
            <w:r w:rsidRPr="00234E06">
              <w:rPr>
                <w:rFonts w:ascii="Tahoma" w:hAnsi="Tahoma" w:cs="Tahoma"/>
                <w:b/>
                <w:color w:val="auto"/>
                <w:sz w:val="22"/>
                <w:szCs w:val="22"/>
              </w:rPr>
              <w:t>Staff Capacity Building</w:t>
            </w:r>
          </w:p>
          <w:p w14:paraId="1005115C" w14:textId="77777777" w:rsidR="007177C1" w:rsidRPr="00E66125" w:rsidRDefault="007177C1" w:rsidP="00E66125">
            <w:pPr>
              <w:rPr>
                <w:rFonts w:ascii="Tahoma" w:eastAsia="Calibri" w:hAnsi="Tahoma" w:cs="Tahoma"/>
                <w:b/>
                <w:color w:val="000000"/>
              </w:rPr>
            </w:pPr>
          </w:p>
        </w:tc>
        <w:tc>
          <w:tcPr>
            <w:tcW w:w="3969" w:type="dxa"/>
            <w:shd w:val="clear" w:color="auto" w:fill="CAEDFB" w:themeFill="accent4" w:themeFillTint="33"/>
          </w:tcPr>
          <w:p w14:paraId="2D77B80F" w14:textId="48BCAC72" w:rsidR="007177C1" w:rsidRPr="00866835" w:rsidRDefault="000F2127" w:rsidP="00866835">
            <w:pPr>
              <w:spacing w:line="240" w:lineRule="auto"/>
              <w:outlineLvl w:val="2"/>
              <w:rPr>
                <w:rFonts w:ascii="Tahoma" w:eastAsia="Times New Roman" w:hAnsi="Tahoma" w:cs="Tahoma"/>
                <w:lang w:eastAsia="en-GB"/>
              </w:rPr>
            </w:pPr>
            <w:r>
              <w:rPr>
                <w:rFonts w:ascii="Tahoma" w:hAnsi="Tahoma" w:cs="Tahoma"/>
              </w:rPr>
              <w:t xml:space="preserve">Gender Links staff </w:t>
            </w:r>
            <w:r>
              <w:rPr>
                <w:rFonts w:ascii="Tahoma" w:hAnsi="Tahoma" w:cs="Tahoma"/>
              </w:rPr>
              <w:t>undergone</w:t>
            </w:r>
            <w:r>
              <w:rPr>
                <w:rFonts w:ascii="Tahoma" w:hAnsi="Tahoma" w:cs="Tahoma"/>
              </w:rPr>
              <w:t xml:space="preserve"> capacity building including academy sessions on fundraising, diversity training and testing of GL integrity policies before the issuing of new staff contracts each year.</w:t>
            </w:r>
          </w:p>
        </w:tc>
        <w:tc>
          <w:tcPr>
            <w:tcW w:w="4536" w:type="dxa"/>
            <w:shd w:val="clear" w:color="auto" w:fill="CAEDFB" w:themeFill="accent4" w:themeFillTint="33"/>
          </w:tcPr>
          <w:p w14:paraId="2383C202" w14:textId="7B16D003" w:rsidR="009B4A45" w:rsidRPr="00066C68" w:rsidRDefault="009B4A45" w:rsidP="00066C68">
            <w:pPr>
              <w:spacing w:line="240" w:lineRule="auto"/>
              <w:outlineLvl w:val="2"/>
              <w:rPr>
                <w:rFonts w:ascii="Tahoma" w:eastAsia="Times New Roman" w:hAnsi="Tahoma" w:cs="Tahoma"/>
                <w:bCs w:val="0"/>
                <w:lang w:eastAsia="en-GB"/>
              </w:rPr>
            </w:pPr>
            <w:r w:rsidRPr="00066C68">
              <w:rPr>
                <w:rFonts w:ascii="Tahoma" w:eastAsia="Times New Roman" w:hAnsi="Tahoma" w:cs="Tahoma"/>
                <w:bCs w:val="0"/>
                <w:lang w:eastAsia="en-GB"/>
              </w:rPr>
              <w:t>Insufficient discussion of staff growth and movements</w:t>
            </w:r>
            <w:r w:rsidR="000F2127" w:rsidRPr="00066C68">
              <w:rPr>
                <w:rFonts w:ascii="Tahoma" w:eastAsia="Times New Roman" w:hAnsi="Tahoma" w:cs="Tahoma"/>
                <w:bCs w:val="0"/>
                <w:lang w:eastAsia="en-GB"/>
              </w:rPr>
              <w:t xml:space="preserve"> within the organisation</w:t>
            </w:r>
          </w:p>
          <w:p w14:paraId="64DCF5C8" w14:textId="77777777" w:rsidR="007177C1" w:rsidRPr="00866835" w:rsidRDefault="007177C1" w:rsidP="00866835">
            <w:pPr>
              <w:spacing w:line="240" w:lineRule="auto"/>
              <w:outlineLvl w:val="2"/>
              <w:rPr>
                <w:rFonts w:ascii="Tahoma" w:eastAsia="Times New Roman" w:hAnsi="Tahoma" w:cs="Tahoma"/>
                <w:lang w:eastAsia="en-GB"/>
              </w:rPr>
            </w:pPr>
          </w:p>
        </w:tc>
        <w:tc>
          <w:tcPr>
            <w:tcW w:w="4253" w:type="dxa"/>
            <w:shd w:val="clear" w:color="auto" w:fill="FAE2D5" w:themeFill="accent2" w:themeFillTint="33"/>
          </w:tcPr>
          <w:p w14:paraId="0BCDEDCC" w14:textId="0696CFD3" w:rsidR="007177C1" w:rsidRPr="007177C1" w:rsidRDefault="007177C1" w:rsidP="007177C1">
            <w:pPr>
              <w:pStyle w:val="NormalWeb"/>
              <w:spacing w:before="0" w:beforeAutospacing="0" w:after="0" w:afterAutospacing="0"/>
              <w:rPr>
                <w:rFonts w:ascii="Tahoma" w:hAnsi="Tahoma" w:cs="Tahoma"/>
                <w:sz w:val="22"/>
                <w:szCs w:val="22"/>
              </w:rPr>
            </w:pPr>
            <w:r w:rsidRPr="00887D7D">
              <w:rPr>
                <w:rFonts w:ascii="Tahoma" w:hAnsi="Tahoma" w:cs="Tahoma"/>
                <w:sz w:val="22"/>
                <w:szCs w:val="22"/>
              </w:rPr>
              <w:t>Develop a knowledgeable, skilled, and motivated team capable of delivering high-impact programmes.</w:t>
            </w:r>
          </w:p>
        </w:tc>
      </w:tr>
      <w:tr w:rsidR="007177C1" w:rsidRPr="002D2A14" w14:paraId="5E6E222C" w14:textId="77777777" w:rsidTr="0019135E">
        <w:trPr>
          <w:trHeight w:val="1992"/>
        </w:trPr>
        <w:tc>
          <w:tcPr>
            <w:tcW w:w="2410" w:type="dxa"/>
            <w:shd w:val="clear" w:color="auto" w:fill="D9F2D0" w:themeFill="accent6" w:themeFillTint="33"/>
          </w:tcPr>
          <w:p w14:paraId="2DEADFDB" w14:textId="73E3B55B" w:rsidR="007177C1" w:rsidRPr="007177C1" w:rsidRDefault="007177C1" w:rsidP="009B4A45">
            <w:pPr>
              <w:pStyle w:val="ListParagraph"/>
              <w:numPr>
                <w:ilvl w:val="0"/>
                <w:numId w:val="54"/>
              </w:numPr>
              <w:rPr>
                <w:rFonts w:ascii="Tahoma" w:eastAsia="Calibri" w:hAnsi="Tahoma" w:cs="Tahoma"/>
                <w:b/>
                <w:color w:val="000000"/>
              </w:rPr>
            </w:pPr>
            <w:r w:rsidRPr="007177C1">
              <w:rPr>
                <w:rFonts w:ascii="Tahoma" w:hAnsi="Tahoma" w:cs="Tahoma"/>
                <w:b/>
              </w:rPr>
              <w:t>Performance Management and Organisational Culture</w:t>
            </w:r>
          </w:p>
        </w:tc>
        <w:tc>
          <w:tcPr>
            <w:tcW w:w="3969" w:type="dxa"/>
            <w:shd w:val="clear" w:color="auto" w:fill="CAEDFB" w:themeFill="accent4" w:themeFillTint="33"/>
          </w:tcPr>
          <w:p w14:paraId="13217783" w14:textId="621EA5D1" w:rsidR="007177C1" w:rsidRPr="000F2127" w:rsidRDefault="000F2127" w:rsidP="000F2127">
            <w:pPr>
              <w:pStyle w:val="ListParagraph"/>
              <w:numPr>
                <w:ilvl w:val="0"/>
                <w:numId w:val="55"/>
              </w:numPr>
              <w:spacing w:line="240" w:lineRule="auto"/>
              <w:outlineLvl w:val="2"/>
              <w:rPr>
                <w:rFonts w:ascii="Tahoma" w:hAnsi="Tahoma" w:cs="Tahoma"/>
              </w:rPr>
            </w:pPr>
            <w:r w:rsidRPr="000F2127">
              <w:rPr>
                <w:rFonts w:ascii="Tahoma" w:hAnsi="Tahoma" w:cs="Tahoma"/>
              </w:rPr>
              <w:t xml:space="preserve">GL improved </w:t>
            </w:r>
            <w:r w:rsidRPr="000F2127">
              <w:rPr>
                <w:rStyle w:val="Strong"/>
                <w:rFonts w:ascii="Tahoma" w:eastAsiaTheme="majorEastAsia" w:hAnsi="Tahoma" w:cs="Tahoma"/>
                <w:b w:val="0"/>
              </w:rPr>
              <w:t>recruitment policies</w:t>
            </w:r>
            <w:r w:rsidRPr="000F2127">
              <w:rPr>
                <w:rFonts w:ascii="Tahoma" w:hAnsi="Tahoma" w:cs="Tahoma"/>
              </w:rPr>
              <w:t xml:space="preserve"> to ensure safer recruitment practices. </w:t>
            </w:r>
          </w:p>
          <w:p w14:paraId="269AADE0" w14:textId="17B51665" w:rsidR="000F2127" w:rsidRPr="000F2127" w:rsidRDefault="000F2127" w:rsidP="000F2127">
            <w:pPr>
              <w:pStyle w:val="NormalWeb"/>
              <w:numPr>
                <w:ilvl w:val="0"/>
                <w:numId w:val="55"/>
              </w:numPr>
              <w:rPr>
                <w:rFonts w:ascii="Tahoma" w:hAnsi="Tahoma" w:cs="Tahoma"/>
                <w:sz w:val="22"/>
                <w:szCs w:val="22"/>
              </w:rPr>
            </w:pPr>
            <w:r>
              <w:rPr>
                <w:rFonts w:ascii="Tahoma" w:hAnsi="Tahoma" w:cs="Tahoma"/>
                <w:sz w:val="22"/>
                <w:szCs w:val="22"/>
              </w:rPr>
              <w:t xml:space="preserve">Human resources </w:t>
            </w:r>
            <w:r>
              <w:rPr>
                <w:rFonts w:ascii="Tahoma" w:hAnsi="Tahoma" w:cs="Tahoma"/>
                <w:sz w:val="22"/>
                <w:szCs w:val="22"/>
              </w:rPr>
              <w:t>p</w:t>
            </w:r>
            <w:r>
              <w:rPr>
                <w:rFonts w:ascii="Tahoma" w:hAnsi="Tahoma" w:cs="Tahoma"/>
                <w:sz w:val="22"/>
                <w:szCs w:val="22"/>
              </w:rPr>
              <w:t>olicies were strengthened to address gaps identified in performance management and contractual terms.</w:t>
            </w:r>
          </w:p>
        </w:tc>
        <w:tc>
          <w:tcPr>
            <w:tcW w:w="4536" w:type="dxa"/>
            <w:shd w:val="clear" w:color="auto" w:fill="CAEDFB" w:themeFill="accent4" w:themeFillTint="33"/>
          </w:tcPr>
          <w:p w14:paraId="0D6CD2DD" w14:textId="2206C2E8" w:rsidR="0019135E" w:rsidRPr="0019135E" w:rsidRDefault="0019135E" w:rsidP="001913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ahoma" w:eastAsia="Times New Roman" w:hAnsi="Tahoma" w:cs="Tahoma"/>
                <w:lang w:eastAsia="en-GB"/>
              </w:rPr>
            </w:pPr>
            <w:r>
              <w:rPr>
                <w:rFonts w:ascii="Tahoma" w:hAnsi="Tahoma" w:cs="Tahoma"/>
                <w:color w:val="151515"/>
                <w:position w:val="6"/>
              </w:rPr>
              <w:t>Possible i</w:t>
            </w:r>
            <w:r w:rsidRPr="0019135E">
              <w:rPr>
                <w:rFonts w:ascii="Tahoma" w:hAnsi="Tahoma" w:cs="Tahoma"/>
                <w:color w:val="151515"/>
                <w:position w:val="6"/>
              </w:rPr>
              <w:t>nconsistent application of performance management practices</w:t>
            </w:r>
            <w:r>
              <w:rPr>
                <w:rFonts w:ascii="Tahoma" w:hAnsi="Tahoma" w:cs="Tahoma"/>
                <w:color w:val="151515"/>
                <w:position w:val="6"/>
              </w:rPr>
              <w:t>, which can damage morale</w:t>
            </w:r>
          </w:p>
          <w:p w14:paraId="170D31A2" w14:textId="1FFCD390" w:rsidR="007177C1" w:rsidRPr="00066C68" w:rsidRDefault="007177C1" w:rsidP="0019135E">
            <w:pPr>
              <w:spacing w:line="240" w:lineRule="auto"/>
              <w:outlineLvl w:val="2"/>
              <w:rPr>
                <w:rFonts w:ascii="Tahoma" w:eastAsia="Times New Roman" w:hAnsi="Tahoma" w:cs="Tahoma"/>
                <w:lang w:eastAsia="en-GB"/>
              </w:rPr>
            </w:pPr>
          </w:p>
        </w:tc>
        <w:tc>
          <w:tcPr>
            <w:tcW w:w="4253" w:type="dxa"/>
            <w:shd w:val="clear" w:color="auto" w:fill="FAE2D5" w:themeFill="accent2" w:themeFillTint="33"/>
          </w:tcPr>
          <w:p w14:paraId="019EBFA8" w14:textId="77777777" w:rsidR="007177C1" w:rsidRPr="00887D7D" w:rsidRDefault="007177C1" w:rsidP="007177C1">
            <w:pPr>
              <w:pStyle w:val="NormalWeb"/>
              <w:spacing w:before="0" w:beforeAutospacing="0" w:after="0" w:afterAutospacing="0"/>
              <w:rPr>
                <w:rFonts w:ascii="Tahoma" w:hAnsi="Tahoma" w:cs="Tahoma"/>
                <w:sz w:val="22"/>
                <w:szCs w:val="22"/>
              </w:rPr>
            </w:pPr>
            <w:r w:rsidRPr="00887D7D">
              <w:rPr>
                <w:rFonts w:ascii="Tahoma" w:hAnsi="Tahoma" w:cs="Tahoma"/>
                <w:sz w:val="22"/>
                <w:szCs w:val="22"/>
              </w:rPr>
              <w:t>Promote a high-performance organisational culture focused on accountability, collaboration, and results.</w:t>
            </w:r>
          </w:p>
          <w:p w14:paraId="7035E3B9" w14:textId="77777777" w:rsidR="007177C1" w:rsidRPr="002D2A14" w:rsidRDefault="007177C1" w:rsidP="00E66125">
            <w:pPr>
              <w:spacing w:line="300" w:lineRule="atLeast"/>
              <w:rPr>
                <w:rFonts w:ascii="Tahoma" w:hAnsi="Tahoma" w:cs="Tahoma"/>
                <w:color w:val="000000"/>
              </w:rPr>
            </w:pPr>
          </w:p>
        </w:tc>
      </w:tr>
      <w:tr w:rsidR="009B4A45" w:rsidRPr="002D2A14" w14:paraId="64855A5F" w14:textId="77777777" w:rsidTr="002D2A14">
        <w:tc>
          <w:tcPr>
            <w:tcW w:w="2410" w:type="dxa"/>
            <w:shd w:val="clear" w:color="auto" w:fill="D9F2D0" w:themeFill="accent6" w:themeFillTint="33"/>
          </w:tcPr>
          <w:p w14:paraId="0E5BA67A" w14:textId="4ACF7C91" w:rsidR="009B4A45" w:rsidRPr="007177C1" w:rsidRDefault="009B4A45" w:rsidP="009B4A45">
            <w:pPr>
              <w:pStyle w:val="Heading3"/>
              <w:numPr>
                <w:ilvl w:val="0"/>
                <w:numId w:val="54"/>
              </w:numPr>
              <w:spacing w:before="0" w:after="0"/>
              <w:rPr>
                <w:rFonts w:ascii="Tahoma" w:hAnsi="Tahoma" w:cs="Tahoma"/>
                <w:color w:val="auto"/>
                <w:sz w:val="22"/>
                <w:szCs w:val="22"/>
              </w:rPr>
            </w:pPr>
            <w:r w:rsidRPr="00234E06">
              <w:rPr>
                <w:rFonts w:ascii="Tahoma" w:hAnsi="Tahoma" w:cs="Tahoma"/>
                <w:b/>
                <w:color w:val="auto"/>
                <w:sz w:val="22"/>
                <w:szCs w:val="22"/>
              </w:rPr>
              <w:t>Talent Retention and Staff Wellbeing</w:t>
            </w:r>
          </w:p>
        </w:tc>
        <w:tc>
          <w:tcPr>
            <w:tcW w:w="3969" w:type="dxa"/>
            <w:shd w:val="clear" w:color="auto" w:fill="CAEDFB" w:themeFill="accent4" w:themeFillTint="33"/>
          </w:tcPr>
          <w:p w14:paraId="1C274B0A" w14:textId="77777777" w:rsidR="00056C3C" w:rsidRPr="00866835" w:rsidRDefault="00056C3C" w:rsidP="00056C3C">
            <w:pPr>
              <w:pStyle w:val="ListParagraph"/>
              <w:numPr>
                <w:ilvl w:val="0"/>
                <w:numId w:val="60"/>
              </w:numPr>
              <w:spacing w:line="240" w:lineRule="auto"/>
              <w:outlineLvl w:val="2"/>
              <w:rPr>
                <w:rFonts w:ascii="Tahoma" w:eastAsia="Times New Roman" w:hAnsi="Tahoma" w:cs="Tahoma"/>
                <w:color w:val="000000"/>
                <w:lang w:eastAsia="en-ZA"/>
              </w:rPr>
            </w:pPr>
            <w:r w:rsidRPr="00866835">
              <w:rPr>
                <w:rFonts w:ascii="Tahoma" w:eastAsia="Times New Roman" w:hAnsi="Tahoma" w:cs="Tahoma"/>
                <w:color w:val="000000"/>
                <w:lang w:eastAsia="en-ZA"/>
              </w:rPr>
              <w:t>To build a more agile organisation in an uncertain funding environment GL has instituted different contracting models</w:t>
            </w:r>
          </w:p>
          <w:p w14:paraId="207D12E8" w14:textId="77777777" w:rsidR="009B4A45" w:rsidRPr="002D2A14" w:rsidRDefault="009B4A45" w:rsidP="00056C3C">
            <w:pPr>
              <w:pStyle w:val="ListParagraph"/>
              <w:numPr>
                <w:ilvl w:val="0"/>
                <w:numId w:val="60"/>
              </w:numPr>
              <w:spacing w:line="240" w:lineRule="auto"/>
              <w:outlineLvl w:val="2"/>
              <w:rPr>
                <w:rFonts w:ascii="Tahoma" w:eastAsia="Times New Roman" w:hAnsi="Tahoma" w:cs="Tahoma"/>
                <w:bCs w:val="0"/>
                <w:lang w:eastAsia="en-GB"/>
              </w:rPr>
            </w:pPr>
            <w:r w:rsidRPr="002D2A14">
              <w:rPr>
                <w:rFonts w:ascii="Tahoma" w:eastAsia="Times New Roman" w:hAnsi="Tahoma" w:cs="Tahoma"/>
                <w:bCs w:val="0"/>
                <w:lang w:eastAsia="en-GB"/>
              </w:rPr>
              <w:t>Effective hybrid work model</w:t>
            </w:r>
          </w:p>
          <w:p w14:paraId="794B0F9E" w14:textId="77777777" w:rsidR="009B4A45" w:rsidRPr="002D2A14" w:rsidRDefault="009B4A45" w:rsidP="00056C3C">
            <w:pPr>
              <w:pStyle w:val="ListParagraph"/>
              <w:numPr>
                <w:ilvl w:val="0"/>
                <w:numId w:val="60"/>
              </w:numPr>
              <w:spacing w:line="240" w:lineRule="auto"/>
              <w:rPr>
                <w:rFonts w:ascii="Tahoma" w:eastAsia="Times New Roman" w:hAnsi="Tahoma" w:cs="Tahoma"/>
                <w:bCs w:val="0"/>
                <w:lang w:eastAsia="en-GB"/>
              </w:rPr>
            </w:pPr>
            <w:r w:rsidRPr="002D2A14">
              <w:rPr>
                <w:rFonts w:ascii="Tahoma" w:eastAsia="Times New Roman" w:hAnsi="Tahoma" w:cs="Tahoma"/>
                <w:bCs w:val="0"/>
                <w:lang w:eastAsia="en-GB"/>
              </w:rPr>
              <w:t>Cost</w:t>
            </w:r>
            <w:r w:rsidRPr="002D2A14">
              <w:rPr>
                <w:rFonts w:ascii="Tahoma" w:eastAsia="Times New Roman" w:hAnsi="Tahoma" w:cs="Tahoma"/>
                <w:bCs w:val="0"/>
                <w:lang w:eastAsia="en-GB"/>
              </w:rPr>
              <w:noBreakHyphen/>
              <w:t>effective contracting strategy</w:t>
            </w:r>
          </w:p>
          <w:p w14:paraId="526838DD" w14:textId="77777777" w:rsidR="009B4A45" w:rsidRPr="000F2127" w:rsidRDefault="009B4A45" w:rsidP="00056C3C">
            <w:pPr>
              <w:pStyle w:val="ListParagraph"/>
              <w:numPr>
                <w:ilvl w:val="0"/>
                <w:numId w:val="60"/>
              </w:numPr>
              <w:spacing w:line="240" w:lineRule="auto"/>
              <w:outlineLvl w:val="2"/>
              <w:rPr>
                <w:rFonts w:ascii="Tahoma" w:eastAsia="Times New Roman" w:hAnsi="Tahoma" w:cs="Tahoma"/>
                <w:lang w:eastAsia="en-GB"/>
              </w:rPr>
            </w:pPr>
            <w:r w:rsidRPr="002D2A14">
              <w:rPr>
                <w:rFonts w:ascii="Tahoma" w:eastAsia="Times New Roman" w:hAnsi="Tahoma" w:cs="Tahoma"/>
                <w:bCs w:val="0"/>
                <w:lang w:eastAsia="en-GB"/>
              </w:rPr>
              <w:t>Commitment to diversity and inclusion</w:t>
            </w:r>
          </w:p>
          <w:p w14:paraId="6D0E4EE4" w14:textId="5BA1554C" w:rsidR="000F2127" w:rsidRPr="002D2A14" w:rsidRDefault="000F2127" w:rsidP="00056C3C">
            <w:pPr>
              <w:pStyle w:val="ListParagraph"/>
              <w:numPr>
                <w:ilvl w:val="0"/>
                <w:numId w:val="60"/>
              </w:numPr>
              <w:spacing w:line="240" w:lineRule="auto"/>
              <w:outlineLvl w:val="2"/>
              <w:rPr>
                <w:rFonts w:ascii="Tahoma" w:eastAsia="Times New Roman" w:hAnsi="Tahoma" w:cs="Tahoma"/>
                <w:lang w:eastAsia="en-GB"/>
              </w:rPr>
            </w:pPr>
            <w:r>
              <w:rPr>
                <w:rFonts w:ascii="Tahoma" w:eastAsia="Times New Roman" w:hAnsi="Tahoma" w:cs="Tahoma"/>
                <w:bCs w:val="0"/>
                <w:lang w:eastAsia="en-GB"/>
              </w:rPr>
              <w:t>Staff receive wellness training and participate in wellness events</w:t>
            </w:r>
          </w:p>
        </w:tc>
        <w:tc>
          <w:tcPr>
            <w:tcW w:w="4536" w:type="dxa"/>
            <w:shd w:val="clear" w:color="auto" w:fill="CAEDFB" w:themeFill="accent4" w:themeFillTint="33"/>
          </w:tcPr>
          <w:p w14:paraId="6FFD8822" w14:textId="77777777" w:rsidR="009B4A45" w:rsidRDefault="009B4A45" w:rsidP="009B4A45">
            <w:pPr>
              <w:pStyle w:val="ListParagraph"/>
              <w:numPr>
                <w:ilvl w:val="0"/>
                <w:numId w:val="9"/>
              </w:numPr>
              <w:spacing w:line="240" w:lineRule="auto"/>
              <w:outlineLvl w:val="2"/>
              <w:rPr>
                <w:rFonts w:ascii="Tahoma" w:eastAsia="Times New Roman" w:hAnsi="Tahoma" w:cs="Tahoma"/>
                <w:bCs w:val="0"/>
                <w:lang w:eastAsia="en-GB"/>
              </w:rPr>
            </w:pPr>
            <w:r w:rsidRPr="002D2A14">
              <w:rPr>
                <w:rFonts w:ascii="Tahoma" w:eastAsia="Times New Roman" w:hAnsi="Tahoma" w:cs="Tahoma"/>
                <w:bCs w:val="0"/>
                <w:lang w:eastAsia="en-GB"/>
              </w:rPr>
              <w:t>The hybrid model’s success not quantified</w:t>
            </w:r>
          </w:p>
          <w:p w14:paraId="7769D7F9" w14:textId="7E9EF6E8" w:rsidR="001E4F69" w:rsidRPr="002D2A14" w:rsidRDefault="00056C3C" w:rsidP="009B4A45">
            <w:pPr>
              <w:pStyle w:val="ListParagraph"/>
              <w:numPr>
                <w:ilvl w:val="0"/>
                <w:numId w:val="9"/>
              </w:numPr>
              <w:spacing w:line="240" w:lineRule="auto"/>
              <w:outlineLvl w:val="2"/>
              <w:rPr>
                <w:rFonts w:ascii="Tahoma" w:eastAsia="Times New Roman" w:hAnsi="Tahoma" w:cs="Tahoma"/>
                <w:bCs w:val="0"/>
                <w:lang w:eastAsia="en-GB"/>
              </w:rPr>
            </w:pPr>
            <w:r w:rsidRPr="001E4F69">
              <w:rPr>
                <w:rFonts w:ascii="Tahoma" w:hAnsi="Tahoma" w:cs="Tahoma"/>
                <w:bCs w:val="0"/>
                <w:color w:val="151515"/>
                <w:position w:val="6"/>
              </w:rPr>
              <w:t>Reliance on flexible contracts reduces long-term job security and predictability for employees, which can undermine workforce stability and increase turnover</w:t>
            </w:r>
            <w:r w:rsidR="001E4F69" w:rsidRPr="001E4F69">
              <w:rPr>
                <w:rFonts w:ascii="Tahoma" w:hAnsi="Tahoma" w:cs="Tahoma"/>
                <w:bCs w:val="0"/>
                <w:color w:val="151515"/>
                <w:position w:val="6"/>
              </w:rPr>
              <w:t>.</w:t>
            </w:r>
          </w:p>
          <w:p w14:paraId="58F55FFC" w14:textId="6C5C6A00" w:rsidR="009B4A45" w:rsidRPr="002D2A14" w:rsidRDefault="009B4A45" w:rsidP="009B4A45">
            <w:pPr>
              <w:pStyle w:val="ListParagraph"/>
              <w:numPr>
                <w:ilvl w:val="0"/>
                <w:numId w:val="15"/>
              </w:numPr>
              <w:spacing w:line="240" w:lineRule="auto"/>
              <w:outlineLvl w:val="2"/>
              <w:rPr>
                <w:rFonts w:ascii="Tahoma" w:eastAsia="Times New Roman" w:hAnsi="Tahoma" w:cs="Tahoma"/>
                <w:lang w:eastAsia="en-GB"/>
              </w:rPr>
            </w:pPr>
            <w:r w:rsidRPr="002D2A14">
              <w:rPr>
                <w:rFonts w:ascii="Tahoma" w:eastAsia="Tahoma" w:hAnsi="Tahoma" w:cs="Tahoma"/>
                <w:color w:val="000000"/>
                <w:u w:color="000000"/>
                <w:bdr w:val="nil"/>
                <w:lang w:val="en-US"/>
              </w:rPr>
              <w:t xml:space="preserve">The need to improve work-life balance. </w:t>
            </w:r>
          </w:p>
        </w:tc>
        <w:tc>
          <w:tcPr>
            <w:tcW w:w="4253" w:type="dxa"/>
            <w:shd w:val="clear" w:color="auto" w:fill="FAE2D5" w:themeFill="accent2" w:themeFillTint="33"/>
          </w:tcPr>
          <w:p w14:paraId="5679A4D7" w14:textId="77777777" w:rsidR="00066C68" w:rsidRPr="00887D7D" w:rsidRDefault="00066C68" w:rsidP="00066C68">
            <w:pPr>
              <w:pStyle w:val="NormalWeb"/>
              <w:spacing w:before="0" w:beforeAutospacing="0" w:after="0" w:afterAutospacing="0"/>
              <w:rPr>
                <w:rFonts w:ascii="Tahoma" w:hAnsi="Tahoma" w:cs="Tahoma"/>
                <w:sz w:val="22"/>
                <w:szCs w:val="22"/>
              </w:rPr>
            </w:pPr>
            <w:r w:rsidRPr="00887D7D">
              <w:rPr>
                <w:rFonts w:ascii="Tahoma" w:hAnsi="Tahoma" w:cs="Tahoma"/>
                <w:sz w:val="22"/>
                <w:szCs w:val="22"/>
              </w:rPr>
              <w:t>Retain institutional knowledge while promoting staff wellbeing, resilience, and career development.</w:t>
            </w:r>
          </w:p>
          <w:p w14:paraId="58703A9C" w14:textId="7B3C619C" w:rsidR="009B4A45" w:rsidRPr="002D2A14" w:rsidRDefault="009B4A45" w:rsidP="009B4A45">
            <w:pPr>
              <w:spacing w:line="300" w:lineRule="atLeast"/>
              <w:rPr>
                <w:rFonts w:ascii="Tahoma" w:hAnsi="Tahoma" w:cs="Tahoma"/>
                <w:color w:val="000000"/>
              </w:rPr>
            </w:pPr>
          </w:p>
        </w:tc>
      </w:tr>
      <w:tr w:rsidR="009B4A45" w:rsidRPr="002D2A14" w14:paraId="158A7211" w14:textId="77777777" w:rsidTr="002D2A14">
        <w:tc>
          <w:tcPr>
            <w:tcW w:w="2410" w:type="dxa"/>
            <w:shd w:val="clear" w:color="auto" w:fill="D9F2D0" w:themeFill="accent6" w:themeFillTint="33"/>
          </w:tcPr>
          <w:p w14:paraId="2D840EE4" w14:textId="0BA1967A" w:rsidR="009B4A45" w:rsidRPr="007177C1" w:rsidRDefault="009B4A45" w:rsidP="009B4A45">
            <w:pPr>
              <w:pStyle w:val="ListParagraph"/>
              <w:numPr>
                <w:ilvl w:val="0"/>
                <w:numId w:val="54"/>
              </w:numPr>
              <w:rPr>
                <w:rFonts w:ascii="Tahoma" w:eastAsia="Calibri" w:hAnsi="Tahoma" w:cs="Tahoma"/>
                <w:b/>
                <w:color w:val="000000"/>
              </w:rPr>
            </w:pPr>
            <w:r w:rsidRPr="007177C1">
              <w:rPr>
                <w:rFonts w:ascii="Tahoma" w:hAnsi="Tahoma" w:cs="Tahoma"/>
                <w:b/>
              </w:rPr>
              <w:t>Technology and Systems</w:t>
            </w:r>
          </w:p>
        </w:tc>
        <w:tc>
          <w:tcPr>
            <w:tcW w:w="3969" w:type="dxa"/>
            <w:shd w:val="clear" w:color="auto" w:fill="CAEDFB" w:themeFill="accent4" w:themeFillTint="33"/>
          </w:tcPr>
          <w:p w14:paraId="46DC27A3" w14:textId="77777777" w:rsidR="009B4A45" w:rsidRPr="002D2A14" w:rsidRDefault="009B4A45" w:rsidP="009B4A45">
            <w:pPr>
              <w:pStyle w:val="ListParagraph"/>
              <w:numPr>
                <w:ilvl w:val="0"/>
                <w:numId w:val="53"/>
              </w:numPr>
              <w:spacing w:line="240" w:lineRule="auto"/>
              <w:outlineLvl w:val="2"/>
              <w:rPr>
                <w:rFonts w:ascii="Tahoma" w:eastAsia="Times New Roman" w:hAnsi="Tahoma" w:cs="Tahoma"/>
                <w:bCs w:val="0"/>
                <w:lang w:eastAsia="en-GB"/>
              </w:rPr>
            </w:pPr>
            <w:r w:rsidRPr="002D2A14">
              <w:rPr>
                <w:rFonts w:ascii="Tahoma" w:eastAsia="Times New Roman" w:hAnsi="Tahoma" w:cs="Tahoma"/>
                <w:bCs w:val="0"/>
                <w:lang w:eastAsia="en-GB"/>
              </w:rPr>
              <w:t>Strong</w:t>
            </w:r>
            <w:r>
              <w:rPr>
                <w:rFonts w:ascii="Tahoma" w:eastAsia="Times New Roman" w:hAnsi="Tahoma" w:cs="Tahoma"/>
                <w:bCs w:val="0"/>
                <w:lang w:eastAsia="en-GB"/>
              </w:rPr>
              <w:t xml:space="preserve"> HR</w:t>
            </w:r>
            <w:r w:rsidRPr="002D2A14">
              <w:rPr>
                <w:rFonts w:ascii="Tahoma" w:eastAsia="Times New Roman" w:hAnsi="Tahoma" w:cs="Tahoma"/>
                <w:bCs w:val="0"/>
                <w:lang w:eastAsia="en-GB"/>
              </w:rPr>
              <w:t xml:space="preserve"> systems and processes</w:t>
            </w:r>
          </w:p>
          <w:p w14:paraId="3E3C1E0A" w14:textId="77777777" w:rsidR="009B4A45" w:rsidRPr="00866835" w:rsidRDefault="009B4A45" w:rsidP="00866835">
            <w:pPr>
              <w:spacing w:line="240" w:lineRule="auto"/>
              <w:outlineLvl w:val="2"/>
              <w:rPr>
                <w:rFonts w:ascii="Tahoma" w:eastAsia="Times New Roman" w:hAnsi="Tahoma" w:cs="Tahoma"/>
                <w:lang w:eastAsia="en-GB"/>
              </w:rPr>
            </w:pPr>
          </w:p>
        </w:tc>
        <w:tc>
          <w:tcPr>
            <w:tcW w:w="4536" w:type="dxa"/>
            <w:shd w:val="clear" w:color="auto" w:fill="CAEDFB" w:themeFill="accent4" w:themeFillTint="33"/>
          </w:tcPr>
          <w:p w14:paraId="23593DFA" w14:textId="115CA306" w:rsidR="009B4A45" w:rsidRPr="00066C68" w:rsidRDefault="00066C68" w:rsidP="009B4A45">
            <w:pPr>
              <w:pStyle w:val="ListParagraph"/>
              <w:numPr>
                <w:ilvl w:val="0"/>
                <w:numId w:val="15"/>
              </w:numPr>
              <w:spacing w:line="240" w:lineRule="auto"/>
              <w:outlineLvl w:val="2"/>
              <w:rPr>
                <w:rFonts w:ascii="Tahoma" w:eastAsia="Times New Roman" w:hAnsi="Tahoma" w:cs="Tahoma"/>
                <w:lang w:eastAsia="en-GB"/>
              </w:rPr>
            </w:pPr>
            <w:r w:rsidRPr="00066C68">
              <w:rPr>
                <w:rFonts w:ascii="Tahoma" w:hAnsi="Tahoma" w:cs="Tahoma"/>
                <w:bCs w:val="0"/>
                <w:color w:val="151515"/>
                <w:position w:val="6"/>
              </w:rPr>
              <w:t xml:space="preserve">New technology/ systems fatigue </w:t>
            </w:r>
            <w:r>
              <w:rPr>
                <w:rFonts w:ascii="Tahoma" w:hAnsi="Tahoma" w:cs="Tahoma"/>
                <w:bCs w:val="0"/>
                <w:color w:val="151515"/>
                <w:position w:val="6"/>
              </w:rPr>
              <w:t xml:space="preserve">can </w:t>
            </w:r>
            <w:r w:rsidRPr="00066C68">
              <w:rPr>
                <w:rFonts w:ascii="Tahoma" w:hAnsi="Tahoma" w:cs="Tahoma"/>
                <w:bCs w:val="0"/>
                <w:color w:val="151515"/>
                <w:position w:val="6"/>
              </w:rPr>
              <w:t>undermine efficiency and focus.</w:t>
            </w:r>
          </w:p>
        </w:tc>
        <w:tc>
          <w:tcPr>
            <w:tcW w:w="4253" w:type="dxa"/>
            <w:shd w:val="clear" w:color="auto" w:fill="FAE2D5" w:themeFill="accent2" w:themeFillTint="33"/>
          </w:tcPr>
          <w:p w14:paraId="31AB5937" w14:textId="6DB5D62F" w:rsidR="009B4A45" w:rsidRPr="00066C68" w:rsidRDefault="009B4A45" w:rsidP="009B4A45">
            <w:pPr>
              <w:pStyle w:val="NormalWeb"/>
              <w:spacing w:before="0" w:beforeAutospacing="0" w:after="0" w:afterAutospacing="0"/>
              <w:rPr>
                <w:rFonts w:ascii="Tahoma" w:hAnsi="Tahoma" w:cs="Tahoma"/>
                <w:sz w:val="22"/>
                <w:szCs w:val="22"/>
              </w:rPr>
            </w:pPr>
            <w:r w:rsidRPr="00066C68">
              <w:rPr>
                <w:rFonts w:ascii="Tahoma" w:hAnsi="Tahoma" w:cs="Tahoma"/>
                <w:sz w:val="22"/>
                <w:szCs w:val="22"/>
              </w:rPr>
              <w:t xml:space="preserve">Improve operational efficiency through digital systems for finance, HR, </w:t>
            </w:r>
            <w:r w:rsidRPr="00066C68">
              <w:rPr>
                <w:rFonts w:ascii="Tahoma" w:hAnsi="Tahoma" w:cs="Tahoma"/>
                <w:sz w:val="22"/>
                <w:szCs w:val="22"/>
              </w:rPr>
              <w:lastRenderedPageBreak/>
              <w:t>monitoring and evaluation, and donor management.</w:t>
            </w:r>
          </w:p>
        </w:tc>
      </w:tr>
      <w:tr w:rsidR="009B4A45" w:rsidRPr="002D2A14" w14:paraId="657F2AD0" w14:textId="77777777" w:rsidTr="002D2A14">
        <w:tc>
          <w:tcPr>
            <w:tcW w:w="2410" w:type="dxa"/>
            <w:shd w:val="clear" w:color="auto" w:fill="D9F2D0" w:themeFill="accent6" w:themeFillTint="33"/>
          </w:tcPr>
          <w:p w14:paraId="5D1D8586" w14:textId="1906479C" w:rsidR="009B4A45" w:rsidRPr="00E66125" w:rsidRDefault="009B4A45" w:rsidP="009B4A45">
            <w:pPr>
              <w:rPr>
                <w:rFonts w:ascii="Tahoma" w:eastAsia="Calibri" w:hAnsi="Tahoma" w:cs="Tahoma"/>
                <w:b/>
                <w:bCs w:val="0"/>
                <w:color w:val="000000"/>
              </w:rPr>
            </w:pPr>
            <w:r w:rsidRPr="00E66125">
              <w:rPr>
                <w:rFonts w:ascii="Tahoma" w:eastAsia="Calibri" w:hAnsi="Tahoma" w:cs="Tahoma"/>
                <w:b/>
                <w:bCs w:val="0"/>
                <w:color w:val="000000"/>
              </w:rPr>
              <w:lastRenderedPageBreak/>
              <w:t>Results for change</w:t>
            </w:r>
          </w:p>
        </w:tc>
        <w:tc>
          <w:tcPr>
            <w:tcW w:w="3969" w:type="dxa"/>
            <w:shd w:val="clear" w:color="auto" w:fill="CAEDFB" w:themeFill="accent4" w:themeFillTint="33"/>
          </w:tcPr>
          <w:p w14:paraId="6D87BAED" w14:textId="77777777" w:rsidR="009B4A45" w:rsidRPr="002D2A14" w:rsidRDefault="009B4A45" w:rsidP="009B4A45">
            <w:pPr>
              <w:pStyle w:val="ListParagraph"/>
              <w:numPr>
                <w:ilvl w:val="0"/>
                <w:numId w:val="15"/>
              </w:numPr>
              <w:spacing w:line="240" w:lineRule="auto"/>
              <w:outlineLvl w:val="2"/>
              <w:rPr>
                <w:rFonts w:ascii="Tahoma" w:eastAsia="Times New Roman" w:hAnsi="Tahoma" w:cs="Tahoma"/>
                <w:bCs w:val="0"/>
                <w:lang w:eastAsia="en-GB"/>
              </w:rPr>
            </w:pPr>
            <w:r w:rsidRPr="002D2A14">
              <w:rPr>
                <w:rFonts w:ascii="Tahoma" w:eastAsia="Times New Roman" w:hAnsi="Tahoma" w:cs="Tahoma"/>
                <w:bCs w:val="0"/>
                <w:lang w:eastAsia="en-GB"/>
              </w:rPr>
              <w:t xml:space="preserve">Strong grounding in feminist principles. </w:t>
            </w:r>
          </w:p>
          <w:p w14:paraId="0B1B127B" w14:textId="77777777" w:rsidR="009B4A45" w:rsidRPr="002D2A14" w:rsidRDefault="009B4A45" w:rsidP="009B4A45">
            <w:pPr>
              <w:pStyle w:val="ListParagraph"/>
              <w:numPr>
                <w:ilvl w:val="0"/>
                <w:numId w:val="15"/>
              </w:numPr>
              <w:spacing w:line="240" w:lineRule="auto"/>
              <w:outlineLvl w:val="2"/>
              <w:rPr>
                <w:rFonts w:ascii="Tahoma" w:eastAsia="Times New Roman" w:hAnsi="Tahoma" w:cs="Tahoma"/>
                <w:bCs w:val="0"/>
                <w:lang w:eastAsia="en-GB"/>
              </w:rPr>
            </w:pPr>
            <w:r w:rsidRPr="002D2A14">
              <w:rPr>
                <w:rFonts w:ascii="Tahoma" w:eastAsia="Times New Roman" w:hAnsi="Tahoma" w:cs="Tahoma"/>
                <w:bCs w:val="0"/>
                <w:lang w:eastAsia="en-GB"/>
              </w:rPr>
              <w:t>Robust combination of quantitative and qualitative tools</w:t>
            </w:r>
          </w:p>
          <w:p w14:paraId="28A0C03E" w14:textId="77777777" w:rsidR="009B4A45" w:rsidRPr="002D2A14" w:rsidRDefault="009B4A45" w:rsidP="009B4A45">
            <w:pPr>
              <w:pStyle w:val="ListParagraph"/>
              <w:numPr>
                <w:ilvl w:val="0"/>
                <w:numId w:val="15"/>
              </w:numPr>
              <w:spacing w:line="240" w:lineRule="auto"/>
              <w:outlineLvl w:val="2"/>
              <w:rPr>
                <w:rFonts w:ascii="Tahoma" w:eastAsia="Times New Roman" w:hAnsi="Tahoma" w:cs="Tahoma"/>
                <w:bCs w:val="0"/>
                <w:lang w:eastAsia="en-GB"/>
              </w:rPr>
            </w:pPr>
            <w:r w:rsidRPr="002D2A14">
              <w:rPr>
                <w:rFonts w:ascii="Tahoma" w:eastAsia="Times New Roman" w:hAnsi="Tahoma" w:cs="Tahoma"/>
                <w:bCs w:val="0"/>
                <w:lang w:eastAsia="en-GB"/>
              </w:rPr>
              <w:t>Digital innovation and real</w:t>
            </w:r>
            <w:r w:rsidRPr="002D2A14">
              <w:rPr>
                <w:rFonts w:ascii="Tahoma" w:eastAsia="Times New Roman" w:hAnsi="Tahoma" w:cs="Tahoma"/>
                <w:bCs w:val="0"/>
                <w:lang w:eastAsia="en-GB"/>
              </w:rPr>
              <w:noBreakHyphen/>
              <w:t>time data systems</w:t>
            </w:r>
          </w:p>
          <w:p w14:paraId="39FBCFE8" w14:textId="340BB619" w:rsidR="009B4A45" w:rsidRPr="002D2A14" w:rsidRDefault="009B4A45" w:rsidP="009B4A45">
            <w:pPr>
              <w:pStyle w:val="ListParagraph"/>
              <w:numPr>
                <w:ilvl w:val="0"/>
                <w:numId w:val="15"/>
              </w:numPr>
              <w:spacing w:line="240" w:lineRule="auto"/>
              <w:outlineLvl w:val="2"/>
              <w:rPr>
                <w:rFonts w:ascii="Tahoma" w:eastAsia="Times New Roman" w:hAnsi="Tahoma" w:cs="Tahoma"/>
                <w:bCs w:val="0"/>
                <w:lang w:eastAsia="en-GB"/>
              </w:rPr>
            </w:pPr>
            <w:r w:rsidRPr="002D2A14">
              <w:rPr>
                <w:rFonts w:ascii="Tahoma" w:eastAsia="Times New Roman" w:hAnsi="Tahoma" w:cs="Tahoma"/>
                <w:bCs w:val="0"/>
                <w:lang w:eastAsia="en-GB"/>
              </w:rPr>
              <w:t>Participatory and inclusive approaches</w:t>
            </w:r>
          </w:p>
          <w:p w14:paraId="0C63D8C4" w14:textId="324639B1" w:rsidR="009B4A45" w:rsidRPr="002D2A14" w:rsidRDefault="009B4A45" w:rsidP="009B4A45">
            <w:pPr>
              <w:pStyle w:val="ListParagraph"/>
              <w:numPr>
                <w:ilvl w:val="0"/>
                <w:numId w:val="15"/>
              </w:numPr>
              <w:spacing w:line="240" w:lineRule="auto"/>
              <w:outlineLvl w:val="2"/>
              <w:rPr>
                <w:rFonts w:ascii="Tahoma" w:eastAsia="Times New Roman" w:hAnsi="Tahoma" w:cs="Tahoma"/>
                <w:bCs w:val="0"/>
                <w:lang w:eastAsia="en-GB"/>
              </w:rPr>
            </w:pPr>
            <w:r w:rsidRPr="002D2A14">
              <w:rPr>
                <w:rFonts w:ascii="Tahoma" w:eastAsia="Times New Roman" w:hAnsi="Tahoma" w:cs="Tahoma"/>
                <w:bCs w:val="0"/>
                <w:lang w:eastAsia="en-GB"/>
              </w:rPr>
              <w:t>Strong organisational learning culture</w:t>
            </w:r>
          </w:p>
          <w:p w14:paraId="6D7F96BD" w14:textId="29F46AF3" w:rsidR="009B4A45" w:rsidRPr="002D2A14" w:rsidRDefault="009B4A45" w:rsidP="009B4A45">
            <w:pPr>
              <w:pStyle w:val="ListParagraph"/>
              <w:numPr>
                <w:ilvl w:val="0"/>
                <w:numId w:val="15"/>
              </w:numPr>
              <w:spacing w:line="240" w:lineRule="auto"/>
              <w:outlineLvl w:val="2"/>
              <w:rPr>
                <w:rFonts w:ascii="Tahoma" w:eastAsia="Times New Roman" w:hAnsi="Tahoma" w:cs="Tahoma"/>
                <w:bCs w:val="0"/>
                <w:lang w:eastAsia="en-GB"/>
              </w:rPr>
            </w:pPr>
            <w:r w:rsidRPr="002D2A14">
              <w:rPr>
                <w:rFonts w:ascii="Tahoma" w:eastAsia="Times New Roman" w:hAnsi="Tahoma" w:cs="Tahoma"/>
                <w:bCs w:val="0"/>
                <w:lang w:eastAsia="en-GB"/>
              </w:rPr>
              <w:t>Clear accountability mechanisms</w:t>
            </w:r>
          </w:p>
          <w:p w14:paraId="52C6D20F" w14:textId="4180C961" w:rsidR="009B4A45" w:rsidRPr="002D2A14" w:rsidRDefault="009B4A45" w:rsidP="009B4A45">
            <w:pPr>
              <w:pStyle w:val="ListParagraph"/>
              <w:numPr>
                <w:ilvl w:val="0"/>
                <w:numId w:val="15"/>
              </w:numPr>
              <w:spacing w:line="240" w:lineRule="auto"/>
              <w:outlineLvl w:val="2"/>
              <w:rPr>
                <w:rFonts w:ascii="Tahoma" w:eastAsia="Times New Roman" w:hAnsi="Tahoma" w:cs="Tahoma"/>
                <w:bCs w:val="0"/>
                <w:lang w:eastAsia="en-GB"/>
              </w:rPr>
            </w:pPr>
            <w:r w:rsidRPr="002D2A14">
              <w:rPr>
                <w:rFonts w:ascii="Tahoma" w:eastAsia="Times New Roman" w:hAnsi="Tahoma" w:cs="Tahoma"/>
                <w:bCs w:val="0"/>
                <w:lang w:eastAsia="en-GB"/>
              </w:rPr>
              <w:t>Established track record of evidence generation</w:t>
            </w:r>
          </w:p>
          <w:p w14:paraId="4B120EA8" w14:textId="0B9CD0A8" w:rsidR="009B4A45" w:rsidRPr="002D2A14" w:rsidRDefault="009B4A45" w:rsidP="009B4A45">
            <w:pPr>
              <w:pStyle w:val="ListParagraph"/>
              <w:numPr>
                <w:ilvl w:val="0"/>
                <w:numId w:val="15"/>
              </w:numPr>
              <w:spacing w:line="240" w:lineRule="auto"/>
              <w:outlineLvl w:val="2"/>
              <w:rPr>
                <w:rFonts w:ascii="Tahoma" w:eastAsia="Times New Roman" w:hAnsi="Tahoma" w:cs="Tahoma"/>
                <w:bCs w:val="0"/>
                <w:lang w:eastAsia="en-GB"/>
              </w:rPr>
            </w:pPr>
            <w:r w:rsidRPr="002D2A14">
              <w:rPr>
                <w:rFonts w:ascii="Tahoma" w:eastAsia="Times New Roman" w:hAnsi="Tahoma" w:cs="Tahoma"/>
                <w:bCs w:val="0"/>
                <w:lang w:eastAsia="en-GB"/>
              </w:rPr>
              <w:t>Strategic positioning as a knowledge hub</w:t>
            </w:r>
          </w:p>
        </w:tc>
        <w:tc>
          <w:tcPr>
            <w:tcW w:w="4536" w:type="dxa"/>
            <w:shd w:val="clear" w:color="auto" w:fill="CAEDFB" w:themeFill="accent4" w:themeFillTint="33"/>
          </w:tcPr>
          <w:p w14:paraId="700E21F9" w14:textId="77777777" w:rsidR="009B4A45" w:rsidRPr="002D2A14" w:rsidRDefault="009B4A45" w:rsidP="009B4A45">
            <w:pPr>
              <w:pStyle w:val="ListParagraph"/>
              <w:numPr>
                <w:ilvl w:val="0"/>
                <w:numId w:val="15"/>
              </w:numPr>
              <w:spacing w:line="240" w:lineRule="auto"/>
              <w:outlineLvl w:val="2"/>
              <w:rPr>
                <w:rFonts w:ascii="Tahoma" w:eastAsia="Times New Roman" w:hAnsi="Tahoma" w:cs="Tahoma"/>
                <w:bCs w:val="0"/>
                <w:lang w:eastAsia="en-GB"/>
              </w:rPr>
            </w:pPr>
            <w:r w:rsidRPr="002D2A14">
              <w:rPr>
                <w:rFonts w:ascii="Tahoma" w:eastAsia="Times New Roman" w:hAnsi="Tahoma" w:cs="Tahoma"/>
                <w:bCs w:val="0"/>
                <w:lang w:eastAsia="en-GB"/>
              </w:rPr>
              <w:t>Data quality and verification risks</w:t>
            </w:r>
          </w:p>
          <w:p w14:paraId="693A4185" w14:textId="77777777" w:rsidR="009B4A45" w:rsidRPr="002D2A14" w:rsidRDefault="009B4A45" w:rsidP="009B4A45">
            <w:pPr>
              <w:pStyle w:val="ListParagraph"/>
              <w:numPr>
                <w:ilvl w:val="0"/>
                <w:numId w:val="15"/>
              </w:numPr>
              <w:spacing w:line="240" w:lineRule="auto"/>
              <w:outlineLvl w:val="2"/>
              <w:rPr>
                <w:rFonts w:ascii="Tahoma" w:eastAsia="Times New Roman" w:hAnsi="Tahoma" w:cs="Tahoma"/>
                <w:bCs w:val="0"/>
                <w:lang w:eastAsia="en-GB"/>
              </w:rPr>
            </w:pPr>
            <w:r w:rsidRPr="002D2A14">
              <w:rPr>
                <w:rFonts w:ascii="Tahoma" w:eastAsia="Times New Roman" w:hAnsi="Tahoma" w:cs="Tahoma"/>
                <w:bCs w:val="0"/>
                <w:lang w:eastAsia="en-GB"/>
              </w:rPr>
              <w:t>Funding constraints for MEL</w:t>
            </w:r>
          </w:p>
          <w:p w14:paraId="7AF07317" w14:textId="77777777" w:rsidR="009B4A45" w:rsidRPr="002D2A14" w:rsidRDefault="009B4A45" w:rsidP="009B4A45">
            <w:pPr>
              <w:pStyle w:val="ListParagraph"/>
              <w:numPr>
                <w:ilvl w:val="0"/>
                <w:numId w:val="15"/>
              </w:numPr>
              <w:spacing w:line="240" w:lineRule="auto"/>
              <w:outlineLvl w:val="2"/>
              <w:rPr>
                <w:rFonts w:ascii="Tahoma" w:eastAsia="Times New Roman" w:hAnsi="Tahoma" w:cs="Tahoma"/>
                <w:bCs w:val="0"/>
                <w:lang w:eastAsia="en-GB"/>
              </w:rPr>
            </w:pPr>
            <w:r w:rsidRPr="002D2A14">
              <w:rPr>
                <w:rFonts w:ascii="Tahoma" w:eastAsia="Times New Roman" w:hAnsi="Tahoma" w:cs="Tahoma"/>
                <w:bCs w:val="0"/>
                <w:lang w:eastAsia="en-GB"/>
              </w:rPr>
              <w:t>Digital exclusion</w:t>
            </w:r>
          </w:p>
          <w:p w14:paraId="757C2925" w14:textId="77777777" w:rsidR="009B4A45" w:rsidRPr="002D2A14" w:rsidRDefault="009B4A45" w:rsidP="009B4A45">
            <w:pPr>
              <w:pStyle w:val="ListParagraph"/>
              <w:numPr>
                <w:ilvl w:val="0"/>
                <w:numId w:val="15"/>
              </w:numPr>
              <w:spacing w:line="240" w:lineRule="auto"/>
              <w:outlineLvl w:val="2"/>
              <w:rPr>
                <w:rFonts w:ascii="Tahoma" w:eastAsia="Times New Roman" w:hAnsi="Tahoma" w:cs="Tahoma"/>
                <w:bCs w:val="0"/>
                <w:lang w:eastAsia="en-GB"/>
              </w:rPr>
            </w:pPr>
            <w:r w:rsidRPr="002D2A14">
              <w:rPr>
                <w:rFonts w:ascii="Tahoma" w:eastAsia="Times New Roman" w:hAnsi="Tahoma" w:cs="Tahoma"/>
                <w:bCs w:val="0"/>
                <w:lang w:eastAsia="en-GB"/>
              </w:rPr>
              <w:t xml:space="preserve">Measuring transformative change agency is complex </w:t>
            </w:r>
          </w:p>
          <w:p w14:paraId="374370F2" w14:textId="77777777" w:rsidR="009B4A45" w:rsidRPr="002D2A14" w:rsidRDefault="009B4A45" w:rsidP="009B4A45">
            <w:pPr>
              <w:pStyle w:val="ListParagraph"/>
              <w:numPr>
                <w:ilvl w:val="0"/>
                <w:numId w:val="15"/>
              </w:numPr>
              <w:spacing w:line="240" w:lineRule="auto"/>
              <w:outlineLvl w:val="2"/>
              <w:rPr>
                <w:rFonts w:ascii="Tahoma" w:eastAsia="Times New Roman" w:hAnsi="Tahoma" w:cs="Tahoma"/>
                <w:bCs w:val="0"/>
                <w:lang w:eastAsia="en-GB"/>
              </w:rPr>
            </w:pPr>
            <w:r w:rsidRPr="002D2A14">
              <w:rPr>
                <w:rFonts w:ascii="Tahoma" w:eastAsia="Times New Roman" w:hAnsi="Tahoma" w:cs="Tahoma"/>
                <w:bCs w:val="0"/>
                <w:lang w:eastAsia="en-GB"/>
              </w:rPr>
              <w:t xml:space="preserve">Balancing multiple </w:t>
            </w:r>
            <w:proofErr w:type="gramStart"/>
            <w:r w:rsidRPr="002D2A14">
              <w:rPr>
                <w:rFonts w:ascii="Tahoma" w:eastAsia="Times New Roman" w:hAnsi="Tahoma" w:cs="Tahoma"/>
                <w:bCs w:val="0"/>
                <w:lang w:eastAsia="en-GB"/>
              </w:rPr>
              <w:t>accountability</w:t>
            </w:r>
            <w:proofErr w:type="gramEnd"/>
            <w:r w:rsidRPr="002D2A14">
              <w:rPr>
                <w:rFonts w:ascii="Tahoma" w:eastAsia="Times New Roman" w:hAnsi="Tahoma" w:cs="Tahoma"/>
                <w:bCs w:val="0"/>
                <w:lang w:eastAsia="en-GB"/>
              </w:rPr>
              <w:t xml:space="preserve"> demands</w:t>
            </w:r>
          </w:p>
          <w:p w14:paraId="3150BB2C" w14:textId="77777777" w:rsidR="009B4A45" w:rsidRPr="002D2A14" w:rsidRDefault="009B4A45" w:rsidP="009B4A45">
            <w:pPr>
              <w:pStyle w:val="ListParagraph"/>
              <w:numPr>
                <w:ilvl w:val="0"/>
                <w:numId w:val="15"/>
              </w:numPr>
              <w:spacing w:line="240" w:lineRule="auto"/>
              <w:outlineLvl w:val="2"/>
              <w:rPr>
                <w:rFonts w:ascii="Tahoma" w:eastAsia="Times New Roman" w:hAnsi="Tahoma" w:cs="Tahoma"/>
                <w:bCs w:val="0"/>
                <w:lang w:eastAsia="en-GB"/>
              </w:rPr>
            </w:pPr>
            <w:r w:rsidRPr="002D2A14">
              <w:rPr>
                <w:rFonts w:ascii="Tahoma" w:eastAsia="Times New Roman" w:hAnsi="Tahoma" w:cs="Tahoma"/>
                <w:bCs w:val="0"/>
                <w:lang w:eastAsia="en-GB"/>
              </w:rPr>
              <w:t>Capacity gaps across partners and country offices</w:t>
            </w:r>
          </w:p>
          <w:p w14:paraId="5300F8B8" w14:textId="404B5FC4" w:rsidR="009B4A45" w:rsidRPr="002D2A14" w:rsidRDefault="009B4A45" w:rsidP="009B4A45">
            <w:pPr>
              <w:pStyle w:val="ListParagraph"/>
              <w:numPr>
                <w:ilvl w:val="0"/>
                <w:numId w:val="15"/>
              </w:numPr>
              <w:spacing w:line="240" w:lineRule="auto"/>
              <w:outlineLvl w:val="2"/>
              <w:rPr>
                <w:rFonts w:ascii="Tahoma" w:eastAsia="Times New Roman" w:hAnsi="Tahoma" w:cs="Tahoma"/>
                <w:bCs w:val="0"/>
                <w:lang w:eastAsia="en-GB"/>
              </w:rPr>
            </w:pPr>
            <w:r w:rsidRPr="002D2A14">
              <w:rPr>
                <w:rFonts w:ascii="Tahoma" w:eastAsia="Times New Roman" w:hAnsi="Tahoma" w:cs="Tahoma"/>
                <w:bCs w:val="0"/>
                <w:lang w:eastAsia="en-GB"/>
              </w:rPr>
              <w:t>Coordination across decentralised learning spaces</w:t>
            </w:r>
            <w:r w:rsidRPr="002D2A14">
              <w:rPr>
                <w:rFonts w:ascii="Tahoma" w:eastAsia="Tahoma" w:hAnsi="Tahoma" w:cs="Tahoma"/>
                <w:color w:val="000000"/>
                <w:u w:color="000000"/>
                <w:bdr w:val="nil"/>
                <w:lang w:val="en-US"/>
              </w:rPr>
              <w:t xml:space="preserve">  </w:t>
            </w:r>
          </w:p>
        </w:tc>
        <w:tc>
          <w:tcPr>
            <w:tcW w:w="4253" w:type="dxa"/>
            <w:shd w:val="clear" w:color="auto" w:fill="FAE2D5" w:themeFill="accent2" w:themeFillTint="33"/>
          </w:tcPr>
          <w:p w14:paraId="67529085" w14:textId="3EEB6C19" w:rsidR="009B4A45" w:rsidRPr="002D2A14" w:rsidRDefault="009B4A45" w:rsidP="009B4A45">
            <w:pPr>
              <w:spacing w:line="300" w:lineRule="atLeast"/>
              <w:rPr>
                <w:rFonts w:ascii="Tahoma" w:eastAsia="Calibri" w:hAnsi="Tahoma" w:cs="Tahoma"/>
                <w:color w:val="000000"/>
              </w:rPr>
            </w:pPr>
            <w:r w:rsidRPr="002D2A14">
              <w:rPr>
                <w:rFonts w:ascii="Tahoma" w:hAnsi="Tahoma" w:cs="Tahoma"/>
                <w:color w:val="000000"/>
              </w:rPr>
              <w:t xml:space="preserve">To generate robust, inclusive, and transformative evidence that centres the lived experiences of women, girls, and marginalised groups across Southern Africa through participatory methodologies, digital innovation, and strong learning loops, </w:t>
            </w:r>
          </w:p>
        </w:tc>
      </w:tr>
      <w:tr w:rsidR="009B4A45" w:rsidRPr="002D2A14" w14:paraId="763F109B" w14:textId="77777777" w:rsidTr="002D2A14">
        <w:tc>
          <w:tcPr>
            <w:tcW w:w="2410" w:type="dxa"/>
            <w:shd w:val="clear" w:color="auto" w:fill="D9F2D0" w:themeFill="accent6" w:themeFillTint="33"/>
          </w:tcPr>
          <w:p w14:paraId="5A9A4800" w14:textId="39F678F3" w:rsidR="009B4A45" w:rsidRPr="00E66125" w:rsidRDefault="009B4A45" w:rsidP="009B4A45">
            <w:pPr>
              <w:rPr>
                <w:rFonts w:ascii="Tahoma" w:eastAsia="Calibri" w:hAnsi="Tahoma" w:cs="Tahoma"/>
                <w:b/>
                <w:bCs w:val="0"/>
                <w:color w:val="000000"/>
              </w:rPr>
            </w:pPr>
            <w:r w:rsidRPr="00E66125">
              <w:rPr>
                <w:rFonts w:ascii="Tahoma" w:eastAsia="Calibri" w:hAnsi="Tahoma" w:cs="Tahoma"/>
                <w:b/>
                <w:bCs w:val="0"/>
                <w:color w:val="000000"/>
              </w:rPr>
              <w:t xml:space="preserve">Communicating results </w:t>
            </w:r>
          </w:p>
        </w:tc>
        <w:tc>
          <w:tcPr>
            <w:tcW w:w="3969" w:type="dxa"/>
            <w:shd w:val="clear" w:color="auto" w:fill="CAEDFB" w:themeFill="accent4" w:themeFillTint="33"/>
          </w:tcPr>
          <w:p w14:paraId="5A7CCC41" w14:textId="77777777" w:rsidR="009B4A45" w:rsidRPr="002D2A14" w:rsidRDefault="009B4A45" w:rsidP="009B4A45">
            <w:pPr>
              <w:pStyle w:val="ListParagraph"/>
              <w:numPr>
                <w:ilvl w:val="0"/>
                <w:numId w:val="33"/>
              </w:numPr>
              <w:spacing w:line="240" w:lineRule="auto"/>
              <w:outlineLvl w:val="2"/>
              <w:rPr>
                <w:rFonts w:ascii="Tahoma" w:eastAsia="Times New Roman" w:hAnsi="Tahoma" w:cs="Tahoma"/>
                <w:bCs w:val="0"/>
                <w:lang w:eastAsia="en-GB"/>
              </w:rPr>
            </w:pPr>
            <w:r w:rsidRPr="002D2A14">
              <w:rPr>
                <w:rFonts w:ascii="Tahoma" w:eastAsia="Times New Roman" w:hAnsi="Tahoma" w:cs="Tahoma"/>
                <w:bCs w:val="0"/>
                <w:lang w:eastAsia="en-GB"/>
              </w:rPr>
              <w:t>Strong values-driven communications foundation g</w:t>
            </w:r>
          </w:p>
          <w:p w14:paraId="00B4B57B" w14:textId="77777777" w:rsidR="009B4A45" w:rsidRPr="002D2A14" w:rsidRDefault="009B4A45" w:rsidP="009B4A45">
            <w:pPr>
              <w:pStyle w:val="ListParagraph"/>
              <w:numPr>
                <w:ilvl w:val="0"/>
                <w:numId w:val="33"/>
              </w:numPr>
              <w:spacing w:line="240" w:lineRule="auto"/>
              <w:outlineLvl w:val="2"/>
              <w:rPr>
                <w:rFonts w:ascii="Tahoma" w:eastAsia="Times New Roman" w:hAnsi="Tahoma" w:cs="Tahoma"/>
                <w:bCs w:val="0"/>
                <w:lang w:eastAsia="en-GB"/>
              </w:rPr>
            </w:pPr>
            <w:r w:rsidRPr="002D2A14">
              <w:rPr>
                <w:rFonts w:ascii="Tahoma" w:eastAsia="Times New Roman" w:hAnsi="Tahoma" w:cs="Tahoma"/>
                <w:bCs w:val="0"/>
                <w:lang w:eastAsia="en-GB"/>
              </w:rPr>
              <w:t>Clear commitment to storytelling</w:t>
            </w:r>
          </w:p>
          <w:p w14:paraId="2FA2D752" w14:textId="77777777" w:rsidR="009B4A45" w:rsidRPr="002D2A14" w:rsidRDefault="009B4A45" w:rsidP="009B4A45">
            <w:pPr>
              <w:pStyle w:val="ListParagraph"/>
              <w:numPr>
                <w:ilvl w:val="0"/>
                <w:numId w:val="33"/>
              </w:numPr>
              <w:spacing w:line="240" w:lineRule="auto"/>
              <w:outlineLvl w:val="2"/>
              <w:rPr>
                <w:rFonts w:ascii="Tahoma" w:eastAsia="Times New Roman" w:hAnsi="Tahoma" w:cs="Tahoma"/>
                <w:bCs w:val="0"/>
                <w:lang w:eastAsia="en-GB"/>
              </w:rPr>
            </w:pPr>
            <w:r w:rsidRPr="002D2A14">
              <w:rPr>
                <w:rFonts w:ascii="Tahoma" w:eastAsia="Times New Roman" w:hAnsi="Tahoma" w:cs="Tahoma"/>
                <w:bCs w:val="0"/>
                <w:lang w:eastAsia="en-GB"/>
              </w:rPr>
              <w:t>Evidence</w:t>
            </w:r>
            <w:r w:rsidRPr="002D2A14">
              <w:rPr>
                <w:rFonts w:ascii="Tahoma" w:eastAsia="Times New Roman" w:hAnsi="Tahoma" w:cs="Tahoma"/>
                <w:bCs w:val="0"/>
                <w:lang w:eastAsia="en-GB"/>
              </w:rPr>
              <w:noBreakHyphen/>
              <w:t>based communication of results</w:t>
            </w:r>
          </w:p>
          <w:p w14:paraId="152B4201" w14:textId="77777777" w:rsidR="009B4A45" w:rsidRPr="002D2A14" w:rsidRDefault="009B4A45" w:rsidP="009B4A45">
            <w:pPr>
              <w:pStyle w:val="ListParagraph"/>
              <w:numPr>
                <w:ilvl w:val="0"/>
                <w:numId w:val="33"/>
              </w:numPr>
              <w:spacing w:line="240" w:lineRule="auto"/>
              <w:outlineLvl w:val="2"/>
              <w:rPr>
                <w:rFonts w:ascii="Tahoma" w:eastAsia="Times New Roman" w:hAnsi="Tahoma" w:cs="Tahoma"/>
                <w:bCs w:val="0"/>
                <w:lang w:eastAsia="en-GB"/>
              </w:rPr>
            </w:pPr>
            <w:r w:rsidRPr="002D2A14">
              <w:rPr>
                <w:rFonts w:ascii="Tahoma" w:eastAsia="Times New Roman" w:hAnsi="Tahoma" w:cs="Tahoma"/>
                <w:bCs w:val="0"/>
                <w:lang w:eastAsia="en-GB"/>
              </w:rPr>
              <w:t>Clear frameworks for packaging results</w:t>
            </w:r>
          </w:p>
          <w:p w14:paraId="378FDDD8" w14:textId="77777777" w:rsidR="009B4A45" w:rsidRPr="002D2A14" w:rsidRDefault="009B4A45" w:rsidP="009B4A45">
            <w:pPr>
              <w:pStyle w:val="ListParagraph"/>
              <w:numPr>
                <w:ilvl w:val="0"/>
                <w:numId w:val="33"/>
              </w:numPr>
              <w:spacing w:line="240" w:lineRule="auto"/>
              <w:outlineLvl w:val="2"/>
              <w:rPr>
                <w:rFonts w:ascii="Tahoma" w:eastAsia="Times New Roman" w:hAnsi="Tahoma" w:cs="Tahoma"/>
                <w:bCs w:val="0"/>
                <w:lang w:eastAsia="en-GB"/>
              </w:rPr>
            </w:pPr>
            <w:r w:rsidRPr="002D2A14">
              <w:rPr>
                <w:rFonts w:ascii="Tahoma" w:eastAsia="Times New Roman" w:hAnsi="Tahoma" w:cs="Tahoma"/>
                <w:bCs w:val="0"/>
                <w:lang w:eastAsia="en-GB"/>
              </w:rPr>
              <w:t>Established MEL–Comms linkages</w:t>
            </w:r>
          </w:p>
          <w:p w14:paraId="286CA59D" w14:textId="77777777" w:rsidR="009B4A45" w:rsidRPr="002D2A14" w:rsidRDefault="009B4A45" w:rsidP="009B4A45">
            <w:pPr>
              <w:ind w:left="720"/>
              <w:contextualSpacing/>
              <w:jc w:val="both"/>
              <w:rPr>
                <w:rFonts w:ascii="Tahoma" w:eastAsia="Tahoma" w:hAnsi="Tahoma" w:cs="Tahoma"/>
                <w:color w:val="000000"/>
                <w:u w:color="000000"/>
                <w:bdr w:val="nil"/>
                <w:lang w:val="en-US"/>
              </w:rPr>
            </w:pPr>
          </w:p>
        </w:tc>
        <w:tc>
          <w:tcPr>
            <w:tcW w:w="4536" w:type="dxa"/>
            <w:shd w:val="clear" w:color="auto" w:fill="CAEDFB" w:themeFill="accent4" w:themeFillTint="33"/>
          </w:tcPr>
          <w:p w14:paraId="2EF75373" w14:textId="77777777" w:rsidR="009B4A45" w:rsidRPr="002D2A14" w:rsidRDefault="009B4A45" w:rsidP="009B4A45">
            <w:pPr>
              <w:pStyle w:val="ListParagraph"/>
              <w:numPr>
                <w:ilvl w:val="0"/>
                <w:numId w:val="8"/>
              </w:numPr>
              <w:spacing w:line="240" w:lineRule="auto"/>
              <w:outlineLvl w:val="2"/>
              <w:rPr>
                <w:rFonts w:ascii="Tahoma" w:eastAsia="Times New Roman" w:hAnsi="Tahoma" w:cs="Tahoma"/>
                <w:bCs w:val="0"/>
                <w:lang w:eastAsia="en-GB"/>
              </w:rPr>
            </w:pPr>
            <w:r w:rsidRPr="002D2A14">
              <w:rPr>
                <w:rFonts w:ascii="Tahoma" w:eastAsia="Times New Roman" w:hAnsi="Tahoma" w:cs="Tahoma"/>
                <w:bCs w:val="0"/>
                <w:lang w:eastAsia="en-GB"/>
              </w:rPr>
              <w:t>Limited communications capacity and funding for the role</w:t>
            </w:r>
          </w:p>
          <w:p w14:paraId="61491DF8" w14:textId="77777777" w:rsidR="009B4A45" w:rsidRPr="002D2A14" w:rsidRDefault="009B4A45" w:rsidP="009B4A45">
            <w:pPr>
              <w:pStyle w:val="ListParagraph"/>
              <w:numPr>
                <w:ilvl w:val="0"/>
                <w:numId w:val="8"/>
              </w:numPr>
              <w:spacing w:line="240" w:lineRule="auto"/>
              <w:outlineLvl w:val="2"/>
              <w:rPr>
                <w:rFonts w:ascii="Tahoma" w:eastAsia="Times New Roman" w:hAnsi="Tahoma" w:cs="Tahoma"/>
                <w:bCs w:val="0"/>
                <w:lang w:eastAsia="en-GB"/>
              </w:rPr>
            </w:pPr>
            <w:r w:rsidRPr="002D2A14">
              <w:rPr>
                <w:rFonts w:ascii="Tahoma" w:eastAsia="Times New Roman" w:hAnsi="Tahoma" w:cs="Tahoma"/>
                <w:bCs w:val="0"/>
                <w:lang w:eastAsia="en-GB"/>
              </w:rPr>
              <w:t>Inconsistent and uneven communication across countries</w:t>
            </w:r>
          </w:p>
          <w:p w14:paraId="6B789DA5" w14:textId="77777777" w:rsidR="009B4A45" w:rsidRPr="002D2A14" w:rsidRDefault="009B4A45" w:rsidP="009B4A45">
            <w:pPr>
              <w:pStyle w:val="ListParagraph"/>
              <w:numPr>
                <w:ilvl w:val="0"/>
                <w:numId w:val="8"/>
              </w:numPr>
              <w:spacing w:line="240" w:lineRule="auto"/>
              <w:outlineLvl w:val="2"/>
              <w:rPr>
                <w:rFonts w:ascii="Tahoma" w:eastAsia="Times New Roman" w:hAnsi="Tahoma" w:cs="Tahoma"/>
                <w:bCs w:val="0"/>
                <w:lang w:eastAsia="en-GB"/>
              </w:rPr>
            </w:pPr>
            <w:r w:rsidRPr="002D2A14">
              <w:rPr>
                <w:rFonts w:ascii="Tahoma" w:eastAsia="Times New Roman" w:hAnsi="Tahoma" w:cs="Tahoma"/>
                <w:bCs w:val="0"/>
                <w:lang w:eastAsia="en-GB"/>
              </w:rPr>
              <w:t>Limited digital optimisation and analytics use</w:t>
            </w:r>
          </w:p>
          <w:p w14:paraId="0D44B7C2" w14:textId="77777777" w:rsidR="009B4A45" w:rsidRPr="002D2A14" w:rsidRDefault="009B4A45" w:rsidP="009B4A45">
            <w:pPr>
              <w:pStyle w:val="ListParagraph"/>
              <w:numPr>
                <w:ilvl w:val="0"/>
                <w:numId w:val="8"/>
              </w:numPr>
              <w:spacing w:line="240" w:lineRule="auto"/>
              <w:outlineLvl w:val="2"/>
              <w:rPr>
                <w:rFonts w:ascii="Tahoma" w:eastAsia="Times New Roman" w:hAnsi="Tahoma" w:cs="Tahoma"/>
                <w:bCs w:val="0"/>
                <w:lang w:eastAsia="en-GB"/>
              </w:rPr>
            </w:pPr>
            <w:r w:rsidRPr="002D2A14">
              <w:rPr>
                <w:rFonts w:ascii="Tahoma" w:eastAsia="Times New Roman" w:hAnsi="Tahoma" w:cs="Tahoma"/>
                <w:bCs w:val="0"/>
                <w:lang w:eastAsia="en-GB"/>
              </w:rPr>
              <w:t>Inconsistent or insufficient repurposing of content</w:t>
            </w:r>
          </w:p>
          <w:p w14:paraId="6B1A3480" w14:textId="062A1C8D" w:rsidR="009B4A45" w:rsidRPr="002D2A14" w:rsidRDefault="009B4A45" w:rsidP="009B4A45">
            <w:pPr>
              <w:pStyle w:val="ListParagraph"/>
              <w:numPr>
                <w:ilvl w:val="0"/>
                <w:numId w:val="8"/>
              </w:numPr>
              <w:spacing w:line="240" w:lineRule="auto"/>
              <w:outlineLvl w:val="2"/>
              <w:rPr>
                <w:rFonts w:ascii="Tahoma" w:eastAsia="Times New Roman" w:hAnsi="Tahoma" w:cs="Tahoma"/>
                <w:bCs w:val="0"/>
                <w:lang w:eastAsia="en-GB"/>
              </w:rPr>
            </w:pPr>
            <w:r w:rsidRPr="002D2A14">
              <w:rPr>
                <w:rFonts w:ascii="Tahoma" w:eastAsia="Times New Roman" w:hAnsi="Tahoma" w:cs="Tahoma"/>
                <w:bCs w:val="0"/>
                <w:lang w:eastAsia="en-GB"/>
              </w:rPr>
              <w:t>Partner communications capacity varies widely</w:t>
            </w:r>
          </w:p>
        </w:tc>
        <w:tc>
          <w:tcPr>
            <w:tcW w:w="4253" w:type="dxa"/>
            <w:shd w:val="clear" w:color="auto" w:fill="FAE2D5" w:themeFill="accent2" w:themeFillTint="33"/>
          </w:tcPr>
          <w:p w14:paraId="54DE094E" w14:textId="2F1BD263" w:rsidR="009B4A45" w:rsidRPr="002D2A14" w:rsidRDefault="009B4A45" w:rsidP="009B4A45">
            <w:pPr>
              <w:spacing w:line="300" w:lineRule="atLeast"/>
              <w:rPr>
                <w:rFonts w:ascii="Tahoma" w:hAnsi="Tahoma" w:cs="Tahoma"/>
                <w:bCs w:val="0"/>
                <w:color w:val="000000"/>
                <w:sz w:val="21"/>
                <w:szCs w:val="21"/>
                <w:lang w:val="en-ZA"/>
              </w:rPr>
            </w:pPr>
            <w:r w:rsidRPr="002D2A14">
              <w:rPr>
                <w:rFonts w:ascii="Tahoma" w:hAnsi="Tahoma" w:cs="Tahoma"/>
                <w:color w:val="000000"/>
                <w:sz w:val="21"/>
                <w:szCs w:val="21"/>
              </w:rPr>
              <w:t>To transform communications into a powerful, coordinated driver of Gender Links’ visibility, influence, and impact—amplifying evidence, stories, and feminist advocacy to advance gender justice across Southern Africa.</w:t>
            </w:r>
          </w:p>
          <w:p w14:paraId="675D02BE" w14:textId="12E0CB25" w:rsidR="009B4A45" w:rsidRPr="002D2A14" w:rsidRDefault="009B4A45" w:rsidP="009B4A45">
            <w:pPr>
              <w:rPr>
                <w:rFonts w:ascii="Tahoma" w:eastAsia="Calibri" w:hAnsi="Tahoma" w:cs="Tahoma"/>
                <w:color w:val="000000"/>
              </w:rPr>
            </w:pPr>
          </w:p>
        </w:tc>
      </w:tr>
      <w:tr w:rsidR="009B4A45" w:rsidRPr="002D2A14" w14:paraId="1FC83F92" w14:textId="77777777" w:rsidTr="000324D5">
        <w:tc>
          <w:tcPr>
            <w:tcW w:w="15168" w:type="dxa"/>
            <w:gridSpan w:val="4"/>
            <w:shd w:val="clear" w:color="auto" w:fill="D9F2D0" w:themeFill="accent6" w:themeFillTint="33"/>
          </w:tcPr>
          <w:p w14:paraId="72040888" w14:textId="1F785C13" w:rsidR="009B4A45" w:rsidRPr="002D2A14" w:rsidRDefault="009B4A45" w:rsidP="009B4A45">
            <w:pPr>
              <w:rPr>
                <w:rFonts w:ascii="Tahoma" w:eastAsia="Calibri" w:hAnsi="Tahoma" w:cs="Tahoma"/>
                <w:color w:val="000000"/>
              </w:rPr>
            </w:pPr>
            <w:r w:rsidRPr="002D2A14">
              <w:rPr>
                <w:rFonts w:ascii="Tahoma" w:eastAsia="Calibri" w:hAnsi="Tahoma" w:cs="Tahoma"/>
                <w:b/>
                <w:bCs w:val="0"/>
                <w:color w:val="000000"/>
              </w:rPr>
              <w:t>SUSTAINABILITY – GENDER LINKS SERVICES</w:t>
            </w:r>
          </w:p>
        </w:tc>
      </w:tr>
      <w:tr w:rsidR="009B4A45" w:rsidRPr="002D2A14" w14:paraId="0CA5A3D1" w14:textId="77777777" w:rsidTr="002D2A14">
        <w:tc>
          <w:tcPr>
            <w:tcW w:w="2410" w:type="dxa"/>
            <w:shd w:val="clear" w:color="auto" w:fill="D9F2D0" w:themeFill="accent6" w:themeFillTint="33"/>
          </w:tcPr>
          <w:p w14:paraId="24F87C56" w14:textId="37A0C210" w:rsidR="009B4A45" w:rsidRPr="00E66125" w:rsidRDefault="009B4A45" w:rsidP="009B4A45">
            <w:pPr>
              <w:rPr>
                <w:rFonts w:ascii="Tahoma" w:eastAsia="Calibri" w:hAnsi="Tahoma" w:cs="Tahoma"/>
                <w:b/>
                <w:bCs w:val="0"/>
                <w:color w:val="000000"/>
              </w:rPr>
            </w:pPr>
            <w:r w:rsidRPr="00E66125">
              <w:rPr>
                <w:rFonts w:ascii="Tahoma" w:eastAsia="Calibri" w:hAnsi="Tahoma" w:cs="Tahoma"/>
                <w:b/>
                <w:bCs w:val="0"/>
                <w:color w:val="000000"/>
              </w:rPr>
              <w:t xml:space="preserve">Fundraising unit (FRU) </w:t>
            </w:r>
          </w:p>
        </w:tc>
        <w:tc>
          <w:tcPr>
            <w:tcW w:w="3969" w:type="dxa"/>
            <w:shd w:val="clear" w:color="auto" w:fill="CAEDFB" w:themeFill="accent4" w:themeFillTint="33"/>
          </w:tcPr>
          <w:p w14:paraId="645533C8" w14:textId="77777777" w:rsidR="009B4A45" w:rsidRPr="002D2A14" w:rsidRDefault="009B4A45" w:rsidP="009B4A45">
            <w:pPr>
              <w:numPr>
                <w:ilvl w:val="0"/>
                <w:numId w:val="39"/>
              </w:numPr>
              <w:spacing w:line="240" w:lineRule="auto"/>
              <w:rPr>
                <w:rFonts w:ascii="Tahoma" w:hAnsi="Tahoma" w:cs="Tahoma"/>
              </w:rPr>
            </w:pPr>
            <w:r w:rsidRPr="002D2A14">
              <w:rPr>
                <w:rFonts w:ascii="Tahoma" w:hAnsi="Tahoma" w:cs="Tahoma"/>
              </w:rPr>
              <w:t>Demonstrated resilience in a shifting funding landscape, partially due to diversified income streams.</w:t>
            </w:r>
          </w:p>
          <w:p w14:paraId="4D54C4B4" w14:textId="7D9911F7" w:rsidR="009B4A45" w:rsidRPr="002D2A14" w:rsidRDefault="009B4A45" w:rsidP="009B4A45">
            <w:pPr>
              <w:pStyle w:val="ListParagraph"/>
              <w:numPr>
                <w:ilvl w:val="0"/>
                <w:numId w:val="39"/>
              </w:numPr>
              <w:spacing w:line="240" w:lineRule="auto"/>
              <w:outlineLvl w:val="2"/>
              <w:rPr>
                <w:rFonts w:ascii="Tahoma" w:eastAsia="Times New Roman" w:hAnsi="Tahoma" w:cs="Tahoma"/>
                <w:lang w:eastAsia="en-GB"/>
              </w:rPr>
            </w:pPr>
            <w:r w:rsidRPr="002D2A14">
              <w:rPr>
                <w:rFonts w:ascii="Tahoma" w:eastAsia="Times New Roman" w:hAnsi="Tahoma" w:cs="Tahoma"/>
                <w:lang w:eastAsia="en-GB"/>
              </w:rPr>
              <w:lastRenderedPageBreak/>
              <w:t>Strong track record in programme innovation and advisory work</w:t>
            </w:r>
          </w:p>
          <w:p w14:paraId="6BC6A6B0" w14:textId="33B063E9" w:rsidR="009B4A45" w:rsidRPr="002D2A14" w:rsidRDefault="009B4A45" w:rsidP="009B4A45">
            <w:pPr>
              <w:spacing w:line="240" w:lineRule="auto"/>
              <w:contextualSpacing/>
              <w:jc w:val="both"/>
              <w:rPr>
                <w:rFonts w:ascii="Tahoma" w:eastAsia="Calibri" w:hAnsi="Tahoma" w:cs="Tahoma"/>
                <w:color w:val="000000"/>
                <w:lang w:val="en-US"/>
              </w:rPr>
            </w:pPr>
          </w:p>
        </w:tc>
        <w:tc>
          <w:tcPr>
            <w:tcW w:w="4536" w:type="dxa"/>
            <w:shd w:val="clear" w:color="auto" w:fill="CAEDFB" w:themeFill="accent4" w:themeFillTint="33"/>
          </w:tcPr>
          <w:p w14:paraId="67FF77CC" w14:textId="217CF686" w:rsidR="009B4A45" w:rsidRPr="002D2A14" w:rsidRDefault="009B4A45" w:rsidP="009B4A45">
            <w:pPr>
              <w:pStyle w:val="ListParagraph"/>
              <w:numPr>
                <w:ilvl w:val="0"/>
                <w:numId w:val="41"/>
              </w:numPr>
              <w:spacing w:line="240" w:lineRule="auto"/>
              <w:jc w:val="both"/>
              <w:rPr>
                <w:rFonts w:ascii="Tahoma" w:eastAsia="Tahoma" w:hAnsi="Tahoma" w:cs="Tahoma"/>
                <w:color w:val="000000"/>
                <w:u w:color="000000"/>
                <w:bdr w:val="nil"/>
                <w:lang w:val="en-US"/>
              </w:rPr>
            </w:pPr>
            <w:r w:rsidRPr="002D2A14">
              <w:rPr>
                <w:rFonts w:ascii="Tahoma" w:eastAsia="Tahoma" w:hAnsi="Tahoma" w:cs="Tahoma"/>
                <w:color w:val="000000"/>
                <w:u w:color="000000"/>
                <w:bdr w:val="nil"/>
                <w:lang w:val="en-US"/>
              </w:rPr>
              <w:lastRenderedPageBreak/>
              <w:t>Funding for women’s rights are experiencing a crisis in a more unstable world, backlash on women’s and LGBTQI rights, shrinking funding for development</w:t>
            </w:r>
          </w:p>
          <w:p w14:paraId="4EA3BB1B" w14:textId="77777777" w:rsidR="009B4A45" w:rsidRPr="002D2A14" w:rsidRDefault="009B4A45" w:rsidP="009B4A45">
            <w:pPr>
              <w:pStyle w:val="ListParagraph"/>
              <w:numPr>
                <w:ilvl w:val="0"/>
                <w:numId w:val="40"/>
              </w:numPr>
              <w:spacing w:line="240" w:lineRule="auto"/>
              <w:outlineLvl w:val="2"/>
              <w:rPr>
                <w:rFonts w:ascii="Tahoma" w:eastAsia="Times New Roman" w:hAnsi="Tahoma" w:cs="Tahoma"/>
                <w:lang w:eastAsia="en-GB"/>
              </w:rPr>
            </w:pPr>
            <w:r w:rsidRPr="002D2A14">
              <w:rPr>
                <w:rFonts w:ascii="Tahoma" w:eastAsia="Times New Roman" w:hAnsi="Tahoma" w:cs="Tahoma"/>
                <w:lang w:eastAsia="en-GB"/>
              </w:rPr>
              <w:lastRenderedPageBreak/>
              <w:t>Still over-reliance on shrinking traditional donor funding</w:t>
            </w:r>
          </w:p>
          <w:p w14:paraId="3EF597A9" w14:textId="33D605DA" w:rsidR="009B4A45" w:rsidRPr="002D2A14" w:rsidRDefault="009B4A45" w:rsidP="009B4A45">
            <w:pPr>
              <w:spacing w:line="240" w:lineRule="auto"/>
              <w:contextualSpacing/>
              <w:jc w:val="both"/>
              <w:rPr>
                <w:rFonts w:ascii="Tahoma" w:eastAsia="Tahoma" w:hAnsi="Tahoma" w:cs="Tahoma"/>
                <w:color w:val="000000"/>
                <w:u w:color="000000"/>
                <w:bdr w:val="nil"/>
                <w:lang w:val="en-US"/>
              </w:rPr>
            </w:pPr>
          </w:p>
        </w:tc>
        <w:tc>
          <w:tcPr>
            <w:tcW w:w="4253" w:type="dxa"/>
            <w:shd w:val="clear" w:color="auto" w:fill="FAE2D5" w:themeFill="accent2" w:themeFillTint="33"/>
          </w:tcPr>
          <w:p w14:paraId="6EC8139F" w14:textId="132536E2" w:rsidR="009B4A45" w:rsidRPr="002D2A14" w:rsidRDefault="009B4A45" w:rsidP="009B4A45">
            <w:pPr>
              <w:rPr>
                <w:rFonts w:ascii="Tahoma" w:eastAsia="Calibri" w:hAnsi="Tahoma" w:cs="Tahoma"/>
                <w:color w:val="000000"/>
              </w:rPr>
            </w:pPr>
            <w:r w:rsidRPr="002D2A14">
              <w:rPr>
                <w:rFonts w:ascii="Tahoma" w:hAnsi="Tahoma" w:cs="Tahoma"/>
                <w:color w:val="000000"/>
              </w:rPr>
              <w:lastRenderedPageBreak/>
              <w:t xml:space="preserve">Achieve long-term financial sustainability by diversifying and strengthening income streams, enhancing donor trust and retention, building a robust Fundraising </w:t>
            </w:r>
            <w:r w:rsidRPr="002D2A14">
              <w:rPr>
                <w:rFonts w:ascii="Tahoma" w:hAnsi="Tahoma" w:cs="Tahoma"/>
                <w:color w:val="000000"/>
              </w:rPr>
              <w:lastRenderedPageBreak/>
              <w:t>Unit (FRU) and systems, as well as establishing a reserve fund to safeguard Gender Links against economic uncertainty</w:t>
            </w:r>
          </w:p>
        </w:tc>
      </w:tr>
      <w:tr w:rsidR="009B4A45" w:rsidRPr="002D2A14" w14:paraId="3A9F5853" w14:textId="77777777" w:rsidTr="002D2A14">
        <w:tc>
          <w:tcPr>
            <w:tcW w:w="2410" w:type="dxa"/>
            <w:shd w:val="clear" w:color="auto" w:fill="D9F2D0" w:themeFill="accent6" w:themeFillTint="33"/>
          </w:tcPr>
          <w:p w14:paraId="2F8AAD95" w14:textId="3DFB0ED0" w:rsidR="009B4A45" w:rsidRPr="00E66125" w:rsidRDefault="009B4A45" w:rsidP="009B4A45">
            <w:pPr>
              <w:rPr>
                <w:rFonts w:ascii="Tahoma" w:eastAsia="Calibri" w:hAnsi="Tahoma" w:cs="Tahoma"/>
                <w:b/>
                <w:bCs w:val="0"/>
                <w:color w:val="000000"/>
              </w:rPr>
            </w:pPr>
            <w:r w:rsidRPr="00E66125">
              <w:rPr>
                <w:rFonts w:ascii="Tahoma" w:eastAsia="Calibri" w:hAnsi="Tahoma" w:cs="Tahoma"/>
                <w:b/>
                <w:bCs w:val="0"/>
                <w:color w:val="000000"/>
              </w:rPr>
              <w:lastRenderedPageBreak/>
              <w:t>Gender Links Advisory services (GLAS)</w:t>
            </w:r>
          </w:p>
        </w:tc>
        <w:tc>
          <w:tcPr>
            <w:tcW w:w="3969" w:type="dxa"/>
            <w:shd w:val="clear" w:color="auto" w:fill="CAEDFB" w:themeFill="accent4" w:themeFillTint="33"/>
          </w:tcPr>
          <w:p w14:paraId="213CC99A" w14:textId="71C576BB" w:rsidR="009B4A45" w:rsidRPr="002D2A14" w:rsidRDefault="009B4A45" w:rsidP="009B4A45">
            <w:pPr>
              <w:pStyle w:val="ListParagraph"/>
              <w:numPr>
                <w:ilvl w:val="0"/>
                <w:numId w:val="41"/>
              </w:numPr>
              <w:jc w:val="both"/>
              <w:outlineLvl w:val="2"/>
              <w:rPr>
                <w:rFonts w:ascii="Tahoma" w:hAnsi="Tahoma" w:cs="Tahoma"/>
                <w:bCs w:val="0"/>
              </w:rPr>
            </w:pPr>
            <w:r w:rsidRPr="002D2A14">
              <w:rPr>
                <w:rFonts w:ascii="Tahoma" w:hAnsi="Tahoma" w:cs="Tahoma"/>
                <w:bCs w:val="0"/>
              </w:rPr>
              <w:t>High-quality research and programme support</w:t>
            </w:r>
          </w:p>
          <w:p w14:paraId="398FCEFC" w14:textId="66F299F5" w:rsidR="009B4A45" w:rsidRPr="002D2A14" w:rsidRDefault="009B4A45" w:rsidP="009B4A45">
            <w:pPr>
              <w:numPr>
                <w:ilvl w:val="0"/>
                <w:numId w:val="39"/>
              </w:numPr>
              <w:spacing w:line="240" w:lineRule="auto"/>
              <w:ind w:left="357" w:hanging="357"/>
              <w:rPr>
                <w:rFonts w:ascii="Tahoma" w:hAnsi="Tahoma" w:cs="Tahoma"/>
                <w:bCs w:val="0"/>
              </w:rPr>
            </w:pPr>
            <w:r w:rsidRPr="002D2A14">
              <w:rPr>
                <w:rFonts w:ascii="Tahoma" w:eastAsia="Times New Roman" w:hAnsi="Tahoma" w:cs="Tahoma"/>
                <w:bCs w:val="0"/>
                <w:lang w:eastAsia="en-GB"/>
              </w:rPr>
              <w:t xml:space="preserve">Established corporate partnerships </w:t>
            </w:r>
            <w:r w:rsidRPr="002D2A14">
              <w:rPr>
                <w:rFonts w:ascii="Tahoma" w:hAnsi="Tahoma" w:cs="Tahoma"/>
                <w:bCs w:val="0"/>
              </w:rPr>
              <w:t xml:space="preserve">with organisations aligned to gender equality and social impact </w:t>
            </w:r>
          </w:p>
          <w:p w14:paraId="74030F71" w14:textId="77777777" w:rsidR="009B4A45" w:rsidRPr="002D2A14" w:rsidRDefault="009B4A45" w:rsidP="009B4A45">
            <w:pPr>
              <w:pStyle w:val="ListParagraph"/>
              <w:numPr>
                <w:ilvl w:val="0"/>
                <w:numId w:val="37"/>
              </w:numPr>
              <w:spacing w:line="240" w:lineRule="auto"/>
              <w:outlineLvl w:val="2"/>
              <w:rPr>
                <w:rFonts w:ascii="Tahoma" w:eastAsia="Times New Roman" w:hAnsi="Tahoma" w:cs="Tahoma"/>
                <w:bCs w:val="0"/>
                <w:lang w:eastAsia="en-GB"/>
              </w:rPr>
            </w:pPr>
            <w:r w:rsidRPr="002D2A14">
              <w:rPr>
                <w:rFonts w:ascii="Tahoma" w:eastAsia="Times New Roman" w:hAnsi="Tahoma" w:cs="Tahoma"/>
                <w:bCs w:val="0"/>
                <w:lang w:eastAsia="en-GB"/>
              </w:rPr>
              <w:t>Early progress in digital transformation</w:t>
            </w:r>
          </w:p>
          <w:p w14:paraId="347460FB" w14:textId="77777777" w:rsidR="009B4A45" w:rsidRPr="002D2A14" w:rsidRDefault="009B4A45" w:rsidP="009B4A45">
            <w:pPr>
              <w:numPr>
                <w:ilvl w:val="0"/>
                <w:numId w:val="37"/>
              </w:numPr>
              <w:spacing w:line="240" w:lineRule="auto"/>
              <w:rPr>
                <w:rFonts w:ascii="Tahoma" w:hAnsi="Tahoma" w:cs="Tahoma"/>
                <w:bCs w:val="0"/>
              </w:rPr>
            </w:pPr>
            <w:r w:rsidRPr="002D2A14">
              <w:rPr>
                <w:rFonts w:ascii="Tahoma" w:hAnsi="Tahoma" w:cs="Tahoma"/>
                <w:bCs w:val="0"/>
              </w:rPr>
              <w:t>Maintained strong programmatic innovation.</w:t>
            </w:r>
          </w:p>
          <w:p w14:paraId="76320AA3" w14:textId="60D29BBC" w:rsidR="009B4A45" w:rsidRPr="002D2A14" w:rsidRDefault="009B4A45" w:rsidP="009B4A45">
            <w:pPr>
              <w:spacing w:line="240" w:lineRule="auto"/>
              <w:outlineLvl w:val="2"/>
              <w:rPr>
                <w:rFonts w:ascii="Tahoma" w:eastAsia="Times New Roman" w:hAnsi="Tahoma" w:cs="Tahoma"/>
                <w:bCs w:val="0"/>
                <w:lang w:eastAsia="en-GB"/>
              </w:rPr>
            </w:pPr>
          </w:p>
        </w:tc>
        <w:tc>
          <w:tcPr>
            <w:tcW w:w="4536" w:type="dxa"/>
            <w:shd w:val="clear" w:color="auto" w:fill="CAEDFB" w:themeFill="accent4" w:themeFillTint="33"/>
          </w:tcPr>
          <w:p w14:paraId="4DD21EBB" w14:textId="77777777" w:rsidR="009B4A45" w:rsidRPr="002D2A14" w:rsidRDefault="009B4A45" w:rsidP="009B4A45">
            <w:pPr>
              <w:pStyle w:val="ListParagraph"/>
              <w:numPr>
                <w:ilvl w:val="0"/>
                <w:numId w:val="37"/>
              </w:numPr>
              <w:spacing w:line="240" w:lineRule="auto"/>
              <w:outlineLvl w:val="2"/>
              <w:rPr>
                <w:rFonts w:ascii="Tahoma" w:eastAsia="Times New Roman" w:hAnsi="Tahoma" w:cs="Tahoma"/>
                <w:bCs w:val="0"/>
                <w:lang w:eastAsia="en-GB"/>
              </w:rPr>
            </w:pPr>
            <w:r w:rsidRPr="002D2A14">
              <w:rPr>
                <w:rFonts w:ascii="Tahoma" w:eastAsia="Times New Roman" w:hAnsi="Tahoma" w:cs="Tahoma"/>
                <w:bCs w:val="0"/>
                <w:lang w:eastAsia="en-GB"/>
              </w:rPr>
              <w:t>Reactive rather than strategic business development (GLAS)</w:t>
            </w:r>
          </w:p>
          <w:p w14:paraId="639FA442" w14:textId="77777777" w:rsidR="009B4A45" w:rsidRPr="002D2A14" w:rsidRDefault="009B4A45" w:rsidP="009B4A45">
            <w:pPr>
              <w:pStyle w:val="ListParagraph"/>
              <w:numPr>
                <w:ilvl w:val="0"/>
                <w:numId w:val="37"/>
              </w:numPr>
              <w:spacing w:line="240" w:lineRule="auto"/>
              <w:outlineLvl w:val="2"/>
              <w:rPr>
                <w:rFonts w:ascii="Tahoma" w:eastAsia="Times New Roman" w:hAnsi="Tahoma" w:cs="Tahoma"/>
                <w:bCs w:val="0"/>
                <w:lang w:eastAsia="en-GB"/>
              </w:rPr>
            </w:pPr>
            <w:r w:rsidRPr="002D2A14">
              <w:rPr>
                <w:rFonts w:ascii="Tahoma" w:eastAsia="Times New Roman" w:hAnsi="Tahoma" w:cs="Tahoma"/>
                <w:bCs w:val="0"/>
                <w:lang w:eastAsia="en-GB"/>
              </w:rPr>
              <w:t>Capacity constraints</w:t>
            </w:r>
          </w:p>
          <w:p w14:paraId="7571F587" w14:textId="31CCE8D2" w:rsidR="009B4A45" w:rsidRPr="002D2A14" w:rsidRDefault="009B4A45" w:rsidP="009B4A45">
            <w:pPr>
              <w:pStyle w:val="ListParagraph"/>
              <w:numPr>
                <w:ilvl w:val="0"/>
                <w:numId w:val="37"/>
              </w:numPr>
              <w:spacing w:line="240" w:lineRule="auto"/>
              <w:outlineLvl w:val="2"/>
              <w:rPr>
                <w:rFonts w:ascii="Tahoma" w:eastAsia="Times New Roman" w:hAnsi="Tahoma" w:cs="Tahoma"/>
                <w:bCs w:val="0"/>
                <w:lang w:eastAsia="en-GB"/>
              </w:rPr>
            </w:pPr>
            <w:r w:rsidRPr="002D2A14">
              <w:rPr>
                <w:rFonts w:ascii="Tahoma" w:eastAsia="Times New Roman" w:hAnsi="Tahoma" w:cs="Tahoma"/>
                <w:bCs w:val="0"/>
                <w:lang w:eastAsia="en-GB"/>
              </w:rPr>
              <w:t>Fragmented Internal Coordination</w:t>
            </w:r>
          </w:p>
          <w:p w14:paraId="3B3B89FB" w14:textId="495E2E35" w:rsidR="009B4A45" w:rsidRPr="002D2A14" w:rsidRDefault="009B4A45" w:rsidP="009B4A45">
            <w:pPr>
              <w:pStyle w:val="ListParagraph"/>
              <w:numPr>
                <w:ilvl w:val="0"/>
                <w:numId w:val="37"/>
              </w:numPr>
              <w:spacing w:line="240" w:lineRule="auto"/>
              <w:outlineLvl w:val="2"/>
              <w:rPr>
                <w:rFonts w:ascii="Tahoma" w:eastAsia="Times New Roman" w:hAnsi="Tahoma" w:cs="Tahoma"/>
                <w:bCs w:val="0"/>
                <w:lang w:eastAsia="en-GB"/>
              </w:rPr>
            </w:pPr>
            <w:r w:rsidRPr="002D2A14">
              <w:rPr>
                <w:rFonts w:ascii="Tahoma" w:eastAsia="Times New Roman" w:hAnsi="Tahoma" w:cs="Tahoma"/>
                <w:bCs w:val="0"/>
                <w:lang w:eastAsia="en-GB"/>
              </w:rPr>
              <w:t>Weak marketing and digital visibility</w:t>
            </w:r>
          </w:p>
          <w:p w14:paraId="2162BAA9" w14:textId="77777777" w:rsidR="009B4A45" w:rsidRPr="002D2A14" w:rsidRDefault="009B4A45" w:rsidP="009B4A45">
            <w:pPr>
              <w:spacing w:line="240" w:lineRule="auto"/>
              <w:outlineLvl w:val="2"/>
              <w:rPr>
                <w:rFonts w:ascii="Tahoma" w:eastAsia="Times New Roman" w:hAnsi="Tahoma" w:cs="Tahoma"/>
                <w:bCs w:val="0"/>
                <w:lang w:eastAsia="en-GB"/>
              </w:rPr>
            </w:pPr>
          </w:p>
          <w:p w14:paraId="78CF036D" w14:textId="77777777" w:rsidR="009B4A45" w:rsidRPr="002D2A14" w:rsidRDefault="009B4A45" w:rsidP="009B4A45">
            <w:pPr>
              <w:spacing w:line="240" w:lineRule="auto"/>
              <w:contextualSpacing/>
              <w:jc w:val="both"/>
              <w:rPr>
                <w:rFonts w:ascii="Tahoma" w:eastAsia="Tahoma" w:hAnsi="Tahoma" w:cs="Tahoma"/>
                <w:bCs w:val="0"/>
                <w:color w:val="000000"/>
                <w:u w:color="000000"/>
                <w:bdr w:val="nil"/>
                <w:lang w:val="en-US"/>
              </w:rPr>
            </w:pPr>
          </w:p>
        </w:tc>
        <w:tc>
          <w:tcPr>
            <w:tcW w:w="4253" w:type="dxa"/>
            <w:shd w:val="clear" w:color="auto" w:fill="FAE2D5" w:themeFill="accent2" w:themeFillTint="33"/>
          </w:tcPr>
          <w:p w14:paraId="38C36250" w14:textId="6530D4EB" w:rsidR="009B4A45" w:rsidRPr="002D2A14" w:rsidRDefault="009B4A45" w:rsidP="009B4A45">
            <w:pPr>
              <w:rPr>
                <w:rFonts w:ascii="Tahoma" w:eastAsia="Calibri" w:hAnsi="Tahoma" w:cs="Tahoma"/>
                <w:bCs w:val="0"/>
                <w:color w:val="000000"/>
              </w:rPr>
            </w:pPr>
            <w:r w:rsidRPr="002D2A14">
              <w:rPr>
                <w:rFonts w:ascii="Tahoma" w:hAnsi="Tahoma" w:cs="Tahoma"/>
                <w:bCs w:val="0"/>
              </w:rPr>
              <w:t>To position Gender Links Advisory Services (GLAS) as the leading pan-African centre of excellence for gender integration, delivering high-quality advisory, research, and capacity-building services that strengthen gender</w:t>
            </w:r>
            <w:r w:rsidRPr="002D2A14">
              <w:rPr>
                <w:rFonts w:ascii="Tahoma" w:hAnsi="Tahoma" w:cs="Tahoma"/>
                <w:bCs w:val="0"/>
              </w:rPr>
              <w:noBreakHyphen/>
              <w:t>responsive governance, development, and institutional transformation across Africa</w:t>
            </w:r>
          </w:p>
        </w:tc>
      </w:tr>
      <w:tr w:rsidR="009B4A45" w:rsidRPr="002D2A14" w14:paraId="7BB6AE9C" w14:textId="77777777" w:rsidTr="002D2A14">
        <w:tc>
          <w:tcPr>
            <w:tcW w:w="2410" w:type="dxa"/>
            <w:shd w:val="clear" w:color="auto" w:fill="D9F2D0" w:themeFill="accent6" w:themeFillTint="33"/>
          </w:tcPr>
          <w:p w14:paraId="062FA262" w14:textId="67E8573D" w:rsidR="009B4A45" w:rsidRPr="00E66125" w:rsidRDefault="009B4A45" w:rsidP="009B4A45">
            <w:pPr>
              <w:rPr>
                <w:rFonts w:ascii="Tahoma" w:eastAsia="Calibri" w:hAnsi="Tahoma" w:cs="Tahoma"/>
                <w:b/>
                <w:bCs w:val="0"/>
                <w:color w:val="000000"/>
              </w:rPr>
            </w:pPr>
            <w:r w:rsidRPr="00E66125">
              <w:rPr>
                <w:rFonts w:ascii="Tahoma" w:eastAsia="Calibri" w:hAnsi="Tahoma" w:cs="Tahoma"/>
                <w:b/>
                <w:bCs w:val="0"/>
                <w:color w:val="000000"/>
              </w:rPr>
              <w:t>GL Resources and publications</w:t>
            </w:r>
          </w:p>
        </w:tc>
        <w:tc>
          <w:tcPr>
            <w:tcW w:w="3969" w:type="dxa"/>
            <w:shd w:val="clear" w:color="auto" w:fill="CAEDFB" w:themeFill="accent4" w:themeFillTint="33"/>
          </w:tcPr>
          <w:p w14:paraId="2AD18D9F" w14:textId="1C925AAC" w:rsidR="009B4A45" w:rsidRPr="002D2A14" w:rsidRDefault="009B4A45" w:rsidP="009B4A45">
            <w:pPr>
              <w:pStyle w:val="ListParagraph"/>
              <w:numPr>
                <w:ilvl w:val="0"/>
                <w:numId w:val="38"/>
              </w:numPr>
              <w:spacing w:line="240" w:lineRule="auto"/>
              <w:outlineLvl w:val="2"/>
              <w:rPr>
                <w:rFonts w:ascii="Tahoma" w:eastAsia="Times New Roman" w:hAnsi="Tahoma" w:cs="Tahoma"/>
                <w:bCs w:val="0"/>
                <w:lang w:eastAsia="en-GB"/>
              </w:rPr>
            </w:pPr>
            <w:r w:rsidRPr="002D2A14">
              <w:rPr>
                <w:rFonts w:ascii="Tahoma" w:eastAsia="Times New Roman" w:hAnsi="Tahoma" w:cs="Tahoma"/>
                <w:bCs w:val="0"/>
                <w:lang w:eastAsia="en-GB"/>
              </w:rPr>
              <w:t>Large repository of knowledge assets and publications</w:t>
            </w:r>
          </w:p>
          <w:p w14:paraId="31754693" w14:textId="7067EF9A" w:rsidR="009B4A45" w:rsidRPr="002D2A14" w:rsidRDefault="009B4A45" w:rsidP="009B4A45">
            <w:pPr>
              <w:pStyle w:val="ListParagraph"/>
              <w:numPr>
                <w:ilvl w:val="0"/>
                <w:numId w:val="38"/>
              </w:numPr>
              <w:spacing w:line="240" w:lineRule="auto"/>
              <w:outlineLvl w:val="2"/>
              <w:rPr>
                <w:rFonts w:ascii="Tahoma" w:eastAsia="Times New Roman" w:hAnsi="Tahoma" w:cs="Tahoma"/>
                <w:bCs w:val="0"/>
                <w:lang w:eastAsia="en-GB"/>
              </w:rPr>
            </w:pPr>
            <w:r w:rsidRPr="002D2A14">
              <w:rPr>
                <w:rFonts w:ascii="Tahoma" w:eastAsia="Times New Roman" w:hAnsi="Tahoma" w:cs="Tahoma"/>
                <w:bCs w:val="0"/>
                <w:lang w:eastAsia="en-GB"/>
              </w:rPr>
              <w:t>Widely recognised for the quality of our publications and knowledge products</w:t>
            </w:r>
          </w:p>
          <w:p w14:paraId="6C754F6F" w14:textId="77777777" w:rsidR="009B4A45" w:rsidRPr="002D2A14" w:rsidRDefault="009B4A45" w:rsidP="009B4A45">
            <w:pPr>
              <w:spacing w:line="240" w:lineRule="auto"/>
              <w:contextualSpacing/>
              <w:jc w:val="both"/>
              <w:rPr>
                <w:rFonts w:ascii="Tahoma" w:eastAsia="Calibri" w:hAnsi="Tahoma" w:cs="Tahoma"/>
                <w:bCs w:val="0"/>
                <w:color w:val="000000"/>
                <w:lang w:val="en-US"/>
              </w:rPr>
            </w:pPr>
          </w:p>
        </w:tc>
        <w:tc>
          <w:tcPr>
            <w:tcW w:w="4536" w:type="dxa"/>
            <w:shd w:val="clear" w:color="auto" w:fill="CAEDFB" w:themeFill="accent4" w:themeFillTint="33"/>
          </w:tcPr>
          <w:p w14:paraId="60AE70C5" w14:textId="19917172" w:rsidR="009B4A45" w:rsidRPr="002D2A14" w:rsidRDefault="009B4A45" w:rsidP="009B4A45">
            <w:pPr>
              <w:pStyle w:val="ListParagraph"/>
              <w:numPr>
                <w:ilvl w:val="0"/>
                <w:numId w:val="40"/>
              </w:numPr>
              <w:spacing w:line="240" w:lineRule="auto"/>
              <w:outlineLvl w:val="2"/>
              <w:rPr>
                <w:rFonts w:ascii="Tahoma" w:eastAsia="Times New Roman" w:hAnsi="Tahoma" w:cs="Tahoma"/>
                <w:bCs w:val="0"/>
                <w:lang w:eastAsia="en-GB"/>
              </w:rPr>
            </w:pPr>
            <w:r w:rsidRPr="002D2A14">
              <w:rPr>
                <w:rFonts w:ascii="Tahoma" w:eastAsia="Times New Roman" w:hAnsi="Tahoma" w:cs="Tahoma"/>
                <w:bCs w:val="0"/>
                <w:lang w:eastAsia="en-GB"/>
              </w:rPr>
              <w:t>Under</w:t>
            </w:r>
            <w:r w:rsidRPr="002D2A14">
              <w:rPr>
                <w:rFonts w:ascii="Tahoma" w:eastAsia="Times New Roman" w:hAnsi="Tahoma" w:cs="Tahoma"/>
                <w:bCs w:val="0"/>
                <w:lang w:eastAsia="en-GB"/>
              </w:rPr>
              <w:noBreakHyphen/>
              <w:t>monetised intellectual property and expertise</w:t>
            </w:r>
          </w:p>
          <w:p w14:paraId="3CBBBC43" w14:textId="77777777" w:rsidR="009B4A45" w:rsidRPr="002D2A14" w:rsidRDefault="009B4A45" w:rsidP="009B4A45">
            <w:pPr>
              <w:pStyle w:val="ListParagraph"/>
              <w:numPr>
                <w:ilvl w:val="0"/>
                <w:numId w:val="40"/>
              </w:numPr>
              <w:spacing w:line="240" w:lineRule="auto"/>
              <w:outlineLvl w:val="2"/>
              <w:rPr>
                <w:rFonts w:ascii="Tahoma" w:eastAsia="Times New Roman" w:hAnsi="Tahoma" w:cs="Tahoma"/>
                <w:bCs w:val="0"/>
                <w:lang w:eastAsia="en-GB"/>
              </w:rPr>
            </w:pPr>
            <w:r w:rsidRPr="002D2A14">
              <w:rPr>
                <w:rFonts w:ascii="Tahoma" w:hAnsi="Tahoma" w:cs="Tahoma"/>
                <w:bCs w:val="0"/>
                <w:color w:val="000000"/>
              </w:rPr>
              <w:t>Unsustainable distribution model</w:t>
            </w:r>
          </w:p>
          <w:p w14:paraId="73B5D0C2" w14:textId="13584780" w:rsidR="009B4A45" w:rsidRPr="002D2A14" w:rsidRDefault="009B4A45" w:rsidP="009B4A45">
            <w:pPr>
              <w:pStyle w:val="ListParagraph"/>
              <w:numPr>
                <w:ilvl w:val="0"/>
                <w:numId w:val="40"/>
              </w:numPr>
              <w:spacing w:line="240" w:lineRule="auto"/>
              <w:outlineLvl w:val="2"/>
              <w:rPr>
                <w:rFonts w:ascii="Tahoma" w:eastAsia="Times New Roman" w:hAnsi="Tahoma" w:cs="Tahoma"/>
                <w:bCs w:val="0"/>
                <w:lang w:eastAsia="en-GB"/>
              </w:rPr>
            </w:pPr>
            <w:r w:rsidRPr="002D2A14">
              <w:rPr>
                <w:rFonts w:ascii="Tahoma" w:eastAsia="Times New Roman" w:hAnsi="Tahoma" w:cs="Tahoma"/>
                <w:bCs w:val="0"/>
                <w:lang w:eastAsia="en-GB"/>
              </w:rPr>
              <w:t>Security and digital rights vulnerabilities</w:t>
            </w:r>
          </w:p>
          <w:p w14:paraId="25F5BEFB" w14:textId="77777777" w:rsidR="009B4A45" w:rsidRPr="002D2A14" w:rsidRDefault="009B4A45" w:rsidP="009B4A45">
            <w:pPr>
              <w:spacing w:line="240" w:lineRule="auto"/>
              <w:outlineLvl w:val="2"/>
              <w:rPr>
                <w:rFonts w:ascii="Tahoma" w:eastAsia="Times New Roman" w:hAnsi="Tahoma" w:cs="Tahoma"/>
                <w:bCs w:val="0"/>
                <w:lang w:eastAsia="en-GB"/>
              </w:rPr>
            </w:pPr>
          </w:p>
          <w:p w14:paraId="6B753A40" w14:textId="77777777" w:rsidR="009B4A45" w:rsidRPr="002D2A14" w:rsidRDefault="009B4A45" w:rsidP="009B4A45">
            <w:pPr>
              <w:spacing w:line="240" w:lineRule="auto"/>
              <w:contextualSpacing/>
              <w:jc w:val="both"/>
              <w:rPr>
                <w:rFonts w:ascii="Tahoma" w:eastAsia="Tahoma" w:hAnsi="Tahoma" w:cs="Tahoma"/>
                <w:bCs w:val="0"/>
                <w:color w:val="000000"/>
                <w:u w:color="000000"/>
                <w:bdr w:val="nil"/>
                <w:lang w:val="en-US"/>
              </w:rPr>
            </w:pPr>
          </w:p>
        </w:tc>
        <w:tc>
          <w:tcPr>
            <w:tcW w:w="4253" w:type="dxa"/>
            <w:shd w:val="clear" w:color="auto" w:fill="FAE2D5" w:themeFill="accent2" w:themeFillTint="33"/>
          </w:tcPr>
          <w:p w14:paraId="0B489CDE" w14:textId="78507FA7" w:rsidR="009B4A45" w:rsidRPr="002D2A14" w:rsidRDefault="009B4A45" w:rsidP="009B4A45">
            <w:pPr>
              <w:rPr>
                <w:rFonts w:ascii="Tahoma" w:eastAsia="Calibri" w:hAnsi="Tahoma" w:cs="Tahoma"/>
                <w:color w:val="000000"/>
              </w:rPr>
            </w:pPr>
            <w:r w:rsidRPr="002D2A14">
              <w:rPr>
                <w:rFonts w:ascii="Tahoma" w:hAnsi="Tahoma" w:cs="Tahoma"/>
                <w:color w:val="000000"/>
              </w:rPr>
              <w:t>To transform Gender Links’ extensive intellectual property, publications, and multimedia productions into a strategically packaged, high-value and commercially viable portfolio by strengthening content management, upgrading production quality, enhancing digital visibility, and implementing secure, market-driven distribution systems that maximise revenue, protect IP, and expand GL’s influence across Africa.</w:t>
            </w:r>
          </w:p>
        </w:tc>
      </w:tr>
      <w:tr w:rsidR="009B4A45" w:rsidRPr="002D2A14" w14:paraId="0FB928A4" w14:textId="77777777" w:rsidTr="002D2A14">
        <w:tc>
          <w:tcPr>
            <w:tcW w:w="2410" w:type="dxa"/>
            <w:shd w:val="clear" w:color="auto" w:fill="D9F2D0" w:themeFill="accent6" w:themeFillTint="33"/>
          </w:tcPr>
          <w:p w14:paraId="6D99FA81" w14:textId="5B03699A" w:rsidR="009B4A45" w:rsidRPr="00E66125" w:rsidRDefault="009B4A45" w:rsidP="009B4A45">
            <w:pPr>
              <w:rPr>
                <w:rFonts w:ascii="Tahoma" w:eastAsia="Calibri" w:hAnsi="Tahoma" w:cs="Tahoma"/>
                <w:b/>
                <w:bCs w:val="0"/>
                <w:color w:val="000000"/>
              </w:rPr>
            </w:pPr>
            <w:r w:rsidRPr="00E66125">
              <w:rPr>
                <w:rFonts w:ascii="Tahoma" w:eastAsia="Calibri" w:hAnsi="Tahoma" w:cs="Tahoma"/>
                <w:b/>
                <w:bCs w:val="0"/>
                <w:color w:val="000000"/>
              </w:rPr>
              <w:t>GL Academy</w:t>
            </w:r>
          </w:p>
        </w:tc>
        <w:tc>
          <w:tcPr>
            <w:tcW w:w="3969" w:type="dxa"/>
            <w:shd w:val="clear" w:color="auto" w:fill="CAEDFB" w:themeFill="accent4" w:themeFillTint="33"/>
          </w:tcPr>
          <w:p w14:paraId="472C0C64" w14:textId="269FA698" w:rsidR="009B4A45" w:rsidRPr="002D2A14" w:rsidRDefault="009B4A45" w:rsidP="009B4A45">
            <w:pPr>
              <w:spacing w:line="240" w:lineRule="auto"/>
              <w:outlineLvl w:val="2"/>
              <w:rPr>
                <w:rFonts w:ascii="Tahoma" w:eastAsia="Times New Roman" w:hAnsi="Tahoma" w:cs="Tahoma"/>
                <w:lang w:eastAsia="en-GB"/>
              </w:rPr>
            </w:pPr>
            <w:r w:rsidRPr="002D2A14">
              <w:rPr>
                <w:rFonts w:ascii="Tahoma" w:eastAsia="Times New Roman" w:hAnsi="Tahoma" w:cs="Tahoma"/>
                <w:bCs w:val="0"/>
                <w:lang w:eastAsia="en-GB"/>
              </w:rPr>
              <w:t>GL Academy was established as a growing revenue and impact driver</w:t>
            </w:r>
          </w:p>
        </w:tc>
        <w:tc>
          <w:tcPr>
            <w:tcW w:w="4536" w:type="dxa"/>
            <w:shd w:val="clear" w:color="auto" w:fill="CAEDFB" w:themeFill="accent4" w:themeFillTint="33"/>
          </w:tcPr>
          <w:p w14:paraId="7FE436F5" w14:textId="6CACD394" w:rsidR="009B4A45" w:rsidRPr="002D2A14" w:rsidRDefault="009B4A45" w:rsidP="009B4A45">
            <w:pPr>
              <w:spacing w:line="240" w:lineRule="auto"/>
              <w:contextualSpacing/>
              <w:jc w:val="both"/>
              <w:rPr>
                <w:rFonts w:ascii="Tahoma" w:eastAsia="Tahoma" w:hAnsi="Tahoma" w:cs="Tahoma"/>
                <w:color w:val="000000"/>
                <w:u w:color="000000"/>
                <w:bdr w:val="nil"/>
                <w:lang w:val="en-US"/>
              </w:rPr>
            </w:pPr>
            <w:r w:rsidRPr="002D2A14">
              <w:rPr>
                <w:rFonts w:ascii="Tahoma" w:eastAsia="Tahoma" w:hAnsi="Tahoma" w:cs="Tahoma"/>
                <w:color w:val="000000"/>
                <w:u w:color="000000"/>
                <w:bdr w:val="nil"/>
                <w:lang w:val="en-US"/>
              </w:rPr>
              <w:t xml:space="preserve">Sustaining participation of registered participants </w:t>
            </w:r>
          </w:p>
        </w:tc>
        <w:tc>
          <w:tcPr>
            <w:tcW w:w="4253" w:type="dxa"/>
            <w:shd w:val="clear" w:color="auto" w:fill="FAE2D5" w:themeFill="accent2" w:themeFillTint="33"/>
          </w:tcPr>
          <w:p w14:paraId="0FD8D5DA" w14:textId="2CDB35EC" w:rsidR="009B4A45" w:rsidRPr="002D2A14" w:rsidRDefault="009B4A45" w:rsidP="009B4A45">
            <w:pPr>
              <w:rPr>
                <w:rFonts w:ascii="Tahoma" w:hAnsi="Tahoma" w:cs="Tahoma"/>
              </w:rPr>
            </w:pPr>
            <w:r w:rsidRPr="002D2A14">
              <w:rPr>
                <w:rStyle w:val="Strong"/>
                <w:rFonts w:ascii="Tahoma" w:hAnsi="Tahoma" w:cs="Tahoma"/>
                <w:b w:val="0"/>
                <w:bCs/>
                <w:color w:val="000000"/>
              </w:rPr>
              <w:t>To g</w:t>
            </w:r>
            <w:r w:rsidRPr="002D2A14">
              <w:rPr>
                <w:rStyle w:val="Strong"/>
                <w:rFonts w:ascii="Tahoma" w:hAnsi="Tahoma" w:cs="Tahoma"/>
                <w:b w:val="0"/>
                <w:color w:val="000000"/>
              </w:rPr>
              <w:t xml:space="preserve">row the GL Academy to be a world-class training institute </w:t>
            </w:r>
            <w:r w:rsidRPr="002D2A14">
              <w:rPr>
                <w:rFonts w:ascii="Tahoma" w:hAnsi="Tahoma" w:cs="Tahoma"/>
                <w:color w:val="000000"/>
              </w:rPr>
              <w:t xml:space="preserve">expanding its offerings beyond traditional training.  </w:t>
            </w:r>
          </w:p>
          <w:p w14:paraId="711D6503" w14:textId="77777777" w:rsidR="009B4A45" w:rsidRPr="002D2A14" w:rsidRDefault="009B4A45" w:rsidP="009B4A45">
            <w:pPr>
              <w:rPr>
                <w:rFonts w:ascii="Tahoma" w:eastAsia="Calibri" w:hAnsi="Tahoma" w:cs="Tahoma"/>
                <w:color w:val="000000"/>
              </w:rPr>
            </w:pPr>
          </w:p>
        </w:tc>
      </w:tr>
      <w:tr w:rsidR="009B4A45" w:rsidRPr="002D2A14" w14:paraId="49786990" w14:textId="77777777" w:rsidTr="002D2A14">
        <w:tc>
          <w:tcPr>
            <w:tcW w:w="2410" w:type="dxa"/>
            <w:shd w:val="clear" w:color="auto" w:fill="D9F2D0" w:themeFill="accent6" w:themeFillTint="33"/>
          </w:tcPr>
          <w:p w14:paraId="658D75B3" w14:textId="339B6921" w:rsidR="009B4A45" w:rsidRPr="00E66125" w:rsidRDefault="009B4A45" w:rsidP="009B4A45">
            <w:pPr>
              <w:rPr>
                <w:rFonts w:ascii="Tahoma" w:eastAsia="Calibri" w:hAnsi="Tahoma" w:cs="Tahoma"/>
                <w:b/>
                <w:bCs w:val="0"/>
                <w:color w:val="000000"/>
              </w:rPr>
            </w:pPr>
            <w:r w:rsidRPr="00E66125">
              <w:rPr>
                <w:rFonts w:ascii="Tahoma" w:eastAsia="Calibri" w:hAnsi="Tahoma" w:cs="Tahoma"/>
                <w:b/>
                <w:bCs w:val="0"/>
                <w:color w:val="000000"/>
              </w:rPr>
              <w:lastRenderedPageBreak/>
              <w:t>GL Cottages and Conferencing</w:t>
            </w:r>
            <w:r w:rsidR="002705B5">
              <w:rPr>
                <w:rFonts w:ascii="Tahoma" w:eastAsia="Calibri" w:hAnsi="Tahoma" w:cs="Tahoma"/>
                <w:b/>
                <w:bCs w:val="0"/>
                <w:color w:val="000000"/>
              </w:rPr>
              <w:t xml:space="preserve"> (GLCC)</w:t>
            </w:r>
          </w:p>
        </w:tc>
        <w:tc>
          <w:tcPr>
            <w:tcW w:w="3969" w:type="dxa"/>
            <w:shd w:val="clear" w:color="auto" w:fill="CAEDFB" w:themeFill="accent4" w:themeFillTint="33"/>
          </w:tcPr>
          <w:p w14:paraId="47D4DBAB" w14:textId="77777777" w:rsidR="009B4A45" w:rsidRPr="002D2A14" w:rsidRDefault="009B4A45" w:rsidP="009B4A45">
            <w:pPr>
              <w:pStyle w:val="ListParagraph"/>
              <w:numPr>
                <w:ilvl w:val="0"/>
                <w:numId w:val="43"/>
              </w:numPr>
              <w:spacing w:line="240" w:lineRule="auto"/>
              <w:rPr>
                <w:rFonts w:ascii="Tahoma" w:hAnsi="Tahoma" w:cs="Tahoma"/>
              </w:rPr>
            </w:pPr>
            <w:r w:rsidRPr="002D2A14">
              <w:rPr>
                <w:rFonts w:ascii="Tahoma" w:hAnsi="Tahoma" w:cs="Tahoma"/>
              </w:rPr>
              <w:t>Established a strong foundation of accommodation, conferencing and dining services with a loyal client base.</w:t>
            </w:r>
          </w:p>
          <w:p w14:paraId="24B8BF33" w14:textId="34E7AC21" w:rsidR="009B4A45" w:rsidRPr="002D2A14" w:rsidRDefault="009B4A45" w:rsidP="009B4A45">
            <w:pPr>
              <w:pStyle w:val="ListParagraph"/>
              <w:numPr>
                <w:ilvl w:val="0"/>
                <w:numId w:val="43"/>
              </w:numPr>
              <w:spacing w:line="240" w:lineRule="auto"/>
              <w:rPr>
                <w:rFonts w:ascii="Tahoma" w:hAnsi="Tahoma" w:cs="Tahoma"/>
              </w:rPr>
            </w:pPr>
            <w:r w:rsidRPr="002D2A14">
              <w:rPr>
                <w:rFonts w:ascii="Tahoma" w:hAnsi="Tahoma" w:cs="Tahoma"/>
              </w:rPr>
              <w:t>Identified major growth opportunities</w:t>
            </w:r>
          </w:p>
          <w:p w14:paraId="1AD9F7A5" w14:textId="36FE24AC" w:rsidR="009B4A45" w:rsidRPr="002D2A14" w:rsidRDefault="009B4A45" w:rsidP="009B4A45">
            <w:pPr>
              <w:pStyle w:val="ListParagraph"/>
              <w:numPr>
                <w:ilvl w:val="0"/>
                <w:numId w:val="43"/>
              </w:numPr>
              <w:spacing w:line="240" w:lineRule="auto"/>
              <w:rPr>
                <w:rFonts w:ascii="Tahoma" w:hAnsi="Tahoma" w:cs="Tahoma"/>
              </w:rPr>
            </w:pPr>
            <w:r w:rsidRPr="002D2A14">
              <w:rPr>
                <w:rFonts w:ascii="Tahoma" w:hAnsi="Tahoma" w:cs="Tahoma"/>
              </w:rPr>
              <w:t>Set up partnerships with local service providers</w:t>
            </w:r>
          </w:p>
          <w:p w14:paraId="7EE93CEC" w14:textId="77777777" w:rsidR="009B4A45" w:rsidRPr="002D2A14" w:rsidRDefault="009B4A45" w:rsidP="009B4A45">
            <w:pPr>
              <w:spacing w:line="240" w:lineRule="auto"/>
              <w:contextualSpacing/>
              <w:jc w:val="both"/>
              <w:rPr>
                <w:rFonts w:ascii="Tahoma" w:eastAsia="Calibri" w:hAnsi="Tahoma" w:cs="Tahoma"/>
                <w:color w:val="000000"/>
                <w:lang w:val="en-US"/>
              </w:rPr>
            </w:pPr>
          </w:p>
        </w:tc>
        <w:tc>
          <w:tcPr>
            <w:tcW w:w="4536" w:type="dxa"/>
            <w:shd w:val="clear" w:color="auto" w:fill="CAEDFB" w:themeFill="accent4" w:themeFillTint="33"/>
          </w:tcPr>
          <w:p w14:paraId="63E87C91" w14:textId="77777777" w:rsidR="009B4A45" w:rsidRPr="002D2A14" w:rsidRDefault="009B4A45" w:rsidP="009B4A45">
            <w:pPr>
              <w:pStyle w:val="ListParagraph"/>
              <w:numPr>
                <w:ilvl w:val="0"/>
                <w:numId w:val="37"/>
              </w:numPr>
              <w:spacing w:line="240" w:lineRule="auto"/>
              <w:outlineLvl w:val="2"/>
              <w:rPr>
                <w:rFonts w:ascii="Tahoma" w:eastAsia="Times New Roman" w:hAnsi="Tahoma" w:cs="Tahoma"/>
                <w:lang w:eastAsia="en-GB"/>
              </w:rPr>
            </w:pPr>
            <w:r w:rsidRPr="002D2A14">
              <w:rPr>
                <w:rFonts w:ascii="Tahoma" w:eastAsia="Times New Roman" w:hAnsi="Tahoma" w:cs="Tahoma"/>
                <w:lang w:eastAsia="en-GB"/>
              </w:rPr>
              <w:t>Weak marketing and digital visibility</w:t>
            </w:r>
          </w:p>
          <w:p w14:paraId="3D941BE8" w14:textId="52674F4C" w:rsidR="009B4A45" w:rsidRPr="002D2A14" w:rsidRDefault="009B4A45" w:rsidP="009B4A45">
            <w:pPr>
              <w:pStyle w:val="ListParagraph"/>
              <w:numPr>
                <w:ilvl w:val="0"/>
                <w:numId w:val="37"/>
              </w:numPr>
              <w:spacing w:line="240" w:lineRule="auto"/>
              <w:outlineLvl w:val="2"/>
              <w:rPr>
                <w:rFonts w:ascii="Tahoma" w:eastAsia="Times New Roman" w:hAnsi="Tahoma" w:cs="Tahoma"/>
                <w:lang w:eastAsia="en-GB"/>
              </w:rPr>
            </w:pPr>
            <w:r w:rsidRPr="002D2A14">
              <w:rPr>
                <w:rFonts w:ascii="Tahoma" w:eastAsia="Times New Roman" w:hAnsi="Tahoma" w:cs="Tahoma"/>
                <w:lang w:eastAsia="en-GB"/>
              </w:rPr>
              <w:t xml:space="preserve">Infrastructure and quality gaps </w:t>
            </w:r>
          </w:p>
          <w:p w14:paraId="0667221B" w14:textId="77777777" w:rsidR="009B4A45" w:rsidRPr="002D2A14" w:rsidRDefault="009B4A45" w:rsidP="009B4A45">
            <w:pPr>
              <w:spacing w:line="240" w:lineRule="auto"/>
              <w:outlineLvl w:val="2"/>
              <w:rPr>
                <w:rFonts w:ascii="Tahoma" w:eastAsia="Times New Roman" w:hAnsi="Tahoma" w:cs="Tahoma"/>
                <w:lang w:eastAsia="en-GB"/>
              </w:rPr>
            </w:pPr>
          </w:p>
          <w:p w14:paraId="54D33553" w14:textId="77777777" w:rsidR="009B4A45" w:rsidRPr="002D2A14" w:rsidRDefault="009B4A45" w:rsidP="009B4A45">
            <w:pPr>
              <w:spacing w:line="240" w:lineRule="auto"/>
              <w:contextualSpacing/>
              <w:jc w:val="both"/>
              <w:rPr>
                <w:rFonts w:ascii="Tahoma" w:eastAsia="Tahoma" w:hAnsi="Tahoma" w:cs="Tahoma"/>
                <w:color w:val="000000"/>
                <w:u w:color="000000"/>
                <w:bdr w:val="nil"/>
                <w:lang w:val="en-US"/>
              </w:rPr>
            </w:pPr>
          </w:p>
        </w:tc>
        <w:tc>
          <w:tcPr>
            <w:tcW w:w="4253" w:type="dxa"/>
            <w:shd w:val="clear" w:color="auto" w:fill="FAE2D5" w:themeFill="accent2" w:themeFillTint="33"/>
          </w:tcPr>
          <w:p w14:paraId="45B19A47" w14:textId="548F8CCD" w:rsidR="009B4A45" w:rsidRPr="002D2A14" w:rsidRDefault="009B4A45" w:rsidP="009B4A45">
            <w:pPr>
              <w:spacing w:before="100" w:beforeAutospacing="1" w:after="100" w:afterAutospacing="1"/>
              <w:rPr>
                <w:rFonts w:ascii="Tahoma" w:hAnsi="Tahoma" w:cs="Tahoma"/>
                <w:color w:val="000000" w:themeColor="text1"/>
                <w:lang w:eastAsia="en-ZA"/>
              </w:rPr>
            </w:pPr>
            <w:r w:rsidRPr="002D2A14">
              <w:rPr>
                <w:rFonts w:ascii="Tahoma" w:hAnsi="Tahoma" w:cs="Tahoma"/>
                <w:color w:val="000000" w:themeColor="text1"/>
                <w:lang w:eastAsia="en-ZA"/>
              </w:rPr>
              <w:t>To be Johannesburg’s preferred guesthouse for business and leisure travellers, offering exceptional accommodation, conferencing, and dining experiences in a tranquil setting. To increase Gender Link’s Cottages’ competitiveness to attract a larger customer base and contribute to Gender Link’s long-term sustainability</w:t>
            </w:r>
          </w:p>
        </w:tc>
      </w:tr>
      <w:tr w:rsidR="009B4A45" w:rsidRPr="002D2A14" w14:paraId="6046C88C" w14:textId="77777777" w:rsidTr="002D2A14">
        <w:tc>
          <w:tcPr>
            <w:tcW w:w="2410" w:type="dxa"/>
            <w:shd w:val="clear" w:color="auto" w:fill="D9F2D0" w:themeFill="accent6" w:themeFillTint="33"/>
          </w:tcPr>
          <w:p w14:paraId="449764D1" w14:textId="7E91EF63" w:rsidR="009B4A45" w:rsidRPr="00E66125" w:rsidRDefault="009B4A45" w:rsidP="009B4A45">
            <w:pPr>
              <w:rPr>
                <w:rFonts w:ascii="Tahoma" w:eastAsia="Calibri" w:hAnsi="Tahoma" w:cs="Tahoma"/>
                <w:b/>
                <w:bCs w:val="0"/>
                <w:color w:val="000000"/>
              </w:rPr>
            </w:pPr>
            <w:r w:rsidRPr="00E66125">
              <w:rPr>
                <w:rFonts w:ascii="Tahoma" w:eastAsia="Calibri" w:hAnsi="Tahoma" w:cs="Tahoma"/>
                <w:b/>
                <w:bCs w:val="0"/>
                <w:color w:val="000000"/>
              </w:rPr>
              <w:t>GL Future Fund</w:t>
            </w:r>
            <w:r w:rsidR="0019135E">
              <w:rPr>
                <w:rFonts w:ascii="Tahoma" w:eastAsia="Calibri" w:hAnsi="Tahoma" w:cs="Tahoma"/>
                <w:b/>
                <w:bCs w:val="0"/>
                <w:color w:val="000000"/>
              </w:rPr>
              <w:t xml:space="preserve"> (GLFF)</w:t>
            </w:r>
          </w:p>
        </w:tc>
        <w:tc>
          <w:tcPr>
            <w:tcW w:w="3969" w:type="dxa"/>
            <w:shd w:val="clear" w:color="auto" w:fill="CAEDFB" w:themeFill="accent4" w:themeFillTint="33"/>
          </w:tcPr>
          <w:p w14:paraId="4B3C2061" w14:textId="2F8C2BF7" w:rsidR="009B4A45" w:rsidRPr="002D2A14" w:rsidRDefault="009B4A45" w:rsidP="009B4A45">
            <w:pPr>
              <w:pStyle w:val="ListParagraph"/>
              <w:numPr>
                <w:ilvl w:val="0"/>
                <w:numId w:val="40"/>
              </w:numPr>
              <w:spacing w:line="240" w:lineRule="auto"/>
              <w:outlineLvl w:val="2"/>
              <w:rPr>
                <w:rFonts w:ascii="Tahoma" w:eastAsia="Calibri" w:hAnsi="Tahoma" w:cs="Tahoma"/>
                <w:color w:val="000000"/>
                <w:lang w:val="en-US"/>
              </w:rPr>
            </w:pPr>
            <w:r w:rsidRPr="002D2A14">
              <w:rPr>
                <w:rFonts w:ascii="Tahoma" w:eastAsia="Calibri" w:hAnsi="Tahoma" w:cs="Tahoma"/>
                <w:color w:val="000000"/>
                <w:lang w:val="en-US"/>
              </w:rPr>
              <w:t>Growth of the fund t</w:t>
            </w:r>
            <w:r w:rsidRPr="002D2A14">
              <w:rPr>
                <w:rFonts w:ascii="Tahoma" w:hAnsi="Tahoma" w:cs="Tahoma"/>
              </w:rPr>
              <w:t>o $1.5 million, despite withdrawals to cover emergencies and the purchase of a new office in Zimbabwe</w:t>
            </w:r>
          </w:p>
          <w:p w14:paraId="7F036D54" w14:textId="7F68444F" w:rsidR="009B4A45" w:rsidRPr="002D2A14" w:rsidRDefault="009B4A45" w:rsidP="009B4A45">
            <w:pPr>
              <w:pStyle w:val="ListParagraph"/>
              <w:numPr>
                <w:ilvl w:val="0"/>
                <w:numId w:val="40"/>
              </w:numPr>
              <w:spacing w:line="240" w:lineRule="auto"/>
              <w:outlineLvl w:val="2"/>
              <w:rPr>
                <w:rFonts w:ascii="Tahoma" w:eastAsia="Calibri" w:hAnsi="Tahoma" w:cs="Tahoma"/>
                <w:color w:val="000000"/>
                <w:lang w:val="en-US"/>
              </w:rPr>
            </w:pPr>
            <w:r w:rsidRPr="002D2A14">
              <w:rPr>
                <w:rFonts w:ascii="Tahoma" w:eastAsia="Calibri" w:hAnsi="Tahoma" w:cs="Tahoma"/>
                <w:color w:val="000000"/>
                <w:lang w:val="en-US"/>
              </w:rPr>
              <w:t>Lessons learned from past use of the GLFF led to the criteria for use to be amended</w:t>
            </w:r>
          </w:p>
        </w:tc>
        <w:tc>
          <w:tcPr>
            <w:tcW w:w="4536" w:type="dxa"/>
            <w:shd w:val="clear" w:color="auto" w:fill="CAEDFB" w:themeFill="accent4" w:themeFillTint="33"/>
          </w:tcPr>
          <w:p w14:paraId="391FD4C7" w14:textId="77777777" w:rsidR="009B4A45" w:rsidRDefault="009B4A45" w:rsidP="009B4A45">
            <w:pPr>
              <w:pStyle w:val="ListParagraph"/>
              <w:numPr>
                <w:ilvl w:val="0"/>
                <w:numId w:val="40"/>
              </w:numPr>
              <w:spacing w:line="240" w:lineRule="auto"/>
              <w:outlineLvl w:val="2"/>
              <w:rPr>
                <w:rFonts w:ascii="Tahoma" w:eastAsia="Times New Roman" w:hAnsi="Tahoma" w:cs="Tahoma"/>
                <w:lang w:eastAsia="en-GB"/>
              </w:rPr>
            </w:pPr>
            <w:r w:rsidRPr="002D2A14">
              <w:rPr>
                <w:rFonts w:ascii="Tahoma" w:eastAsia="Times New Roman" w:hAnsi="Tahoma" w:cs="Tahoma"/>
                <w:lang w:eastAsia="en-GB"/>
              </w:rPr>
              <w:t>Past use of Future Fund for emergencies indicates financial fragility</w:t>
            </w:r>
          </w:p>
          <w:p w14:paraId="2143E8C0" w14:textId="0EACC654" w:rsidR="009B4A45" w:rsidRPr="002D2A14" w:rsidRDefault="009B4A45" w:rsidP="009B4A45">
            <w:pPr>
              <w:pStyle w:val="ListParagraph"/>
              <w:numPr>
                <w:ilvl w:val="0"/>
                <w:numId w:val="40"/>
              </w:numPr>
              <w:spacing w:line="240" w:lineRule="auto"/>
              <w:outlineLvl w:val="2"/>
              <w:rPr>
                <w:rFonts w:ascii="Tahoma" w:eastAsia="Times New Roman" w:hAnsi="Tahoma" w:cs="Tahoma"/>
                <w:lang w:eastAsia="en-GB"/>
              </w:rPr>
            </w:pPr>
            <w:r>
              <w:rPr>
                <w:rFonts w:ascii="Tahoma" w:eastAsia="Times New Roman" w:hAnsi="Tahoma" w:cs="Tahoma"/>
                <w:lang w:eastAsia="en-GB"/>
              </w:rPr>
              <w:t>Fluctuations in global currencies impact on investments.</w:t>
            </w:r>
          </w:p>
          <w:p w14:paraId="418633B0" w14:textId="77777777" w:rsidR="009B4A45" w:rsidRPr="002D2A14" w:rsidRDefault="009B4A45" w:rsidP="009B4A45">
            <w:pPr>
              <w:spacing w:line="240" w:lineRule="auto"/>
              <w:contextualSpacing/>
              <w:jc w:val="both"/>
              <w:rPr>
                <w:rFonts w:ascii="Tahoma" w:eastAsia="Tahoma" w:hAnsi="Tahoma" w:cs="Tahoma"/>
                <w:color w:val="000000"/>
                <w:u w:color="000000"/>
                <w:bdr w:val="nil"/>
                <w:lang w:val="en-US"/>
              </w:rPr>
            </w:pPr>
          </w:p>
        </w:tc>
        <w:tc>
          <w:tcPr>
            <w:tcW w:w="4253" w:type="dxa"/>
            <w:shd w:val="clear" w:color="auto" w:fill="FAE2D5" w:themeFill="accent2" w:themeFillTint="33"/>
          </w:tcPr>
          <w:p w14:paraId="5479D0A9" w14:textId="244A576A" w:rsidR="009B4A45" w:rsidRPr="002D2A14" w:rsidRDefault="009B4A45" w:rsidP="009B4A45">
            <w:pPr>
              <w:jc w:val="both"/>
              <w:rPr>
                <w:rFonts w:ascii="Tahoma" w:hAnsi="Tahoma" w:cs="Tahoma"/>
              </w:rPr>
            </w:pPr>
            <w:r w:rsidRPr="002D2A14">
              <w:rPr>
                <w:rFonts w:ascii="Tahoma" w:hAnsi="Tahoma" w:cs="Tahoma"/>
                <w:color w:val="000000"/>
              </w:rPr>
              <w:t>Successful mobilisation of the Future Fund will secure GL’s long-term financial independence and significantly reduce reliance on traditional donor funding, unlocking the organisation’s capacity to invest boldly in innovation, institutional strengthening, and high-impact, mission-aligned initiatives.</w:t>
            </w:r>
          </w:p>
        </w:tc>
      </w:tr>
    </w:tbl>
    <w:p w14:paraId="556A259D" w14:textId="77777777" w:rsidR="00CE060E" w:rsidRDefault="00CE060E" w:rsidP="00CE060E">
      <w:pPr>
        <w:spacing w:after="0" w:line="240" w:lineRule="auto"/>
        <w:jc w:val="both"/>
        <w:rPr>
          <w:rFonts w:ascii="Tahoma" w:eastAsia="Calibri" w:hAnsi="Tahoma" w:cs="Tahoma"/>
          <w:b/>
          <w:lang w:val="en-ZA"/>
        </w:rPr>
        <w:sectPr w:rsidR="00CE060E" w:rsidSect="00CE060E">
          <w:footerReference w:type="even" r:id="rId10"/>
          <w:footerReference w:type="default" r:id="rId11"/>
          <w:pgSz w:w="16838" w:h="11906" w:orient="landscape"/>
          <w:pgMar w:top="1440" w:right="1440" w:bottom="1440" w:left="1440" w:header="709" w:footer="709" w:gutter="0"/>
          <w:cols w:space="708"/>
          <w:docGrid w:linePitch="360"/>
        </w:sectPr>
      </w:pPr>
    </w:p>
    <w:p w14:paraId="1A651D9A" w14:textId="77777777" w:rsidR="009F1C53" w:rsidRDefault="009F1C53"/>
    <w:sectPr w:rsidR="009F1C5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9322D" w14:textId="77777777" w:rsidR="00A51FE9" w:rsidRDefault="00A51FE9" w:rsidP="0019135E">
      <w:pPr>
        <w:spacing w:after="0" w:line="240" w:lineRule="auto"/>
      </w:pPr>
      <w:r>
        <w:separator/>
      </w:r>
    </w:p>
  </w:endnote>
  <w:endnote w:type="continuationSeparator" w:id="0">
    <w:p w14:paraId="33B394E8" w14:textId="77777777" w:rsidR="00A51FE9" w:rsidRDefault="00A51FE9" w:rsidP="00191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altName w:val="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20810911"/>
      <w:docPartObj>
        <w:docPartGallery w:val="Page Numbers (Bottom of Page)"/>
        <w:docPartUnique/>
      </w:docPartObj>
    </w:sdtPr>
    <w:sdtContent>
      <w:p w14:paraId="699EDB08" w14:textId="202F97A8" w:rsidR="0019135E" w:rsidRDefault="0019135E" w:rsidP="00F8283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2553354" w14:textId="77777777" w:rsidR="0019135E" w:rsidRDefault="0019135E" w:rsidP="0019135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5524618"/>
      <w:docPartObj>
        <w:docPartGallery w:val="Page Numbers (Bottom of Page)"/>
        <w:docPartUnique/>
      </w:docPartObj>
    </w:sdtPr>
    <w:sdtContent>
      <w:p w14:paraId="72A9A342" w14:textId="352CC615" w:rsidR="0019135E" w:rsidRDefault="0019135E" w:rsidP="00F8283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B9A89E9" w14:textId="77777777" w:rsidR="0019135E" w:rsidRDefault="0019135E" w:rsidP="0019135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7A602" w14:textId="77777777" w:rsidR="00A51FE9" w:rsidRDefault="00A51FE9" w:rsidP="0019135E">
      <w:pPr>
        <w:spacing w:after="0" w:line="240" w:lineRule="auto"/>
      </w:pPr>
      <w:r>
        <w:separator/>
      </w:r>
    </w:p>
  </w:footnote>
  <w:footnote w:type="continuationSeparator" w:id="0">
    <w:p w14:paraId="63B016FF" w14:textId="77777777" w:rsidR="00A51FE9" w:rsidRDefault="00A51FE9" w:rsidP="001913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9D0"/>
    <w:multiLevelType w:val="hybridMultilevel"/>
    <w:tmpl w:val="F94EE5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BC3880"/>
    <w:multiLevelType w:val="hybridMultilevel"/>
    <w:tmpl w:val="E84A26A4"/>
    <w:lvl w:ilvl="0" w:tplc="1C090001">
      <w:start w:val="1"/>
      <w:numFmt w:val="bullet"/>
      <w:lvlText w:val=""/>
      <w:lvlJc w:val="left"/>
      <w:pPr>
        <w:ind w:left="218" w:hanging="360"/>
      </w:pPr>
      <w:rPr>
        <w:rFonts w:ascii="Symbol" w:hAnsi="Symbol" w:hint="default"/>
      </w:rPr>
    </w:lvl>
    <w:lvl w:ilvl="1" w:tplc="1C090003" w:tentative="1">
      <w:start w:val="1"/>
      <w:numFmt w:val="bullet"/>
      <w:lvlText w:val="o"/>
      <w:lvlJc w:val="left"/>
      <w:pPr>
        <w:ind w:left="938" w:hanging="360"/>
      </w:pPr>
      <w:rPr>
        <w:rFonts w:ascii="Courier New" w:hAnsi="Courier New" w:cs="Courier New" w:hint="default"/>
      </w:rPr>
    </w:lvl>
    <w:lvl w:ilvl="2" w:tplc="1C090005" w:tentative="1">
      <w:start w:val="1"/>
      <w:numFmt w:val="bullet"/>
      <w:lvlText w:val=""/>
      <w:lvlJc w:val="left"/>
      <w:pPr>
        <w:ind w:left="1658" w:hanging="360"/>
      </w:pPr>
      <w:rPr>
        <w:rFonts w:ascii="Wingdings" w:hAnsi="Wingdings" w:hint="default"/>
      </w:rPr>
    </w:lvl>
    <w:lvl w:ilvl="3" w:tplc="1C090001" w:tentative="1">
      <w:start w:val="1"/>
      <w:numFmt w:val="bullet"/>
      <w:lvlText w:val=""/>
      <w:lvlJc w:val="left"/>
      <w:pPr>
        <w:ind w:left="2378" w:hanging="360"/>
      </w:pPr>
      <w:rPr>
        <w:rFonts w:ascii="Symbol" w:hAnsi="Symbol" w:hint="default"/>
      </w:rPr>
    </w:lvl>
    <w:lvl w:ilvl="4" w:tplc="1C090003" w:tentative="1">
      <w:start w:val="1"/>
      <w:numFmt w:val="bullet"/>
      <w:lvlText w:val="o"/>
      <w:lvlJc w:val="left"/>
      <w:pPr>
        <w:ind w:left="3098" w:hanging="360"/>
      </w:pPr>
      <w:rPr>
        <w:rFonts w:ascii="Courier New" w:hAnsi="Courier New" w:cs="Courier New" w:hint="default"/>
      </w:rPr>
    </w:lvl>
    <w:lvl w:ilvl="5" w:tplc="1C090005" w:tentative="1">
      <w:start w:val="1"/>
      <w:numFmt w:val="bullet"/>
      <w:lvlText w:val=""/>
      <w:lvlJc w:val="left"/>
      <w:pPr>
        <w:ind w:left="3818" w:hanging="360"/>
      </w:pPr>
      <w:rPr>
        <w:rFonts w:ascii="Wingdings" w:hAnsi="Wingdings" w:hint="default"/>
      </w:rPr>
    </w:lvl>
    <w:lvl w:ilvl="6" w:tplc="1C090001" w:tentative="1">
      <w:start w:val="1"/>
      <w:numFmt w:val="bullet"/>
      <w:lvlText w:val=""/>
      <w:lvlJc w:val="left"/>
      <w:pPr>
        <w:ind w:left="4538" w:hanging="360"/>
      </w:pPr>
      <w:rPr>
        <w:rFonts w:ascii="Symbol" w:hAnsi="Symbol" w:hint="default"/>
      </w:rPr>
    </w:lvl>
    <w:lvl w:ilvl="7" w:tplc="1C090003" w:tentative="1">
      <w:start w:val="1"/>
      <w:numFmt w:val="bullet"/>
      <w:lvlText w:val="o"/>
      <w:lvlJc w:val="left"/>
      <w:pPr>
        <w:ind w:left="5258" w:hanging="360"/>
      </w:pPr>
      <w:rPr>
        <w:rFonts w:ascii="Courier New" w:hAnsi="Courier New" w:cs="Courier New" w:hint="default"/>
      </w:rPr>
    </w:lvl>
    <w:lvl w:ilvl="8" w:tplc="1C090005" w:tentative="1">
      <w:start w:val="1"/>
      <w:numFmt w:val="bullet"/>
      <w:lvlText w:val=""/>
      <w:lvlJc w:val="left"/>
      <w:pPr>
        <w:ind w:left="5978" w:hanging="360"/>
      </w:pPr>
      <w:rPr>
        <w:rFonts w:ascii="Wingdings" w:hAnsi="Wingdings" w:hint="default"/>
      </w:rPr>
    </w:lvl>
  </w:abstractNum>
  <w:abstractNum w:abstractNumId="2" w15:restartNumberingAfterBreak="0">
    <w:nsid w:val="06C43222"/>
    <w:multiLevelType w:val="hybridMultilevel"/>
    <w:tmpl w:val="1890D5C2"/>
    <w:lvl w:ilvl="0" w:tplc="1C090001">
      <w:start w:val="1"/>
      <w:numFmt w:val="bullet"/>
      <w:lvlText w:val=""/>
      <w:lvlJc w:val="left"/>
      <w:pPr>
        <w:ind w:left="502" w:hanging="360"/>
      </w:pPr>
      <w:rPr>
        <w:rFonts w:ascii="Symbol" w:hAnsi="Symbol" w:hint="default"/>
      </w:rPr>
    </w:lvl>
    <w:lvl w:ilvl="1" w:tplc="1C090003" w:tentative="1">
      <w:start w:val="1"/>
      <w:numFmt w:val="bullet"/>
      <w:lvlText w:val="o"/>
      <w:lvlJc w:val="left"/>
      <w:pPr>
        <w:ind w:left="1222" w:hanging="360"/>
      </w:pPr>
      <w:rPr>
        <w:rFonts w:ascii="Courier New" w:hAnsi="Courier New" w:cs="Courier New" w:hint="default"/>
      </w:rPr>
    </w:lvl>
    <w:lvl w:ilvl="2" w:tplc="1C090005" w:tentative="1">
      <w:start w:val="1"/>
      <w:numFmt w:val="bullet"/>
      <w:lvlText w:val=""/>
      <w:lvlJc w:val="left"/>
      <w:pPr>
        <w:ind w:left="1942" w:hanging="360"/>
      </w:pPr>
      <w:rPr>
        <w:rFonts w:ascii="Wingdings" w:hAnsi="Wingdings" w:hint="default"/>
      </w:rPr>
    </w:lvl>
    <w:lvl w:ilvl="3" w:tplc="1C090001" w:tentative="1">
      <w:start w:val="1"/>
      <w:numFmt w:val="bullet"/>
      <w:lvlText w:val=""/>
      <w:lvlJc w:val="left"/>
      <w:pPr>
        <w:ind w:left="2662" w:hanging="360"/>
      </w:pPr>
      <w:rPr>
        <w:rFonts w:ascii="Symbol" w:hAnsi="Symbol" w:hint="default"/>
      </w:rPr>
    </w:lvl>
    <w:lvl w:ilvl="4" w:tplc="1C090003" w:tentative="1">
      <w:start w:val="1"/>
      <w:numFmt w:val="bullet"/>
      <w:lvlText w:val="o"/>
      <w:lvlJc w:val="left"/>
      <w:pPr>
        <w:ind w:left="3382" w:hanging="360"/>
      </w:pPr>
      <w:rPr>
        <w:rFonts w:ascii="Courier New" w:hAnsi="Courier New" w:cs="Courier New" w:hint="default"/>
      </w:rPr>
    </w:lvl>
    <w:lvl w:ilvl="5" w:tplc="1C090005" w:tentative="1">
      <w:start w:val="1"/>
      <w:numFmt w:val="bullet"/>
      <w:lvlText w:val=""/>
      <w:lvlJc w:val="left"/>
      <w:pPr>
        <w:ind w:left="4102" w:hanging="360"/>
      </w:pPr>
      <w:rPr>
        <w:rFonts w:ascii="Wingdings" w:hAnsi="Wingdings" w:hint="default"/>
      </w:rPr>
    </w:lvl>
    <w:lvl w:ilvl="6" w:tplc="1C090001" w:tentative="1">
      <w:start w:val="1"/>
      <w:numFmt w:val="bullet"/>
      <w:lvlText w:val=""/>
      <w:lvlJc w:val="left"/>
      <w:pPr>
        <w:ind w:left="4822" w:hanging="360"/>
      </w:pPr>
      <w:rPr>
        <w:rFonts w:ascii="Symbol" w:hAnsi="Symbol" w:hint="default"/>
      </w:rPr>
    </w:lvl>
    <w:lvl w:ilvl="7" w:tplc="1C090003" w:tentative="1">
      <w:start w:val="1"/>
      <w:numFmt w:val="bullet"/>
      <w:lvlText w:val="o"/>
      <w:lvlJc w:val="left"/>
      <w:pPr>
        <w:ind w:left="5542" w:hanging="360"/>
      </w:pPr>
      <w:rPr>
        <w:rFonts w:ascii="Courier New" w:hAnsi="Courier New" w:cs="Courier New" w:hint="default"/>
      </w:rPr>
    </w:lvl>
    <w:lvl w:ilvl="8" w:tplc="1C090005" w:tentative="1">
      <w:start w:val="1"/>
      <w:numFmt w:val="bullet"/>
      <w:lvlText w:val=""/>
      <w:lvlJc w:val="left"/>
      <w:pPr>
        <w:ind w:left="6262" w:hanging="360"/>
      </w:pPr>
      <w:rPr>
        <w:rFonts w:ascii="Wingdings" w:hAnsi="Wingdings" w:hint="default"/>
      </w:rPr>
    </w:lvl>
  </w:abstractNum>
  <w:abstractNum w:abstractNumId="3" w15:restartNumberingAfterBreak="0">
    <w:nsid w:val="07323DEF"/>
    <w:multiLevelType w:val="multilevel"/>
    <w:tmpl w:val="685AC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387CAA"/>
    <w:multiLevelType w:val="multilevel"/>
    <w:tmpl w:val="C0A4F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656982"/>
    <w:multiLevelType w:val="hybridMultilevel"/>
    <w:tmpl w:val="B946305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A9C3284"/>
    <w:multiLevelType w:val="multilevel"/>
    <w:tmpl w:val="C0F28976"/>
    <w:lvl w:ilvl="0">
      <w:start w:val="1"/>
      <w:numFmt w:val="bullet"/>
      <w:lvlText w:val=""/>
      <w:lvlJc w:val="left"/>
      <w:pPr>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DD4F03"/>
    <w:multiLevelType w:val="multilevel"/>
    <w:tmpl w:val="F9803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682BCD"/>
    <w:multiLevelType w:val="hybridMultilevel"/>
    <w:tmpl w:val="F78662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5AA4D10"/>
    <w:multiLevelType w:val="hybridMultilevel"/>
    <w:tmpl w:val="4F6EA456"/>
    <w:lvl w:ilvl="0" w:tplc="1C090001">
      <w:start w:val="1"/>
      <w:numFmt w:val="bullet"/>
      <w:lvlText w:val=""/>
      <w:lvlJc w:val="left"/>
      <w:pPr>
        <w:ind w:left="502"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6823E9E"/>
    <w:multiLevelType w:val="hybridMultilevel"/>
    <w:tmpl w:val="C79888B0"/>
    <w:lvl w:ilvl="0" w:tplc="1C090001">
      <w:start w:val="1"/>
      <w:numFmt w:val="bullet"/>
      <w:lvlText w:val=""/>
      <w:lvlJc w:val="left"/>
      <w:pPr>
        <w:ind w:left="502"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6B9778C"/>
    <w:multiLevelType w:val="hybridMultilevel"/>
    <w:tmpl w:val="0D34E09E"/>
    <w:lvl w:ilvl="0" w:tplc="08090001">
      <w:start w:val="1"/>
      <w:numFmt w:val="bullet"/>
      <w:lvlText w:val=""/>
      <w:lvlJc w:val="left"/>
      <w:pPr>
        <w:ind w:left="360" w:hanging="360"/>
      </w:pPr>
      <w:rPr>
        <w:rFonts w:ascii="Symbol" w:hAnsi="Symbol"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87C7C18"/>
    <w:multiLevelType w:val="multilevel"/>
    <w:tmpl w:val="C0F28976"/>
    <w:lvl w:ilvl="0">
      <w:start w:val="1"/>
      <w:numFmt w:val="bullet"/>
      <w:lvlText w:val=""/>
      <w:lvlJc w:val="left"/>
      <w:pPr>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CF79DF"/>
    <w:multiLevelType w:val="multilevel"/>
    <w:tmpl w:val="66CE8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CB0720"/>
    <w:multiLevelType w:val="hybridMultilevel"/>
    <w:tmpl w:val="E7762D0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9194E1F"/>
    <w:multiLevelType w:val="multilevel"/>
    <w:tmpl w:val="9F445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6F3F45"/>
    <w:multiLevelType w:val="hybridMultilevel"/>
    <w:tmpl w:val="0B169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831C09"/>
    <w:multiLevelType w:val="hybridMultilevel"/>
    <w:tmpl w:val="7D78F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0224F23"/>
    <w:multiLevelType w:val="hybridMultilevel"/>
    <w:tmpl w:val="795AF5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2E11C80"/>
    <w:multiLevelType w:val="hybridMultilevel"/>
    <w:tmpl w:val="019AC2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6146483"/>
    <w:multiLevelType w:val="multilevel"/>
    <w:tmpl w:val="935CD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1301FB"/>
    <w:multiLevelType w:val="multilevel"/>
    <w:tmpl w:val="62C48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4B4100"/>
    <w:multiLevelType w:val="hybridMultilevel"/>
    <w:tmpl w:val="A3FA510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BCD7880"/>
    <w:multiLevelType w:val="hybridMultilevel"/>
    <w:tmpl w:val="CA1C51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CD569FA"/>
    <w:multiLevelType w:val="hybridMultilevel"/>
    <w:tmpl w:val="F01040E4"/>
    <w:lvl w:ilvl="0" w:tplc="08090001">
      <w:start w:val="1"/>
      <w:numFmt w:val="bullet"/>
      <w:lvlText w:val=""/>
      <w:lvlJc w:val="left"/>
      <w:pPr>
        <w:ind w:left="360" w:hanging="360"/>
      </w:pPr>
      <w:rPr>
        <w:rFonts w:ascii="Symbol" w:hAnsi="Symbol"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3F7702D2"/>
    <w:multiLevelType w:val="multilevel"/>
    <w:tmpl w:val="E27AE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B44D1E"/>
    <w:multiLevelType w:val="hybridMultilevel"/>
    <w:tmpl w:val="8BD4B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C83B08"/>
    <w:multiLevelType w:val="hybridMultilevel"/>
    <w:tmpl w:val="348C56B4"/>
    <w:lvl w:ilvl="0" w:tplc="0809000F">
      <w:start w:val="1"/>
      <w:numFmt w:val="decimal"/>
      <w:lvlText w:val="%1."/>
      <w:lvlJc w:val="left"/>
      <w:pPr>
        <w:ind w:left="360" w:hanging="360"/>
      </w:pPr>
      <w:rPr>
        <w:rFonts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4380584C"/>
    <w:multiLevelType w:val="multilevel"/>
    <w:tmpl w:val="D8FCFF22"/>
    <w:lvl w:ilvl="0">
      <w:start w:val="1"/>
      <w:numFmt w:val="bullet"/>
      <w:lvlText w:val=""/>
      <w:lvlJc w:val="left"/>
      <w:pPr>
        <w:ind w:left="360" w:hanging="360"/>
      </w:pPr>
      <w:rPr>
        <w:rFonts w:ascii="Symbol" w:hAnsi="Symbol" w:hint="default"/>
        <w:sz w:val="20"/>
      </w:rPr>
    </w:lvl>
    <w:lvl w:ilvl="1">
      <w:start w:val="1"/>
      <w:numFmt w:val="decimal"/>
      <w:lvlText w:val="%2."/>
      <w:lvlJc w:val="left"/>
      <w:pPr>
        <w:ind w:left="1440" w:hanging="360"/>
      </w:pPr>
      <w:rPr>
        <w:rFonts w:hint="default"/>
        <w:color w:val="151515"/>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71234D8"/>
    <w:multiLevelType w:val="multilevel"/>
    <w:tmpl w:val="0776B4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7AC4BEC"/>
    <w:multiLevelType w:val="multilevel"/>
    <w:tmpl w:val="C0F28976"/>
    <w:lvl w:ilvl="0">
      <w:start w:val="1"/>
      <w:numFmt w:val="bullet"/>
      <w:lvlText w:val=""/>
      <w:lvlJc w:val="left"/>
      <w:pPr>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8EF43EE"/>
    <w:multiLevelType w:val="multilevel"/>
    <w:tmpl w:val="8EA01B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9854319"/>
    <w:multiLevelType w:val="hybridMultilevel"/>
    <w:tmpl w:val="23ACC72E"/>
    <w:lvl w:ilvl="0" w:tplc="08090001">
      <w:start w:val="1"/>
      <w:numFmt w:val="bullet"/>
      <w:lvlText w:val=""/>
      <w:lvlJc w:val="left"/>
      <w:pPr>
        <w:ind w:left="360" w:hanging="360"/>
      </w:pPr>
      <w:rPr>
        <w:rFonts w:ascii="Symbol" w:hAnsi="Symbol"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4B2E76F8"/>
    <w:multiLevelType w:val="hybridMultilevel"/>
    <w:tmpl w:val="BE9624B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4E2A561A"/>
    <w:multiLevelType w:val="multilevel"/>
    <w:tmpl w:val="C0F28976"/>
    <w:lvl w:ilvl="0">
      <w:start w:val="1"/>
      <w:numFmt w:val="bullet"/>
      <w:lvlText w:val=""/>
      <w:lvlJc w:val="left"/>
      <w:pPr>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FF95432"/>
    <w:multiLevelType w:val="hybridMultilevel"/>
    <w:tmpl w:val="A4F6E7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44E6998"/>
    <w:multiLevelType w:val="multilevel"/>
    <w:tmpl w:val="C0F28976"/>
    <w:lvl w:ilvl="0">
      <w:start w:val="1"/>
      <w:numFmt w:val="bullet"/>
      <w:lvlText w:val=""/>
      <w:lvlJc w:val="left"/>
      <w:pPr>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4E87FF7"/>
    <w:multiLevelType w:val="hybridMultilevel"/>
    <w:tmpl w:val="4CAE33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8410365"/>
    <w:multiLevelType w:val="hybridMultilevel"/>
    <w:tmpl w:val="20E6652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5ADA1CC2"/>
    <w:multiLevelType w:val="hybridMultilevel"/>
    <w:tmpl w:val="C4965E96"/>
    <w:lvl w:ilvl="0" w:tplc="1C090001">
      <w:start w:val="1"/>
      <w:numFmt w:val="bullet"/>
      <w:lvlText w:val=""/>
      <w:lvlJc w:val="left"/>
      <w:pPr>
        <w:ind w:left="-142"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B701F60"/>
    <w:multiLevelType w:val="multilevel"/>
    <w:tmpl w:val="C0F28976"/>
    <w:lvl w:ilvl="0">
      <w:start w:val="1"/>
      <w:numFmt w:val="bullet"/>
      <w:lvlText w:val=""/>
      <w:lvlJc w:val="left"/>
      <w:pPr>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FC54BC7"/>
    <w:multiLevelType w:val="multilevel"/>
    <w:tmpl w:val="942E2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FF22413"/>
    <w:multiLevelType w:val="hybridMultilevel"/>
    <w:tmpl w:val="34C285E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3" w15:restartNumberingAfterBreak="0">
    <w:nsid w:val="60F435F3"/>
    <w:multiLevelType w:val="multilevel"/>
    <w:tmpl w:val="40C060DC"/>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62B45D14"/>
    <w:multiLevelType w:val="hybridMultilevel"/>
    <w:tmpl w:val="D498606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5" w15:restartNumberingAfterBreak="0">
    <w:nsid w:val="65623B62"/>
    <w:multiLevelType w:val="multilevel"/>
    <w:tmpl w:val="C0F28976"/>
    <w:lvl w:ilvl="0">
      <w:start w:val="1"/>
      <w:numFmt w:val="bullet"/>
      <w:lvlText w:val=""/>
      <w:lvlJc w:val="left"/>
      <w:pPr>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90B167A"/>
    <w:multiLevelType w:val="multilevel"/>
    <w:tmpl w:val="DBA03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92B6BCE"/>
    <w:multiLevelType w:val="hybridMultilevel"/>
    <w:tmpl w:val="093A3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BF2783E"/>
    <w:multiLevelType w:val="hybridMultilevel"/>
    <w:tmpl w:val="673AACEC"/>
    <w:lvl w:ilvl="0" w:tplc="1C090001">
      <w:start w:val="1"/>
      <w:numFmt w:val="bullet"/>
      <w:lvlText w:val=""/>
      <w:lvlJc w:val="left"/>
      <w:pPr>
        <w:ind w:left="502" w:hanging="360"/>
      </w:pPr>
      <w:rPr>
        <w:rFonts w:ascii="Symbol" w:hAnsi="Symbol" w:hint="default"/>
      </w:rPr>
    </w:lvl>
    <w:lvl w:ilvl="1" w:tplc="1C090003" w:tentative="1">
      <w:start w:val="1"/>
      <w:numFmt w:val="bullet"/>
      <w:lvlText w:val="o"/>
      <w:lvlJc w:val="left"/>
      <w:pPr>
        <w:ind w:left="1222" w:hanging="360"/>
      </w:pPr>
      <w:rPr>
        <w:rFonts w:ascii="Courier New" w:hAnsi="Courier New" w:cs="Courier New" w:hint="default"/>
      </w:rPr>
    </w:lvl>
    <w:lvl w:ilvl="2" w:tplc="1C090005" w:tentative="1">
      <w:start w:val="1"/>
      <w:numFmt w:val="bullet"/>
      <w:lvlText w:val=""/>
      <w:lvlJc w:val="left"/>
      <w:pPr>
        <w:ind w:left="1942" w:hanging="360"/>
      </w:pPr>
      <w:rPr>
        <w:rFonts w:ascii="Wingdings" w:hAnsi="Wingdings" w:hint="default"/>
      </w:rPr>
    </w:lvl>
    <w:lvl w:ilvl="3" w:tplc="1C090001" w:tentative="1">
      <w:start w:val="1"/>
      <w:numFmt w:val="bullet"/>
      <w:lvlText w:val=""/>
      <w:lvlJc w:val="left"/>
      <w:pPr>
        <w:ind w:left="2662" w:hanging="360"/>
      </w:pPr>
      <w:rPr>
        <w:rFonts w:ascii="Symbol" w:hAnsi="Symbol" w:hint="default"/>
      </w:rPr>
    </w:lvl>
    <w:lvl w:ilvl="4" w:tplc="1C090003" w:tentative="1">
      <w:start w:val="1"/>
      <w:numFmt w:val="bullet"/>
      <w:lvlText w:val="o"/>
      <w:lvlJc w:val="left"/>
      <w:pPr>
        <w:ind w:left="3382" w:hanging="360"/>
      </w:pPr>
      <w:rPr>
        <w:rFonts w:ascii="Courier New" w:hAnsi="Courier New" w:cs="Courier New" w:hint="default"/>
      </w:rPr>
    </w:lvl>
    <w:lvl w:ilvl="5" w:tplc="1C090005" w:tentative="1">
      <w:start w:val="1"/>
      <w:numFmt w:val="bullet"/>
      <w:lvlText w:val=""/>
      <w:lvlJc w:val="left"/>
      <w:pPr>
        <w:ind w:left="4102" w:hanging="360"/>
      </w:pPr>
      <w:rPr>
        <w:rFonts w:ascii="Wingdings" w:hAnsi="Wingdings" w:hint="default"/>
      </w:rPr>
    </w:lvl>
    <w:lvl w:ilvl="6" w:tplc="1C090001" w:tentative="1">
      <w:start w:val="1"/>
      <w:numFmt w:val="bullet"/>
      <w:lvlText w:val=""/>
      <w:lvlJc w:val="left"/>
      <w:pPr>
        <w:ind w:left="4822" w:hanging="360"/>
      </w:pPr>
      <w:rPr>
        <w:rFonts w:ascii="Symbol" w:hAnsi="Symbol" w:hint="default"/>
      </w:rPr>
    </w:lvl>
    <w:lvl w:ilvl="7" w:tplc="1C090003" w:tentative="1">
      <w:start w:val="1"/>
      <w:numFmt w:val="bullet"/>
      <w:lvlText w:val="o"/>
      <w:lvlJc w:val="left"/>
      <w:pPr>
        <w:ind w:left="5542" w:hanging="360"/>
      </w:pPr>
      <w:rPr>
        <w:rFonts w:ascii="Courier New" w:hAnsi="Courier New" w:cs="Courier New" w:hint="default"/>
      </w:rPr>
    </w:lvl>
    <w:lvl w:ilvl="8" w:tplc="1C090005" w:tentative="1">
      <w:start w:val="1"/>
      <w:numFmt w:val="bullet"/>
      <w:lvlText w:val=""/>
      <w:lvlJc w:val="left"/>
      <w:pPr>
        <w:ind w:left="6262" w:hanging="360"/>
      </w:pPr>
      <w:rPr>
        <w:rFonts w:ascii="Wingdings" w:hAnsi="Wingdings" w:hint="default"/>
      </w:rPr>
    </w:lvl>
  </w:abstractNum>
  <w:abstractNum w:abstractNumId="49" w15:restartNumberingAfterBreak="0">
    <w:nsid w:val="6D372DB2"/>
    <w:multiLevelType w:val="hybridMultilevel"/>
    <w:tmpl w:val="704A465C"/>
    <w:lvl w:ilvl="0" w:tplc="1C090001">
      <w:start w:val="1"/>
      <w:numFmt w:val="bullet"/>
      <w:lvlText w:val=""/>
      <w:lvlJc w:val="left"/>
      <w:pPr>
        <w:ind w:left="76"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50" w15:restartNumberingAfterBreak="0">
    <w:nsid w:val="6F6B193F"/>
    <w:multiLevelType w:val="multilevel"/>
    <w:tmpl w:val="C0F28976"/>
    <w:lvl w:ilvl="0">
      <w:start w:val="1"/>
      <w:numFmt w:val="bullet"/>
      <w:lvlText w:val=""/>
      <w:lvlJc w:val="left"/>
      <w:pPr>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4E41B4D"/>
    <w:multiLevelType w:val="hybridMultilevel"/>
    <w:tmpl w:val="433246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75504E24"/>
    <w:multiLevelType w:val="multilevel"/>
    <w:tmpl w:val="C0F28976"/>
    <w:lvl w:ilvl="0">
      <w:start w:val="1"/>
      <w:numFmt w:val="bullet"/>
      <w:lvlText w:val=""/>
      <w:lvlJc w:val="left"/>
      <w:pPr>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64E7113"/>
    <w:multiLevelType w:val="hybridMultilevel"/>
    <w:tmpl w:val="7896939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4" w15:restartNumberingAfterBreak="0">
    <w:nsid w:val="76FF570E"/>
    <w:multiLevelType w:val="multilevel"/>
    <w:tmpl w:val="E6BE8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9CE1844"/>
    <w:multiLevelType w:val="hybridMultilevel"/>
    <w:tmpl w:val="A2A8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CA5094B"/>
    <w:multiLevelType w:val="multilevel"/>
    <w:tmpl w:val="5D422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DFF6C2C"/>
    <w:multiLevelType w:val="hybridMultilevel"/>
    <w:tmpl w:val="20248F0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8" w15:restartNumberingAfterBreak="0">
    <w:nsid w:val="7F0E189E"/>
    <w:multiLevelType w:val="hybridMultilevel"/>
    <w:tmpl w:val="182A416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9" w15:restartNumberingAfterBreak="0">
    <w:nsid w:val="7F594A49"/>
    <w:multiLevelType w:val="multilevel"/>
    <w:tmpl w:val="50DEA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FB05B14"/>
    <w:multiLevelType w:val="hybridMultilevel"/>
    <w:tmpl w:val="B17A35F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2038964344">
    <w:abstractNumId w:val="38"/>
  </w:num>
  <w:num w:numId="2" w16cid:durableId="1545868153">
    <w:abstractNumId w:val="58"/>
  </w:num>
  <w:num w:numId="3" w16cid:durableId="1374228467">
    <w:abstractNumId w:val="48"/>
  </w:num>
  <w:num w:numId="4" w16cid:durableId="328752016">
    <w:abstractNumId w:val="33"/>
  </w:num>
  <w:num w:numId="5" w16cid:durableId="1703745120">
    <w:abstractNumId w:val="5"/>
  </w:num>
  <w:num w:numId="6" w16cid:durableId="1614743758">
    <w:abstractNumId w:val="60"/>
  </w:num>
  <w:num w:numId="7" w16cid:durableId="623078485">
    <w:abstractNumId w:val="2"/>
  </w:num>
  <w:num w:numId="8" w16cid:durableId="839319773">
    <w:abstractNumId w:val="14"/>
  </w:num>
  <w:num w:numId="9" w16cid:durableId="1161579533">
    <w:abstractNumId w:val="42"/>
  </w:num>
  <w:num w:numId="10" w16cid:durableId="858281010">
    <w:abstractNumId w:val="10"/>
  </w:num>
  <w:num w:numId="11" w16cid:durableId="764152898">
    <w:abstractNumId w:val="44"/>
  </w:num>
  <w:num w:numId="12" w16cid:durableId="2003581913">
    <w:abstractNumId w:val="9"/>
  </w:num>
  <w:num w:numId="13" w16cid:durableId="1920140371">
    <w:abstractNumId w:val="1"/>
  </w:num>
  <w:num w:numId="14" w16cid:durableId="1886677583">
    <w:abstractNumId w:val="57"/>
  </w:num>
  <w:num w:numId="15" w16cid:durableId="1738938022">
    <w:abstractNumId w:val="53"/>
  </w:num>
  <w:num w:numId="16" w16cid:durableId="2136635269">
    <w:abstractNumId w:val="0"/>
  </w:num>
  <w:num w:numId="17" w16cid:durableId="942999429">
    <w:abstractNumId w:val="3"/>
  </w:num>
  <w:num w:numId="18" w16cid:durableId="540829725">
    <w:abstractNumId w:val="8"/>
  </w:num>
  <w:num w:numId="19" w16cid:durableId="1510833018">
    <w:abstractNumId w:val="21"/>
  </w:num>
  <w:num w:numId="20" w16cid:durableId="1552034779">
    <w:abstractNumId w:val="4"/>
  </w:num>
  <w:num w:numId="21" w16cid:durableId="1489517770">
    <w:abstractNumId w:val="7"/>
  </w:num>
  <w:num w:numId="22" w16cid:durableId="1207333432">
    <w:abstractNumId w:val="41"/>
  </w:num>
  <w:num w:numId="23" w16cid:durableId="1878929854">
    <w:abstractNumId w:val="13"/>
  </w:num>
  <w:num w:numId="24" w16cid:durableId="466512929">
    <w:abstractNumId w:val="49"/>
  </w:num>
  <w:num w:numId="25" w16cid:durableId="1454517418">
    <w:abstractNumId w:val="56"/>
  </w:num>
  <w:num w:numId="26" w16cid:durableId="1594390734">
    <w:abstractNumId w:val="39"/>
  </w:num>
  <w:num w:numId="27" w16cid:durableId="885141234">
    <w:abstractNumId w:val="25"/>
  </w:num>
  <w:num w:numId="28" w16cid:durableId="402989944">
    <w:abstractNumId w:val="28"/>
  </w:num>
  <w:num w:numId="29" w16cid:durableId="2102599020">
    <w:abstractNumId w:val="50"/>
  </w:num>
  <w:num w:numId="30" w16cid:durableId="884877191">
    <w:abstractNumId w:val="15"/>
  </w:num>
  <w:num w:numId="31" w16cid:durableId="1706100076">
    <w:abstractNumId w:val="26"/>
  </w:num>
  <w:num w:numId="32" w16cid:durableId="1187210889">
    <w:abstractNumId w:val="47"/>
  </w:num>
  <w:num w:numId="33" w16cid:durableId="197595721">
    <w:abstractNumId w:val="19"/>
  </w:num>
  <w:num w:numId="34" w16cid:durableId="476998836">
    <w:abstractNumId w:val="55"/>
  </w:num>
  <w:num w:numId="35" w16cid:durableId="1963799162">
    <w:abstractNumId w:val="16"/>
  </w:num>
  <w:num w:numId="36" w16cid:durableId="168178152">
    <w:abstractNumId w:val="30"/>
  </w:num>
  <w:num w:numId="37" w16cid:durableId="794952882">
    <w:abstractNumId w:val="36"/>
  </w:num>
  <w:num w:numId="38" w16cid:durableId="54742814">
    <w:abstractNumId w:val="6"/>
  </w:num>
  <w:num w:numId="39" w16cid:durableId="1957171269">
    <w:abstractNumId w:val="43"/>
  </w:num>
  <w:num w:numId="40" w16cid:durableId="1171718288">
    <w:abstractNumId w:val="18"/>
  </w:num>
  <w:num w:numId="41" w16cid:durableId="93091151">
    <w:abstractNumId w:val="12"/>
  </w:num>
  <w:num w:numId="42" w16cid:durableId="43256784">
    <w:abstractNumId w:val="40"/>
  </w:num>
  <w:num w:numId="43" w16cid:durableId="1575897318">
    <w:abstractNumId w:val="51"/>
  </w:num>
  <w:num w:numId="44" w16cid:durableId="1737976273">
    <w:abstractNumId w:val="23"/>
  </w:num>
  <w:num w:numId="45" w16cid:durableId="442043038">
    <w:abstractNumId w:val="46"/>
  </w:num>
  <w:num w:numId="46" w16cid:durableId="1364937889">
    <w:abstractNumId w:val="52"/>
  </w:num>
  <w:num w:numId="47" w16cid:durableId="569508522">
    <w:abstractNumId w:val="45"/>
  </w:num>
  <w:num w:numId="48" w16cid:durableId="540820878">
    <w:abstractNumId w:val="54"/>
  </w:num>
  <w:num w:numId="49" w16cid:durableId="596133788">
    <w:abstractNumId w:val="20"/>
  </w:num>
  <w:num w:numId="50" w16cid:durableId="1040281772">
    <w:abstractNumId w:val="34"/>
  </w:num>
  <w:num w:numId="51" w16cid:durableId="1448503893">
    <w:abstractNumId w:val="59"/>
  </w:num>
  <w:num w:numId="52" w16cid:durableId="565186912">
    <w:abstractNumId w:val="35"/>
  </w:num>
  <w:num w:numId="53" w16cid:durableId="1704402647">
    <w:abstractNumId w:val="11"/>
  </w:num>
  <w:num w:numId="54" w16cid:durableId="1728645714">
    <w:abstractNumId w:val="27"/>
  </w:num>
  <w:num w:numId="55" w16cid:durableId="380984518">
    <w:abstractNumId w:val="37"/>
  </w:num>
  <w:num w:numId="56" w16cid:durableId="1051033331">
    <w:abstractNumId w:val="29"/>
  </w:num>
  <w:num w:numId="57" w16cid:durableId="1296838962">
    <w:abstractNumId w:val="31"/>
  </w:num>
  <w:num w:numId="58" w16cid:durableId="1320959183">
    <w:abstractNumId w:val="32"/>
  </w:num>
  <w:num w:numId="59" w16cid:durableId="1258059044">
    <w:abstractNumId w:val="22"/>
  </w:num>
  <w:num w:numId="60" w16cid:durableId="1587375974">
    <w:abstractNumId w:val="24"/>
  </w:num>
  <w:num w:numId="61" w16cid:durableId="74294470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60E"/>
    <w:rsid w:val="00056C3C"/>
    <w:rsid w:val="000571B5"/>
    <w:rsid w:val="000662DB"/>
    <w:rsid w:val="00066C68"/>
    <w:rsid w:val="000B662F"/>
    <w:rsid w:val="000C3958"/>
    <w:rsid w:val="000F2127"/>
    <w:rsid w:val="00124B69"/>
    <w:rsid w:val="001552F3"/>
    <w:rsid w:val="00165AE7"/>
    <w:rsid w:val="0019135E"/>
    <w:rsid w:val="0019773F"/>
    <w:rsid w:val="001E4F69"/>
    <w:rsid w:val="0021063F"/>
    <w:rsid w:val="002705B5"/>
    <w:rsid w:val="002D20FE"/>
    <w:rsid w:val="002D2A14"/>
    <w:rsid w:val="00353E8E"/>
    <w:rsid w:val="00367DE0"/>
    <w:rsid w:val="003F7AD9"/>
    <w:rsid w:val="00467DE9"/>
    <w:rsid w:val="00477BD8"/>
    <w:rsid w:val="004D7F43"/>
    <w:rsid w:val="00572813"/>
    <w:rsid w:val="005D4597"/>
    <w:rsid w:val="0069078C"/>
    <w:rsid w:val="006D1182"/>
    <w:rsid w:val="006D7192"/>
    <w:rsid w:val="007177C1"/>
    <w:rsid w:val="007A1F7C"/>
    <w:rsid w:val="00813C46"/>
    <w:rsid w:val="00840909"/>
    <w:rsid w:val="00866835"/>
    <w:rsid w:val="008B080C"/>
    <w:rsid w:val="00930C7A"/>
    <w:rsid w:val="0094384C"/>
    <w:rsid w:val="00956E06"/>
    <w:rsid w:val="009A0B16"/>
    <w:rsid w:val="009B4A45"/>
    <w:rsid w:val="009F1C53"/>
    <w:rsid w:val="00A51FE9"/>
    <w:rsid w:val="00AB3185"/>
    <w:rsid w:val="00AB6038"/>
    <w:rsid w:val="00AE1B33"/>
    <w:rsid w:val="00AE1FB7"/>
    <w:rsid w:val="00AE728C"/>
    <w:rsid w:val="00B70007"/>
    <w:rsid w:val="00CD349C"/>
    <w:rsid w:val="00CE060E"/>
    <w:rsid w:val="00D55A80"/>
    <w:rsid w:val="00D825B1"/>
    <w:rsid w:val="00E55862"/>
    <w:rsid w:val="00E66125"/>
    <w:rsid w:val="00ED3D7F"/>
    <w:rsid w:val="00EF6E64"/>
    <w:rsid w:val="00FC2C5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46747"/>
  <w15:chartTrackingRefBased/>
  <w15:docId w15:val="{202B7FDC-617C-C540-8AA4-77FB13A8C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ahoma"/>
        <w:bCs/>
        <w:color w:val="000000"/>
        <w:sz w:val="22"/>
        <w:szCs w:val="22"/>
        <w:lang w:val="en-ZA"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35E"/>
    <w:pPr>
      <w:spacing w:line="259" w:lineRule="auto"/>
    </w:pPr>
    <w:rPr>
      <w:rFonts w:asciiTheme="minorHAnsi" w:hAnsiTheme="minorHAnsi" w:cstheme="minorBidi"/>
      <w:bCs w:val="0"/>
      <w:color w:val="auto"/>
      <w:lang w:val="en-GB"/>
    </w:rPr>
  </w:style>
  <w:style w:type="paragraph" w:styleId="Heading1">
    <w:name w:val="heading 1"/>
    <w:basedOn w:val="Normal"/>
    <w:next w:val="Normal"/>
    <w:link w:val="Heading1Char"/>
    <w:uiPriority w:val="9"/>
    <w:qFormat/>
    <w:rsid w:val="00CE06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E06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E06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06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06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06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06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06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06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06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E06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E060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060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E060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E060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E060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E060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E060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E06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060E"/>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CE06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060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E060E"/>
    <w:pPr>
      <w:spacing w:before="160"/>
      <w:jc w:val="center"/>
    </w:pPr>
    <w:rPr>
      <w:i/>
      <w:iCs/>
      <w:color w:val="404040" w:themeColor="text1" w:themeTint="BF"/>
    </w:rPr>
  </w:style>
  <w:style w:type="character" w:customStyle="1" w:styleId="QuoteChar">
    <w:name w:val="Quote Char"/>
    <w:basedOn w:val="DefaultParagraphFont"/>
    <w:link w:val="Quote"/>
    <w:uiPriority w:val="29"/>
    <w:rsid w:val="00CE060E"/>
    <w:rPr>
      <w:i/>
      <w:iCs/>
      <w:color w:val="404040" w:themeColor="text1" w:themeTint="BF"/>
    </w:rPr>
  </w:style>
  <w:style w:type="paragraph" w:styleId="ListParagraph">
    <w:name w:val="List Paragraph"/>
    <w:aliases w:val="List Paragraph1,Recommendation,List Paragraph11,L,CV text,Table text,List Paragraph2,F5 List Paragraph,Dot pt,List Paragraph111,Medium Grid 1 - Accent 21,Numbered Paragraph,Main numbered paragraph,Numbered List Paragraph,Bullets,Bullet 1"/>
    <w:basedOn w:val="Normal"/>
    <w:link w:val="ListParagraphChar"/>
    <w:uiPriority w:val="34"/>
    <w:qFormat/>
    <w:rsid w:val="00CE060E"/>
    <w:pPr>
      <w:ind w:left="720"/>
      <w:contextualSpacing/>
    </w:pPr>
  </w:style>
  <w:style w:type="character" w:styleId="IntenseEmphasis">
    <w:name w:val="Intense Emphasis"/>
    <w:basedOn w:val="DefaultParagraphFont"/>
    <w:uiPriority w:val="21"/>
    <w:qFormat/>
    <w:rsid w:val="00CE060E"/>
    <w:rPr>
      <w:i/>
      <w:iCs/>
      <w:color w:val="0F4761" w:themeColor="accent1" w:themeShade="BF"/>
    </w:rPr>
  </w:style>
  <w:style w:type="paragraph" w:styleId="IntenseQuote">
    <w:name w:val="Intense Quote"/>
    <w:basedOn w:val="Normal"/>
    <w:next w:val="Normal"/>
    <w:link w:val="IntenseQuoteChar"/>
    <w:uiPriority w:val="30"/>
    <w:qFormat/>
    <w:rsid w:val="00CE06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060E"/>
    <w:rPr>
      <w:i/>
      <w:iCs/>
      <w:color w:val="0F4761" w:themeColor="accent1" w:themeShade="BF"/>
    </w:rPr>
  </w:style>
  <w:style w:type="character" w:styleId="IntenseReference">
    <w:name w:val="Intense Reference"/>
    <w:basedOn w:val="DefaultParagraphFont"/>
    <w:uiPriority w:val="32"/>
    <w:qFormat/>
    <w:rsid w:val="00CE060E"/>
    <w:rPr>
      <w:b/>
      <w:bCs w:val="0"/>
      <w:smallCaps/>
      <w:color w:val="0F4761" w:themeColor="accent1" w:themeShade="BF"/>
      <w:spacing w:val="5"/>
    </w:rPr>
  </w:style>
  <w:style w:type="table" w:styleId="TableGrid">
    <w:name w:val="Table Grid"/>
    <w:basedOn w:val="TableNormal"/>
    <w:uiPriority w:val="59"/>
    <w:rsid w:val="00CE060E"/>
    <w:pPr>
      <w:spacing w:after="0" w:line="240" w:lineRule="auto"/>
    </w:pPr>
    <w:rPr>
      <w:rFonts w:cstheme="minorBidi"/>
      <w:bCs w:val="0"/>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1 Char,Recommendation Char,List Paragraph11 Char,L Char,CV text Char,Table text Char,List Paragraph2 Char,F5 List Paragraph Char,Dot pt Char,List Paragraph111 Char,Medium Grid 1 - Accent 21 Char,Numbered Paragraph Char"/>
    <w:basedOn w:val="DefaultParagraphFont"/>
    <w:link w:val="ListParagraph"/>
    <w:uiPriority w:val="34"/>
    <w:locked/>
    <w:rsid w:val="00CE060E"/>
  </w:style>
  <w:style w:type="paragraph" w:styleId="NormalWeb">
    <w:name w:val="Normal (Web)"/>
    <w:basedOn w:val="Normal"/>
    <w:uiPriority w:val="99"/>
    <w:unhideWhenUsed/>
    <w:rsid w:val="00FC2C5B"/>
    <w:pPr>
      <w:spacing w:before="100" w:beforeAutospacing="1" w:after="100" w:afterAutospacing="1" w:line="240" w:lineRule="auto"/>
    </w:pPr>
    <w:rPr>
      <w:rFonts w:ascii="Times New Roman" w:eastAsia="Times New Roman" w:hAnsi="Times New Roman" w:cs="Times New Roman"/>
      <w:sz w:val="24"/>
      <w:szCs w:val="24"/>
      <w:lang w:val="en-ZA" w:eastAsia="en-GB"/>
    </w:rPr>
  </w:style>
  <w:style w:type="character" w:customStyle="1" w:styleId="apple-converted-space">
    <w:name w:val="apple-converted-space"/>
    <w:basedOn w:val="DefaultParagraphFont"/>
    <w:rsid w:val="00EF6E64"/>
  </w:style>
  <w:style w:type="character" w:styleId="Strong">
    <w:name w:val="Strong"/>
    <w:basedOn w:val="DefaultParagraphFont"/>
    <w:uiPriority w:val="22"/>
    <w:qFormat/>
    <w:rsid w:val="00EF6E64"/>
    <w:rPr>
      <w:b/>
      <w:bCs w:val="0"/>
    </w:rPr>
  </w:style>
  <w:style w:type="paragraph" w:styleId="NoSpacing">
    <w:name w:val="No Spacing"/>
    <w:uiPriority w:val="1"/>
    <w:qFormat/>
    <w:rsid w:val="00956E06"/>
    <w:pPr>
      <w:spacing w:after="0" w:line="240" w:lineRule="auto"/>
      <w:ind w:left="10" w:hanging="10"/>
      <w:jc w:val="both"/>
    </w:pPr>
    <w:rPr>
      <w:rFonts w:eastAsia="Tahoma"/>
      <w:bCs w:val="0"/>
      <w:lang w:eastAsia="en-ZA"/>
    </w:rPr>
  </w:style>
  <w:style w:type="paragraph" w:styleId="Footer">
    <w:name w:val="footer"/>
    <w:basedOn w:val="Normal"/>
    <w:link w:val="FooterChar"/>
    <w:uiPriority w:val="99"/>
    <w:unhideWhenUsed/>
    <w:rsid w:val="001913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135E"/>
    <w:rPr>
      <w:rFonts w:asciiTheme="minorHAnsi" w:hAnsiTheme="minorHAnsi" w:cstheme="minorBidi"/>
      <w:bCs w:val="0"/>
      <w:color w:val="auto"/>
      <w:lang w:val="en-GB"/>
    </w:rPr>
  </w:style>
  <w:style w:type="character" w:styleId="PageNumber">
    <w:name w:val="page number"/>
    <w:basedOn w:val="DefaultParagraphFont"/>
    <w:uiPriority w:val="99"/>
    <w:semiHidden/>
    <w:unhideWhenUsed/>
    <w:rsid w:val="001913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54</TotalTime>
  <Pages>9</Pages>
  <Words>2075</Words>
  <Characters>13722</Characters>
  <Application>Microsoft Office Word</Application>
  <DocSecurity>0</DocSecurity>
  <Lines>249</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Tolmay</dc:creator>
  <cp:keywords/>
  <dc:description/>
  <cp:lastModifiedBy>Susan Tolmay</cp:lastModifiedBy>
  <cp:revision>14</cp:revision>
  <dcterms:created xsi:type="dcterms:W3CDTF">2026-03-12T09:20:00Z</dcterms:created>
  <dcterms:modified xsi:type="dcterms:W3CDTF">2026-03-12T11:07:00Z</dcterms:modified>
</cp:coreProperties>
</file>